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int="eastAsia" w:ascii="黑体" w:hAnsi="黑体" w:eastAsia="黑体" w:cs="黑体"/>
          <w:spacing w:val="28"/>
          <w:sz w:val="72"/>
          <w:szCs w:val="72"/>
        </w:rPr>
      </w:pPr>
      <w:r>
        <w:rPr>
          <w:rFonts w:hint="eastAsia" w:ascii="黑体" w:hAnsi="黑体" w:eastAsia="黑体" w:cs="黑体"/>
          <w:spacing w:val="28"/>
          <w:sz w:val="72"/>
          <w:szCs w:val="72"/>
        </w:rPr>
        <w:t xml:space="preserve">                                                                                                                                                                                                                                                                                                                                                                                       </w:t>
      </w:r>
    </w:p>
    <w:p>
      <w:pPr>
        <w:adjustRightInd w:val="0"/>
        <w:snapToGrid w:val="0"/>
        <w:spacing w:line="300" w:lineRule="auto"/>
        <w:jc w:val="center"/>
        <w:rPr>
          <w:rFonts w:hint="eastAsia" w:ascii="宋体" w:hAnsi="宋体" w:cs="宋体"/>
          <w:b/>
          <w:bCs/>
          <w:spacing w:val="20"/>
          <w:sz w:val="24"/>
        </w:rPr>
      </w:pPr>
      <w:r>
        <w:rPr>
          <w:rFonts w:hint="eastAsia" w:ascii="宋体" w:hAnsi="宋体" w:cs="宋体"/>
          <w:b w:val="0"/>
          <w:bCs w:val="0"/>
          <w:spacing w:val="20"/>
          <w:sz w:val="52"/>
          <w:szCs w:val="52"/>
        </w:rPr>
        <w:t>陇南市生态环境局成县分局成县农村生活污水治理规划采购项目</w:t>
      </w:r>
    </w:p>
    <w:p>
      <w:pPr>
        <w:adjustRightInd w:val="0"/>
        <w:snapToGrid w:val="0"/>
        <w:spacing w:line="300" w:lineRule="auto"/>
        <w:rPr>
          <w:rFonts w:hint="eastAsia" w:ascii="宋体" w:hAnsi="宋体" w:cs="宋体"/>
          <w:b/>
          <w:bCs/>
          <w:spacing w:val="20"/>
          <w:sz w:val="24"/>
        </w:rPr>
      </w:pPr>
    </w:p>
    <w:p>
      <w:pPr>
        <w:pStyle w:val="2"/>
        <w:rPr>
          <w:rFonts w:hint="eastAsia" w:ascii="宋体" w:hAnsi="宋体" w:cs="宋体"/>
          <w:b/>
          <w:bCs/>
          <w:spacing w:val="20"/>
          <w:sz w:val="24"/>
        </w:rPr>
      </w:pPr>
    </w:p>
    <w:p>
      <w:pPr>
        <w:pStyle w:val="2"/>
        <w:rPr>
          <w:rFonts w:hint="eastAsia" w:ascii="宋体" w:hAnsi="宋体" w:cs="宋体"/>
          <w:b/>
          <w:bCs/>
          <w:spacing w:val="20"/>
          <w:sz w:val="24"/>
        </w:rPr>
      </w:pPr>
    </w:p>
    <w:p>
      <w:pPr>
        <w:pStyle w:val="2"/>
        <w:rPr>
          <w:rFonts w:hint="eastAsia" w:ascii="宋体" w:hAnsi="宋体" w:cs="宋体"/>
          <w:b/>
          <w:bCs/>
          <w:spacing w:val="20"/>
          <w:sz w:val="24"/>
        </w:rPr>
      </w:pPr>
    </w:p>
    <w:p>
      <w:pPr>
        <w:pStyle w:val="2"/>
        <w:rPr>
          <w:rFonts w:hint="eastAsia" w:ascii="宋体" w:hAnsi="宋体" w:cs="宋体"/>
          <w:b/>
          <w:bCs/>
          <w:spacing w:val="20"/>
          <w:sz w:val="24"/>
        </w:rPr>
      </w:pPr>
    </w:p>
    <w:p>
      <w:pPr>
        <w:pStyle w:val="7"/>
        <w:rPr>
          <w:rFonts w:hint="eastAsia"/>
        </w:rPr>
      </w:pPr>
    </w:p>
    <w:p>
      <w:pPr>
        <w:adjustRightInd w:val="0"/>
        <w:snapToGrid w:val="0"/>
        <w:spacing w:line="300" w:lineRule="auto"/>
        <w:rPr>
          <w:rFonts w:hint="eastAsia" w:ascii="宋体" w:hAnsi="宋体" w:cs="宋体"/>
          <w:b/>
          <w:bCs/>
          <w:spacing w:val="20"/>
          <w:sz w:val="24"/>
        </w:rPr>
      </w:pPr>
    </w:p>
    <w:p>
      <w:pPr>
        <w:adjustRightInd w:val="0"/>
        <w:snapToGrid w:val="0"/>
        <w:spacing w:line="300" w:lineRule="auto"/>
        <w:jc w:val="center"/>
        <w:rPr>
          <w:rFonts w:hint="eastAsia" w:ascii="宋体" w:hAnsi="宋体" w:cs="宋体"/>
          <w:b/>
          <w:bCs/>
          <w:color w:val="auto"/>
          <w:spacing w:val="-2"/>
          <w:sz w:val="24"/>
          <w:szCs w:val="24"/>
        </w:rPr>
      </w:pPr>
      <w:r>
        <w:rPr>
          <w:rFonts w:hint="eastAsia" w:ascii="宋体" w:hAnsi="宋体" w:cs="宋体"/>
          <w:b/>
          <w:bCs/>
          <w:color w:val="auto"/>
          <w:spacing w:val="-20"/>
          <w:sz w:val="56"/>
          <w:szCs w:val="56"/>
        </w:rPr>
        <w:t>竞争性磋商文件</w:t>
      </w:r>
    </w:p>
    <w:p>
      <w:pPr>
        <w:spacing w:line="600" w:lineRule="exact"/>
        <w:jc w:val="center"/>
        <w:rPr>
          <w:rFonts w:hint="eastAsia" w:ascii="宋体" w:hAnsi="宋体" w:cs="宋体"/>
          <w:b/>
          <w:bCs/>
          <w:spacing w:val="-2"/>
          <w:sz w:val="24"/>
        </w:rPr>
      </w:pPr>
    </w:p>
    <w:p>
      <w:pPr>
        <w:spacing w:line="600" w:lineRule="exact"/>
        <w:jc w:val="center"/>
        <w:rPr>
          <w:rFonts w:hint="eastAsia" w:ascii="宋体" w:hAnsi="宋体" w:cs="宋体"/>
          <w:b/>
          <w:bCs/>
          <w:spacing w:val="-2"/>
          <w:sz w:val="24"/>
        </w:rPr>
      </w:pPr>
    </w:p>
    <w:p>
      <w:pPr>
        <w:pStyle w:val="7"/>
        <w:rPr>
          <w:rFonts w:hint="eastAsia"/>
        </w:rPr>
      </w:pPr>
    </w:p>
    <w:p>
      <w:pPr>
        <w:pStyle w:val="7"/>
        <w:rPr>
          <w:rFonts w:hint="eastAsia"/>
        </w:rPr>
      </w:pPr>
    </w:p>
    <w:p>
      <w:pPr>
        <w:ind w:firstLine="1580" w:firstLineChars="500"/>
        <w:jc w:val="both"/>
        <w:rPr>
          <w:rFonts w:hint="default" w:eastAsia="黑体"/>
          <w:spacing w:val="-2"/>
          <w:sz w:val="32"/>
          <w:szCs w:val="32"/>
          <w:lang w:val="en-US" w:eastAsia="zh-CN"/>
        </w:rPr>
      </w:pPr>
      <w:r>
        <w:rPr>
          <w:rFonts w:hint="eastAsia" w:eastAsia="黑体"/>
          <w:spacing w:val="-2"/>
          <w:sz w:val="32"/>
          <w:szCs w:val="32"/>
        </w:rPr>
        <w:t>磋商编号：DF2020-GS-0</w:t>
      </w:r>
      <w:r>
        <w:rPr>
          <w:rFonts w:hint="eastAsia" w:eastAsia="黑体"/>
          <w:spacing w:val="-2"/>
          <w:sz w:val="32"/>
          <w:szCs w:val="32"/>
          <w:lang w:val="en-US" w:eastAsia="zh-CN"/>
        </w:rPr>
        <w:t>23</w:t>
      </w:r>
    </w:p>
    <w:p>
      <w:pPr>
        <w:ind w:firstLine="1580" w:firstLineChars="500"/>
        <w:jc w:val="both"/>
        <w:rPr>
          <w:rFonts w:hint="eastAsia" w:eastAsia="黑体"/>
          <w:spacing w:val="-2"/>
          <w:sz w:val="32"/>
          <w:szCs w:val="32"/>
        </w:rPr>
      </w:pPr>
    </w:p>
    <w:p>
      <w:pPr>
        <w:ind w:firstLine="1580" w:firstLineChars="500"/>
        <w:jc w:val="both"/>
        <w:rPr>
          <w:rFonts w:hint="eastAsia" w:eastAsia="黑体"/>
          <w:spacing w:val="-2"/>
          <w:sz w:val="32"/>
          <w:szCs w:val="32"/>
          <w:lang w:val="en-US" w:eastAsia="zh-CN"/>
        </w:rPr>
      </w:pPr>
      <w:r>
        <w:rPr>
          <w:rFonts w:hint="eastAsia" w:eastAsia="黑体"/>
          <w:spacing w:val="-2"/>
          <w:sz w:val="32"/>
          <w:szCs w:val="32"/>
        </w:rPr>
        <w:t>采购人：</w:t>
      </w:r>
      <w:r>
        <w:rPr>
          <w:rFonts w:hint="eastAsia" w:eastAsia="黑体"/>
          <w:spacing w:val="-2"/>
          <w:sz w:val="32"/>
          <w:szCs w:val="32"/>
          <w:lang w:eastAsia="zh-CN"/>
        </w:rPr>
        <w:t>陇南市生态环境局成县分局</w:t>
      </w:r>
    </w:p>
    <w:p>
      <w:pPr>
        <w:ind w:firstLine="1526" w:firstLineChars="500"/>
        <w:jc w:val="both"/>
        <w:rPr>
          <w:rFonts w:hint="eastAsia"/>
          <w:b/>
          <w:w w:val="95"/>
          <w:sz w:val="32"/>
        </w:rPr>
      </w:pPr>
    </w:p>
    <w:p>
      <w:pPr>
        <w:ind w:firstLine="1580" w:firstLineChars="500"/>
        <w:jc w:val="both"/>
        <w:rPr>
          <w:rFonts w:hint="eastAsia" w:eastAsia="黑体"/>
          <w:spacing w:val="-2"/>
          <w:sz w:val="32"/>
          <w:szCs w:val="32"/>
        </w:rPr>
      </w:pPr>
      <w:r>
        <w:rPr>
          <w:rFonts w:hint="eastAsia" w:eastAsia="黑体"/>
          <w:spacing w:val="-2"/>
          <w:sz w:val="32"/>
          <w:szCs w:val="32"/>
        </w:rPr>
        <w:t>代理机构：甘肃東方工程项目管理有限公司</w:t>
      </w:r>
    </w:p>
    <w:p>
      <w:pPr>
        <w:jc w:val="center"/>
        <w:rPr>
          <w:rFonts w:hint="eastAsia" w:eastAsia="黑体"/>
          <w:spacing w:val="-2"/>
          <w:sz w:val="32"/>
          <w:szCs w:val="32"/>
        </w:rPr>
      </w:pPr>
    </w:p>
    <w:p>
      <w:pPr>
        <w:jc w:val="center"/>
        <w:rPr>
          <w:rFonts w:hint="eastAsia" w:eastAsia="黑体"/>
          <w:spacing w:val="-2"/>
          <w:sz w:val="32"/>
          <w:szCs w:val="32"/>
        </w:rPr>
      </w:pPr>
      <w:r>
        <w:rPr>
          <w:rFonts w:hint="eastAsia" w:eastAsia="黑体"/>
          <w:spacing w:val="-2"/>
          <w:sz w:val="32"/>
          <w:szCs w:val="32"/>
        </w:rPr>
        <w:t>2020年</w:t>
      </w:r>
      <w:r>
        <w:rPr>
          <w:rFonts w:hint="eastAsia" w:eastAsia="黑体"/>
          <w:spacing w:val="-2"/>
          <w:sz w:val="32"/>
          <w:szCs w:val="32"/>
          <w:lang w:val="en-US" w:eastAsia="zh-CN"/>
        </w:rPr>
        <w:t>7</w:t>
      </w:r>
      <w:r>
        <w:rPr>
          <w:rFonts w:hint="eastAsia" w:eastAsia="黑体"/>
          <w:spacing w:val="-2"/>
          <w:sz w:val="32"/>
          <w:szCs w:val="32"/>
        </w:rPr>
        <w:t>月</w:t>
      </w:r>
    </w:p>
    <w:p>
      <w:pPr>
        <w:jc w:val="both"/>
        <w:rPr>
          <w:rFonts w:hint="eastAsia" w:ascii="宋体" w:hAnsi="宋体"/>
          <w:b/>
          <w:bCs/>
          <w:sz w:val="44"/>
          <w:szCs w:val="44"/>
        </w:rPr>
      </w:pPr>
    </w:p>
    <w:p>
      <w:pPr>
        <w:jc w:val="center"/>
        <w:rPr>
          <w:rFonts w:hint="eastAsia" w:ascii="宋体" w:hAnsi="宋体"/>
          <w:b/>
          <w:bCs/>
          <w:sz w:val="44"/>
          <w:szCs w:val="44"/>
        </w:rPr>
      </w:pPr>
      <w:r>
        <w:rPr>
          <w:rFonts w:hint="eastAsia" w:ascii="宋体" w:hAnsi="宋体"/>
          <w:b/>
          <w:bCs/>
          <w:sz w:val="44"/>
          <w:szCs w:val="44"/>
        </w:rPr>
        <w:t>目   录</w:t>
      </w:r>
    </w:p>
    <w:p>
      <w:pPr>
        <w:pStyle w:val="12"/>
        <w:tabs>
          <w:tab w:val="right" w:leader="dot" w:pos="9072"/>
        </w:tabs>
      </w:pPr>
      <w:r>
        <w:rPr>
          <w:rFonts w:hint="eastAsia" w:ascii="宋体" w:hAnsi="宋体"/>
          <w:b/>
          <w:bCs/>
          <w:sz w:val="28"/>
          <w:szCs w:val="28"/>
        </w:rPr>
        <w:fldChar w:fldCharType="begin"/>
      </w:r>
      <w:r>
        <w:rPr>
          <w:rFonts w:hint="eastAsia" w:ascii="宋体" w:hAnsi="宋体"/>
          <w:b/>
          <w:bCs/>
          <w:sz w:val="28"/>
          <w:szCs w:val="28"/>
        </w:rPr>
        <w:instrText xml:space="preserve">TOC \o "1-3" \h \u </w:instrText>
      </w:r>
      <w:r>
        <w:rPr>
          <w:rFonts w:hint="eastAsia" w:ascii="宋体" w:hAnsi="宋体"/>
          <w:b/>
          <w:bCs/>
          <w:sz w:val="28"/>
          <w:szCs w:val="28"/>
        </w:rPr>
        <w:fldChar w:fldCharType="separate"/>
      </w:r>
      <w:r>
        <w:rPr>
          <w:rFonts w:hint="eastAsia" w:ascii="宋体" w:hAnsi="宋体"/>
          <w:bCs/>
          <w:szCs w:val="28"/>
        </w:rPr>
        <w:fldChar w:fldCharType="begin"/>
      </w:r>
      <w:r>
        <w:rPr>
          <w:rFonts w:hint="eastAsia" w:ascii="宋体" w:hAnsi="宋体"/>
          <w:bCs/>
          <w:szCs w:val="28"/>
        </w:rPr>
        <w:instrText xml:space="preserve"> HYPERLINK \l _Toc15049 </w:instrText>
      </w:r>
      <w:r>
        <w:rPr>
          <w:rFonts w:hint="eastAsia" w:ascii="宋体" w:hAnsi="宋体"/>
          <w:bCs/>
          <w:szCs w:val="28"/>
        </w:rPr>
        <w:fldChar w:fldCharType="separate"/>
      </w:r>
      <w:r>
        <w:rPr>
          <w:rFonts w:hint="eastAsia"/>
        </w:rPr>
        <w:t>第一部分：竞争性磋商公告</w:t>
      </w:r>
      <w:r>
        <w:tab/>
      </w:r>
      <w:r>
        <w:fldChar w:fldCharType="begin"/>
      </w:r>
      <w:r>
        <w:instrText xml:space="preserve"> PAGEREF _Toc15049 </w:instrText>
      </w:r>
      <w:r>
        <w:fldChar w:fldCharType="separate"/>
      </w:r>
      <w:r>
        <w:t>3</w:t>
      </w:r>
      <w:r>
        <w:fldChar w:fldCharType="end"/>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_Toc22367 </w:instrText>
      </w:r>
      <w:r>
        <w:rPr>
          <w:rFonts w:hint="eastAsia" w:ascii="宋体" w:hAnsi="宋体"/>
          <w:bCs/>
          <w:szCs w:val="28"/>
        </w:rPr>
        <w:fldChar w:fldCharType="separate"/>
      </w:r>
      <w:r>
        <w:rPr>
          <w:rFonts w:hint="eastAsia" w:ascii="Times New Roman" w:hAnsi="Times New Roman" w:eastAsia="宋体" w:cs="Times New Roman"/>
          <w:bCs/>
          <w:kern w:val="2"/>
          <w:szCs w:val="28"/>
          <w:lang w:val="en-US" w:eastAsia="zh-CN" w:bidi="ar-SA"/>
        </w:rPr>
        <w:t>三、磋商内容</w:t>
      </w:r>
      <w:r>
        <w:rPr>
          <w:rFonts w:hint="eastAsia" w:ascii="Times New Roman" w:cs="Times New Roman"/>
          <w:bCs/>
          <w:kern w:val="2"/>
          <w:szCs w:val="28"/>
          <w:lang w:val="en-US" w:eastAsia="zh-CN" w:bidi="ar-SA"/>
        </w:rPr>
        <w:t>：</w:t>
      </w:r>
      <w:r>
        <w:rPr>
          <w:rFonts w:hint="eastAsia"/>
          <w:bCs/>
          <w:szCs w:val="28"/>
          <w:lang w:val="en-US" w:eastAsia="zh-CN"/>
        </w:rPr>
        <w:t>（</w:t>
      </w:r>
      <w:r>
        <w:rPr>
          <w:rFonts w:hint="eastAsia"/>
          <w:bCs/>
          <w:szCs w:val="28"/>
        </w:rPr>
        <w:t>具体参数详见磋商文件</w:t>
      </w:r>
      <w:r>
        <w:rPr>
          <w:rFonts w:hint="eastAsia"/>
          <w:bCs/>
          <w:szCs w:val="28"/>
          <w:lang w:eastAsia="zh-CN"/>
        </w:rPr>
        <w:t>）</w:t>
      </w:r>
      <w:r>
        <w:tab/>
      </w:r>
      <w:r>
        <w:rPr>
          <w:rFonts w:hint="eastAsia"/>
          <w:lang w:val="en-US" w:eastAsia="zh-CN"/>
        </w:rPr>
        <w:t>3</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_Toc16913 </w:instrText>
      </w:r>
      <w:r>
        <w:rPr>
          <w:rFonts w:hint="eastAsia" w:ascii="宋体" w:hAnsi="宋体"/>
          <w:bCs/>
          <w:szCs w:val="28"/>
        </w:rPr>
        <w:fldChar w:fldCharType="separate"/>
      </w:r>
      <w:r>
        <w:rPr>
          <w:rFonts w:hint="eastAsia" w:ascii="Times New Roman" w:hAnsi="Times New Roman" w:eastAsia="宋体" w:cs="Times New Roman"/>
          <w:bCs/>
          <w:kern w:val="2"/>
          <w:szCs w:val="28"/>
          <w:lang w:val="en-US" w:eastAsia="zh-CN" w:bidi="ar-SA"/>
        </w:rPr>
        <w:t>五、磋商办法</w:t>
      </w:r>
      <w:r>
        <w:rPr>
          <w:rFonts w:hint="eastAsia" w:ascii="Times New Roman" w:cs="Times New Roman"/>
          <w:bCs/>
          <w:kern w:val="2"/>
          <w:szCs w:val="28"/>
          <w:lang w:val="en-US" w:eastAsia="zh-CN" w:bidi="ar-SA"/>
        </w:rPr>
        <w:t>：</w:t>
      </w:r>
      <w:r>
        <w:rPr>
          <w:rFonts w:hint="eastAsia" w:ascii="宋体" w:hAnsi="宋体" w:eastAsia="宋体" w:cs="宋体"/>
          <w:i w:val="0"/>
          <w:caps w:val="0"/>
          <w:spacing w:val="0"/>
          <w:szCs w:val="28"/>
          <w:shd w:val="clear" w:fill="FFFFFF"/>
        </w:rPr>
        <w:t>综合评分法</w:t>
      </w:r>
      <w:r>
        <w:tab/>
      </w:r>
      <w:r>
        <w:rPr>
          <w:rFonts w:hint="eastAsia"/>
          <w:lang w:val="en-US" w:eastAsia="zh-CN"/>
        </w:rPr>
        <w:t>3</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_Toc27017 </w:instrText>
      </w:r>
      <w:r>
        <w:rPr>
          <w:rFonts w:hint="eastAsia" w:ascii="宋体" w:hAnsi="宋体"/>
          <w:bCs/>
          <w:szCs w:val="28"/>
        </w:rPr>
        <w:fldChar w:fldCharType="separate"/>
      </w:r>
      <w:r>
        <w:rPr>
          <w:rFonts w:hint="eastAsia" w:hAnsi="宋体" w:cs="宋体"/>
          <w:i w:val="0"/>
          <w:caps w:val="0"/>
          <w:spacing w:val="0"/>
          <w:szCs w:val="28"/>
          <w:shd w:val="clear" w:fill="FFFFFF"/>
          <w:lang w:val="en-US" w:eastAsia="zh-CN"/>
        </w:rPr>
        <w:t>六、项目需要落实的政府采购政策</w:t>
      </w:r>
      <w:r>
        <w:tab/>
      </w:r>
      <w:r>
        <w:rPr>
          <w:rFonts w:hint="eastAsia"/>
          <w:lang w:val="en-US" w:eastAsia="zh-CN"/>
        </w:rPr>
        <w:t>3</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_Toc420 </w:instrText>
      </w:r>
      <w:r>
        <w:rPr>
          <w:rFonts w:hint="eastAsia" w:ascii="宋体" w:hAnsi="宋体"/>
          <w:bCs/>
          <w:szCs w:val="28"/>
        </w:rPr>
        <w:fldChar w:fldCharType="separate"/>
      </w:r>
      <w:r>
        <w:rPr>
          <w:rFonts w:hint="eastAsia" w:hAnsi="宋体" w:cs="宋体"/>
          <w:i w:val="0"/>
          <w:caps w:val="0"/>
          <w:spacing w:val="0"/>
          <w:szCs w:val="28"/>
          <w:shd w:val="clear" w:fill="FFFFFF"/>
          <w:lang w:val="en-US" w:eastAsia="zh-CN"/>
        </w:rPr>
        <w:t>六、供应商资格条件：</w:t>
      </w:r>
      <w:r>
        <w:tab/>
      </w:r>
      <w:r>
        <w:rPr>
          <w:rFonts w:hint="eastAsia"/>
          <w:lang w:val="en-US" w:eastAsia="zh-CN"/>
        </w:rPr>
        <w:t>3</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_Toc32320 </w:instrText>
      </w:r>
      <w:r>
        <w:rPr>
          <w:rFonts w:hint="eastAsia" w:ascii="宋体" w:hAnsi="宋体"/>
          <w:bCs/>
          <w:szCs w:val="28"/>
        </w:rPr>
        <w:fldChar w:fldCharType="separate"/>
      </w:r>
      <w:r>
        <w:rPr>
          <w:rFonts w:hint="eastAsia" w:hAnsi="宋体" w:cs="宋体"/>
          <w:i w:val="0"/>
          <w:caps w:val="0"/>
          <w:spacing w:val="0"/>
          <w:szCs w:val="28"/>
          <w:shd w:val="clear" w:fill="FFFFFF"/>
          <w:lang w:val="en-US" w:eastAsia="zh-CN"/>
        </w:rPr>
        <w:t>七、获取磋商文件时间、地点、方式</w:t>
      </w:r>
      <w:r>
        <w:tab/>
      </w:r>
      <w:r>
        <w:rPr>
          <w:rFonts w:hint="eastAsia"/>
          <w:lang w:val="en-US" w:eastAsia="zh-CN"/>
        </w:rPr>
        <w:t>3</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_Toc10327 </w:instrText>
      </w:r>
      <w:r>
        <w:rPr>
          <w:rFonts w:hint="eastAsia" w:ascii="宋体" w:hAnsi="宋体"/>
          <w:bCs/>
          <w:szCs w:val="28"/>
        </w:rPr>
        <w:fldChar w:fldCharType="separate"/>
      </w:r>
      <w:r>
        <w:rPr>
          <w:rFonts w:hint="eastAsia" w:hAnsi="宋体" w:cs="宋体"/>
          <w:i w:val="0"/>
          <w:caps w:val="0"/>
          <w:spacing w:val="0"/>
          <w:szCs w:val="28"/>
          <w:shd w:val="clear" w:fill="FFFFFF"/>
          <w:lang w:val="en-US" w:eastAsia="zh-CN"/>
        </w:rPr>
        <w:t>八、</w:t>
      </w:r>
      <w:r>
        <w:rPr>
          <w:rFonts w:hint="eastAsia"/>
          <w:szCs w:val="28"/>
          <w:lang w:val="en-US" w:eastAsia="zh-CN"/>
        </w:rPr>
        <w:t>磋商响应文件</w:t>
      </w:r>
      <w:r>
        <w:rPr>
          <w:rFonts w:hint="eastAsia" w:hAnsi="宋体" w:cs="宋体"/>
          <w:i w:val="0"/>
          <w:caps w:val="0"/>
          <w:spacing w:val="0"/>
          <w:szCs w:val="28"/>
          <w:shd w:val="clear" w:fill="FFFFFF"/>
          <w:lang w:val="en-US" w:eastAsia="zh-CN"/>
        </w:rPr>
        <w:t>递交截止时间及地点</w:t>
      </w:r>
      <w:r>
        <w:tab/>
      </w:r>
      <w:r>
        <w:rPr>
          <w:rFonts w:hint="eastAsia"/>
          <w:lang w:val="en-US" w:eastAsia="zh-CN"/>
        </w:rPr>
        <w:t>4</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_Toc15932 </w:instrText>
      </w:r>
      <w:r>
        <w:rPr>
          <w:rFonts w:hint="eastAsia" w:ascii="宋体" w:hAnsi="宋体"/>
          <w:bCs/>
          <w:szCs w:val="28"/>
        </w:rPr>
        <w:fldChar w:fldCharType="separate"/>
      </w:r>
      <w:r>
        <w:rPr>
          <w:rFonts w:hint="eastAsia" w:hAnsi="宋体" w:cs="宋体"/>
          <w:i w:val="0"/>
          <w:caps w:val="0"/>
          <w:spacing w:val="0"/>
          <w:szCs w:val="28"/>
          <w:shd w:val="clear" w:fill="FFFFFF"/>
          <w:lang w:val="en-US" w:eastAsia="zh-CN"/>
        </w:rPr>
        <w:t>九、磋商时间及地点</w:t>
      </w:r>
      <w:r>
        <w:tab/>
      </w:r>
      <w:r>
        <w:rPr>
          <w:rFonts w:hint="eastAsia"/>
          <w:lang w:val="en-US" w:eastAsia="zh-CN"/>
        </w:rPr>
        <w:t>4</w:t>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_Toc9277 </w:instrText>
      </w:r>
      <w:r>
        <w:rPr>
          <w:rFonts w:hint="eastAsia" w:ascii="宋体" w:hAnsi="宋体"/>
          <w:bCs/>
          <w:szCs w:val="28"/>
        </w:rPr>
        <w:fldChar w:fldCharType="separate"/>
      </w:r>
      <w:r>
        <w:rPr>
          <w:rFonts w:hint="eastAsia"/>
        </w:rPr>
        <w:t>第二部分：竞争性磋商须知前附表</w:t>
      </w:r>
      <w:r>
        <w:tab/>
      </w:r>
      <w:r>
        <w:fldChar w:fldCharType="begin"/>
      </w:r>
      <w:r>
        <w:instrText xml:space="preserve"> PAGEREF _Toc9277 </w:instrText>
      </w:r>
      <w:r>
        <w:fldChar w:fldCharType="separate"/>
      </w:r>
      <w:r>
        <w:t>5</w:t>
      </w:r>
      <w:r>
        <w:fldChar w:fldCharType="end"/>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_Toc3744 </w:instrText>
      </w:r>
      <w:r>
        <w:rPr>
          <w:rFonts w:hint="eastAsia" w:ascii="宋体" w:hAnsi="宋体"/>
          <w:bCs/>
          <w:szCs w:val="28"/>
        </w:rPr>
        <w:fldChar w:fldCharType="separate"/>
      </w:r>
      <w:r>
        <w:rPr>
          <w:rFonts w:hint="eastAsia"/>
        </w:rPr>
        <w:t>一、总则</w:t>
      </w:r>
      <w:r>
        <w:tab/>
      </w:r>
      <w:r>
        <w:fldChar w:fldCharType="begin"/>
      </w:r>
      <w:r>
        <w:instrText xml:space="preserve"> PAGEREF _Toc3744 </w:instrText>
      </w:r>
      <w:r>
        <w:fldChar w:fldCharType="separate"/>
      </w:r>
      <w:r>
        <w:t>7</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_Toc32756 </w:instrText>
      </w:r>
      <w:r>
        <w:rPr>
          <w:rFonts w:hint="eastAsia" w:ascii="宋体" w:hAnsi="宋体"/>
          <w:bCs/>
          <w:szCs w:val="28"/>
        </w:rPr>
        <w:fldChar w:fldCharType="separate"/>
      </w:r>
      <w:r>
        <w:rPr>
          <w:rFonts w:hint="eastAsia"/>
          <w:lang w:val="en-US" w:eastAsia="zh-CN"/>
        </w:rPr>
        <w:t>5</w:t>
      </w:r>
      <w:r>
        <w:rPr>
          <w:rFonts w:hint="eastAsia"/>
          <w:lang w:eastAsia="zh-CN"/>
        </w:rPr>
        <w:t>.</w:t>
      </w:r>
      <w:r>
        <w:rPr>
          <w:rFonts w:hint="eastAsia"/>
          <w:lang w:val="en-US" w:eastAsia="zh-CN"/>
        </w:rPr>
        <w:t>1</w:t>
      </w:r>
      <w:r>
        <w:rPr>
          <w:rFonts w:hint="eastAsia"/>
          <w:lang w:eastAsia="zh-CN"/>
        </w:rPr>
        <w:t>磋商响应性</w:t>
      </w:r>
      <w:r>
        <w:rPr>
          <w:rFonts w:hint="eastAsia"/>
        </w:rPr>
        <w:t>文件封面格式</w:t>
      </w:r>
      <w:r>
        <w:tab/>
      </w:r>
      <w:r>
        <w:fldChar w:fldCharType="begin"/>
      </w:r>
      <w:r>
        <w:instrText xml:space="preserve"> PAGEREF _Toc32756 </w:instrText>
      </w:r>
      <w:r>
        <w:fldChar w:fldCharType="separate"/>
      </w:r>
      <w:r>
        <w:t>22</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_Toc18796 </w:instrText>
      </w:r>
      <w:r>
        <w:rPr>
          <w:rFonts w:hint="eastAsia" w:ascii="宋体" w:hAnsi="宋体"/>
          <w:bCs/>
          <w:szCs w:val="28"/>
        </w:rPr>
        <w:fldChar w:fldCharType="separate"/>
      </w:r>
      <w:r>
        <w:rPr>
          <w:rFonts w:hint="eastAsia"/>
          <w:lang w:val="en-US" w:eastAsia="zh-CN"/>
        </w:rPr>
        <w:t>5.2</w:t>
      </w:r>
      <w:r>
        <w:rPr>
          <w:rFonts w:hint="eastAsia"/>
        </w:rPr>
        <w:t>磋商响应函格式</w:t>
      </w:r>
      <w:r>
        <w:tab/>
      </w:r>
      <w:r>
        <w:fldChar w:fldCharType="begin"/>
      </w:r>
      <w:r>
        <w:instrText xml:space="preserve"> PAGEREF _Toc18796 </w:instrText>
      </w:r>
      <w:r>
        <w:fldChar w:fldCharType="separate"/>
      </w:r>
      <w:r>
        <w:t>23</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_Toc18396 </w:instrText>
      </w:r>
      <w:r>
        <w:rPr>
          <w:rFonts w:hint="eastAsia" w:ascii="宋体" w:hAnsi="宋体"/>
          <w:bCs/>
          <w:szCs w:val="28"/>
        </w:rPr>
        <w:fldChar w:fldCharType="separate"/>
      </w:r>
      <w:r>
        <w:rPr>
          <w:rFonts w:hint="eastAsia"/>
          <w:lang w:val="en-US" w:eastAsia="zh-CN"/>
        </w:rPr>
        <w:t>5.3</w:t>
      </w:r>
      <w:r>
        <w:rPr>
          <w:rFonts w:hint="eastAsia" w:ascii="宋体" w:hAnsi="宋体"/>
          <w:szCs w:val="28"/>
        </w:rPr>
        <w:t>磋商</w:t>
      </w:r>
      <w:r>
        <w:rPr>
          <w:rFonts w:hint="eastAsia"/>
          <w:lang w:eastAsia="zh-CN"/>
        </w:rPr>
        <w:t>报价</w:t>
      </w:r>
      <w:r>
        <w:rPr>
          <w:rFonts w:hint="eastAsia"/>
        </w:rPr>
        <w:t>一览表</w:t>
      </w:r>
      <w:r>
        <w:tab/>
      </w:r>
      <w:r>
        <w:fldChar w:fldCharType="begin"/>
      </w:r>
      <w:r>
        <w:instrText xml:space="preserve"> PAGEREF _Toc18396 </w:instrText>
      </w:r>
      <w:r>
        <w:fldChar w:fldCharType="separate"/>
      </w:r>
      <w:r>
        <w:t>24</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_Toc25208 </w:instrText>
      </w:r>
      <w:r>
        <w:rPr>
          <w:rFonts w:hint="eastAsia" w:ascii="宋体" w:hAnsi="宋体"/>
          <w:bCs/>
          <w:szCs w:val="28"/>
        </w:rPr>
        <w:fldChar w:fldCharType="separate"/>
      </w:r>
      <w:r>
        <w:rPr>
          <w:rFonts w:hint="eastAsia"/>
          <w:lang w:val="en-US" w:eastAsia="zh-CN"/>
        </w:rPr>
        <w:t>5.4</w:t>
      </w:r>
      <w:r>
        <w:rPr>
          <w:rFonts w:hint="eastAsia" w:ascii="宋体" w:hAnsi="宋体"/>
          <w:szCs w:val="28"/>
        </w:rPr>
        <w:t>磋商货物</w:t>
      </w:r>
      <w:r>
        <w:rPr>
          <w:rFonts w:hint="eastAsia"/>
        </w:rPr>
        <w:t>报价明细表</w:t>
      </w:r>
      <w:r>
        <w:tab/>
      </w:r>
      <w:r>
        <w:fldChar w:fldCharType="begin"/>
      </w:r>
      <w:r>
        <w:instrText xml:space="preserve"> PAGEREF _Toc25208 </w:instrText>
      </w:r>
      <w:r>
        <w:fldChar w:fldCharType="separate"/>
      </w:r>
      <w:r>
        <w:t>25</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_Toc7569 </w:instrText>
      </w:r>
      <w:r>
        <w:rPr>
          <w:rFonts w:hint="eastAsia" w:ascii="宋体" w:hAnsi="宋体"/>
          <w:bCs/>
          <w:szCs w:val="28"/>
        </w:rPr>
        <w:fldChar w:fldCharType="separate"/>
      </w:r>
      <w:r>
        <w:rPr>
          <w:rFonts w:hint="eastAsia"/>
          <w:lang w:val="en-US" w:eastAsia="zh-CN"/>
        </w:rPr>
        <w:t>5.</w:t>
      </w:r>
      <w:r>
        <w:rPr>
          <w:rFonts w:hint="eastAsia"/>
          <w:lang w:eastAsia="zh-CN"/>
        </w:rPr>
        <w:t>5</w:t>
      </w:r>
      <w:r>
        <w:rPr>
          <w:rFonts w:hint="eastAsia"/>
        </w:rPr>
        <w:t>法人代表授权书格式</w:t>
      </w:r>
      <w:r>
        <w:tab/>
      </w:r>
      <w:r>
        <w:fldChar w:fldCharType="begin"/>
      </w:r>
      <w:r>
        <w:instrText xml:space="preserve"> PAGEREF _Toc7569 </w:instrText>
      </w:r>
      <w:r>
        <w:fldChar w:fldCharType="separate"/>
      </w:r>
      <w:r>
        <w:t>26</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_Toc9579 </w:instrText>
      </w:r>
      <w:r>
        <w:rPr>
          <w:rFonts w:hint="eastAsia" w:ascii="宋体" w:hAnsi="宋体"/>
          <w:bCs/>
          <w:szCs w:val="28"/>
        </w:rPr>
        <w:fldChar w:fldCharType="separate"/>
      </w:r>
      <w:r>
        <w:rPr>
          <w:rFonts w:hint="eastAsia"/>
          <w:lang w:val="en-US" w:eastAsia="zh-CN"/>
        </w:rPr>
        <w:t>5.6</w:t>
      </w:r>
      <w:r>
        <w:rPr>
          <w:rFonts w:hint="eastAsia"/>
        </w:rPr>
        <w:t>售后服务承诺书及</w:t>
      </w:r>
      <w:r>
        <w:rPr>
          <w:rFonts w:hint="eastAsia"/>
          <w:lang w:eastAsia="zh-CN"/>
        </w:rPr>
        <w:t>磋商</w:t>
      </w:r>
      <w:r>
        <w:rPr>
          <w:rFonts w:hint="eastAsia"/>
        </w:rPr>
        <w:t>文件要求的相关的承诺函</w:t>
      </w:r>
      <w:r>
        <w:tab/>
      </w:r>
      <w:r>
        <w:fldChar w:fldCharType="begin"/>
      </w:r>
      <w:r>
        <w:instrText xml:space="preserve"> PAGEREF _Toc9579 </w:instrText>
      </w:r>
      <w:r>
        <w:fldChar w:fldCharType="separate"/>
      </w:r>
      <w:r>
        <w:t>27</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_Toc5273 </w:instrText>
      </w:r>
      <w:r>
        <w:rPr>
          <w:rFonts w:hint="eastAsia" w:ascii="宋体" w:hAnsi="宋体"/>
          <w:bCs/>
          <w:szCs w:val="28"/>
        </w:rPr>
        <w:fldChar w:fldCharType="separate"/>
      </w:r>
      <w:r>
        <w:rPr>
          <w:rFonts w:hint="eastAsia"/>
          <w:lang w:val="en-US" w:eastAsia="zh-CN"/>
        </w:rPr>
        <w:t>5.7资格、资信证明文件</w:t>
      </w:r>
      <w:r>
        <w:tab/>
      </w:r>
      <w:r>
        <w:fldChar w:fldCharType="begin"/>
      </w:r>
      <w:r>
        <w:instrText xml:space="preserve"> PAGEREF _Toc5273 </w:instrText>
      </w:r>
      <w:r>
        <w:fldChar w:fldCharType="separate"/>
      </w:r>
      <w:r>
        <w:t>28</w:t>
      </w:r>
      <w:r>
        <w:fldChar w:fldCharType="end"/>
      </w:r>
      <w:r>
        <w:rPr>
          <w:rFonts w:hint="eastAsia" w:ascii="宋体" w:hAnsi="宋体"/>
          <w:bCs/>
          <w:szCs w:val="28"/>
        </w:rPr>
        <w:fldChar w:fldCharType="end"/>
      </w:r>
    </w:p>
    <w:p>
      <w:pPr>
        <w:pStyle w:val="8"/>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_Toc23628 </w:instrText>
      </w:r>
      <w:r>
        <w:rPr>
          <w:rFonts w:hint="eastAsia" w:ascii="宋体" w:hAnsi="宋体"/>
          <w:bCs/>
          <w:szCs w:val="28"/>
        </w:rPr>
        <w:fldChar w:fldCharType="separate"/>
      </w:r>
      <w:r>
        <w:rPr>
          <w:rFonts w:hint="eastAsia"/>
          <w:lang w:val="en-US" w:eastAsia="zh-CN"/>
        </w:rPr>
        <w:t>5.8</w:t>
      </w:r>
      <w:r>
        <w:rPr>
          <w:rFonts w:hint="eastAsia"/>
        </w:rPr>
        <w:t>磋商货物技术偏离表</w:t>
      </w:r>
      <w:r>
        <w:tab/>
      </w:r>
      <w:r>
        <w:fldChar w:fldCharType="begin"/>
      </w:r>
      <w:r>
        <w:instrText xml:space="preserve"> PAGEREF _Toc23628 </w:instrText>
      </w:r>
      <w:r>
        <w:fldChar w:fldCharType="separate"/>
      </w:r>
      <w:r>
        <w:t>29</w:t>
      </w:r>
      <w:r>
        <w:fldChar w:fldCharType="end"/>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_Toc2347 </w:instrText>
      </w:r>
      <w:r>
        <w:rPr>
          <w:rFonts w:hint="eastAsia" w:ascii="宋体" w:hAnsi="宋体"/>
          <w:bCs/>
          <w:szCs w:val="28"/>
        </w:rPr>
        <w:fldChar w:fldCharType="separate"/>
      </w:r>
      <w:r>
        <w:rPr>
          <w:rFonts w:hint="eastAsia" w:ascii="宋体" w:hAnsi="宋体" w:eastAsia="宋体"/>
          <w:szCs w:val="28"/>
          <w:lang w:val="en-US" w:eastAsia="zh-CN"/>
        </w:rPr>
        <w:t>5.9</w:t>
      </w:r>
      <w:r>
        <w:rPr>
          <w:rFonts w:hint="eastAsia" w:ascii="宋体" w:hAnsi="宋体" w:eastAsia="宋体"/>
          <w:szCs w:val="28"/>
        </w:rPr>
        <w:t>竞争性磋商二次报价</w:t>
      </w:r>
      <w:r>
        <w:rPr>
          <w:rFonts w:hint="eastAsia" w:ascii="宋体" w:hAnsi="宋体" w:eastAsia="宋体"/>
          <w:szCs w:val="28"/>
          <w:lang w:eastAsia="zh-CN"/>
        </w:rPr>
        <w:t>表</w:t>
      </w:r>
      <w:r>
        <w:tab/>
      </w:r>
      <w:r>
        <w:fldChar w:fldCharType="begin"/>
      </w:r>
      <w:r>
        <w:instrText xml:space="preserve"> PAGEREF _Toc2347 </w:instrText>
      </w:r>
      <w:r>
        <w:fldChar w:fldCharType="separate"/>
      </w:r>
      <w:r>
        <w:t>30</w:t>
      </w:r>
      <w:r>
        <w:fldChar w:fldCharType="end"/>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_Toc27542 </w:instrText>
      </w:r>
      <w:r>
        <w:rPr>
          <w:rFonts w:hint="eastAsia" w:ascii="宋体" w:hAnsi="宋体"/>
          <w:bCs/>
          <w:szCs w:val="28"/>
        </w:rPr>
        <w:fldChar w:fldCharType="separate"/>
      </w:r>
      <w:r>
        <w:rPr>
          <w:rFonts w:hint="eastAsia" w:hAnsi="宋体"/>
          <w:szCs w:val="32"/>
        </w:rPr>
        <w:t>第</w:t>
      </w:r>
      <w:r>
        <w:rPr>
          <w:rFonts w:hint="eastAsia" w:hAnsi="宋体"/>
          <w:szCs w:val="32"/>
          <w:lang w:eastAsia="zh-CN"/>
        </w:rPr>
        <w:t>三</w:t>
      </w:r>
      <w:r>
        <w:rPr>
          <w:rFonts w:hint="eastAsia" w:hAnsi="宋体"/>
          <w:szCs w:val="32"/>
        </w:rPr>
        <w:t xml:space="preserve">部分  </w:t>
      </w:r>
      <w:r>
        <w:rPr>
          <w:rFonts w:hint="eastAsia" w:hAnsi="宋体"/>
          <w:szCs w:val="30"/>
        </w:rPr>
        <w:t>技术</w:t>
      </w:r>
      <w:r>
        <w:rPr>
          <w:rFonts w:hint="eastAsia" w:hAnsi="宋体"/>
          <w:szCs w:val="30"/>
          <w:lang w:eastAsia="zh-CN"/>
        </w:rPr>
        <w:t>参数及数量</w:t>
      </w:r>
      <w:r>
        <w:tab/>
      </w:r>
      <w:r>
        <w:fldChar w:fldCharType="begin"/>
      </w:r>
      <w:r>
        <w:instrText xml:space="preserve"> PAGEREF _Toc27542 </w:instrText>
      </w:r>
      <w:r>
        <w:fldChar w:fldCharType="separate"/>
      </w:r>
      <w:r>
        <w:t>31</w:t>
      </w:r>
      <w:r>
        <w:fldChar w:fldCharType="end"/>
      </w:r>
      <w:r>
        <w:rPr>
          <w:rFonts w:hint="eastAsia" w:ascii="宋体" w:hAnsi="宋体"/>
          <w:bCs/>
          <w:szCs w:val="28"/>
        </w:rPr>
        <w:fldChar w:fldCharType="end"/>
      </w:r>
    </w:p>
    <w:p>
      <w:pPr>
        <w:pStyle w:val="12"/>
        <w:tabs>
          <w:tab w:val="right" w:leader="dot" w:pos="9072"/>
        </w:tabs>
      </w:pPr>
      <w:r>
        <w:rPr>
          <w:rFonts w:hint="eastAsia" w:ascii="宋体" w:hAnsi="宋体"/>
          <w:bCs/>
          <w:szCs w:val="28"/>
        </w:rPr>
        <w:fldChar w:fldCharType="begin"/>
      </w:r>
      <w:r>
        <w:rPr>
          <w:rFonts w:hint="eastAsia" w:ascii="宋体" w:hAnsi="宋体"/>
          <w:bCs/>
          <w:szCs w:val="28"/>
        </w:rPr>
        <w:instrText xml:space="preserve"> HYPERLINK \l _Toc27250 </w:instrText>
      </w:r>
      <w:r>
        <w:rPr>
          <w:rFonts w:hint="eastAsia" w:ascii="宋体" w:hAnsi="宋体"/>
          <w:bCs/>
          <w:szCs w:val="28"/>
        </w:rPr>
        <w:fldChar w:fldCharType="separate"/>
      </w:r>
      <w:r>
        <w:rPr>
          <w:rFonts w:hint="eastAsia"/>
        </w:rPr>
        <w:t>第</w:t>
      </w:r>
      <w:r>
        <w:rPr>
          <w:rFonts w:hint="eastAsia"/>
          <w:lang w:eastAsia="zh-CN"/>
        </w:rPr>
        <w:t>四</w:t>
      </w:r>
      <w:r>
        <w:rPr>
          <w:rFonts w:hint="eastAsia"/>
        </w:rPr>
        <w:t>部分  合同基本条款</w:t>
      </w:r>
      <w:r>
        <w:tab/>
      </w:r>
      <w:r>
        <w:fldChar w:fldCharType="begin"/>
      </w:r>
      <w:r>
        <w:instrText xml:space="preserve"> PAGEREF _Toc27250 </w:instrText>
      </w:r>
      <w:r>
        <w:fldChar w:fldCharType="separate"/>
      </w:r>
      <w:r>
        <w:t>40</w:t>
      </w:r>
      <w:r>
        <w:fldChar w:fldCharType="end"/>
      </w:r>
      <w:r>
        <w:rPr>
          <w:rFonts w:hint="eastAsia" w:ascii="宋体" w:hAnsi="宋体"/>
          <w:bCs/>
          <w:szCs w:val="28"/>
        </w:rPr>
        <w:fldChar w:fldCharType="end"/>
      </w:r>
    </w:p>
    <w:p>
      <w:pPr>
        <w:pStyle w:val="13"/>
        <w:keepNext w:val="0"/>
        <w:keepLines w:val="0"/>
        <w:pageBreakBefore w:val="0"/>
        <w:kinsoku/>
        <w:wordWrap/>
        <w:overflowPunct/>
        <w:topLinePunct w:val="0"/>
        <w:autoSpaceDE/>
        <w:autoSpaceDN/>
        <w:bidi w:val="0"/>
        <w:adjustRightInd/>
        <w:snapToGrid/>
        <w:spacing w:line="600" w:lineRule="exact"/>
        <w:ind w:firstLine="560"/>
        <w:jc w:val="both"/>
        <w:textAlignment w:val="auto"/>
        <w:rPr>
          <w:rFonts w:hint="eastAsia" w:ascii="楷体_GB2312" w:eastAsia="楷体_GB2312"/>
          <w:sz w:val="28"/>
          <w:szCs w:val="28"/>
        </w:rPr>
        <w:sectPr>
          <w:headerReference r:id="rId3" w:type="first"/>
          <w:footerReference r:id="rId4" w:type="even"/>
          <w:pgSz w:w="11906" w:h="16838"/>
          <w:pgMar w:top="1417" w:right="1417" w:bottom="1417" w:left="1417" w:header="851" w:footer="992" w:gutter="0"/>
          <w:pgNumType w:start="1"/>
          <w:cols w:space="720" w:num="1"/>
          <w:titlePg/>
          <w:docGrid w:type="lines" w:linePitch="312" w:charSpace="0"/>
        </w:sectPr>
      </w:pPr>
      <w:r>
        <w:rPr>
          <w:rFonts w:hint="eastAsia" w:ascii="宋体" w:hAnsi="宋体"/>
          <w:bCs/>
          <w:szCs w:val="28"/>
        </w:rPr>
        <w:fldChar w:fldCharType="end"/>
      </w:r>
    </w:p>
    <w:p>
      <w:pPr>
        <w:pStyle w:val="3"/>
        <w:numPr>
          <w:ilvl w:val="0"/>
          <w:numId w:val="0"/>
        </w:numPr>
        <w:rPr>
          <w:rFonts w:hint="eastAsia"/>
        </w:rPr>
      </w:pPr>
      <w:bookmarkStart w:id="0" w:name="_Toc15049"/>
      <w:bookmarkStart w:id="1" w:name="_Toc450815777"/>
      <w:bookmarkStart w:id="2" w:name="_Toc351733503"/>
      <w:bookmarkStart w:id="3" w:name="_Toc404177555"/>
      <w:bookmarkStart w:id="4" w:name="_Toc346364354"/>
      <w:r>
        <w:rPr>
          <w:rFonts w:hint="eastAsia"/>
        </w:rPr>
        <w:t>第一部分：竞争性磋商公告</w:t>
      </w:r>
      <w:bookmarkEnd w:id="0"/>
    </w:p>
    <w:p>
      <w:pPr>
        <w:rPr>
          <w:rFonts w:hint="eastAsia"/>
        </w:rPr>
      </w:pPr>
    </w:p>
    <w:p>
      <w:pPr>
        <w:keepNext w:val="0"/>
        <w:keepLines w:val="0"/>
        <w:widowControl/>
        <w:suppressLineNumbers w:val="0"/>
        <w:spacing w:before="75" w:beforeAutospacing="0" w:after="75" w:afterAutospacing="0"/>
        <w:ind w:left="0" w:right="0" w:firstLine="420"/>
        <w:jc w:val="center"/>
        <w:rPr>
          <w:rFonts w:hint="default" w:ascii="Tahoma" w:hAnsi="Tahoma" w:eastAsia="Tahoma" w:cs="Tahoma"/>
          <w:i w:val="0"/>
          <w:caps w:val="0"/>
          <w:color w:val="000000"/>
          <w:spacing w:val="0"/>
          <w:kern w:val="0"/>
          <w:sz w:val="28"/>
          <w:szCs w:val="28"/>
          <w:lang w:val="en-US" w:eastAsia="zh-CN" w:bidi="ar"/>
        </w:rPr>
      </w:pPr>
      <w:r>
        <w:rPr>
          <w:rFonts w:hint="default" w:ascii="Tahoma" w:hAnsi="Tahoma" w:eastAsia="Tahoma" w:cs="Tahoma"/>
          <w:i w:val="0"/>
          <w:caps w:val="0"/>
          <w:color w:val="000000"/>
          <w:spacing w:val="0"/>
          <w:kern w:val="0"/>
          <w:sz w:val="28"/>
          <w:szCs w:val="28"/>
          <w:lang w:val="en-US" w:eastAsia="zh-CN" w:bidi="ar"/>
        </w:rPr>
        <w:t>陇南市生态环境局成县分局成县农村生活污水治理规划采购项目</w:t>
      </w:r>
    </w:p>
    <w:p>
      <w:pPr>
        <w:keepNext w:val="0"/>
        <w:keepLines w:val="0"/>
        <w:widowControl/>
        <w:suppressLineNumbers w:val="0"/>
        <w:spacing w:before="75" w:beforeAutospacing="0" w:after="75" w:afterAutospacing="0"/>
        <w:ind w:left="0" w:right="0" w:firstLine="420"/>
        <w:jc w:val="center"/>
        <w:rPr>
          <w:rFonts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竞争性磋商公告</w:t>
      </w:r>
    </w:p>
    <w:p>
      <w:pPr>
        <w:keepNext w:val="0"/>
        <w:keepLines w:val="0"/>
        <w:widowControl/>
        <w:suppressLineNumbers w:val="0"/>
        <w:spacing w:before="75" w:beforeAutospacing="0" w:after="75" w:afterAutospacing="0"/>
        <w:ind w:right="0" w:firstLine="560" w:firstLineChars="20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u w:val="single"/>
          <w:lang w:val="en-US" w:eastAsia="zh-CN" w:bidi="ar"/>
        </w:rPr>
        <w:t>陇南市生态环境局成县分局</w:t>
      </w:r>
      <w:r>
        <w:rPr>
          <w:rFonts w:hint="default" w:ascii="Tahoma" w:hAnsi="Tahoma" w:eastAsia="Tahoma" w:cs="Tahoma"/>
          <w:i w:val="0"/>
          <w:caps w:val="0"/>
          <w:color w:val="000000"/>
          <w:spacing w:val="0"/>
          <w:kern w:val="0"/>
          <w:sz w:val="28"/>
          <w:szCs w:val="28"/>
          <w:lang w:val="en-US" w:eastAsia="zh-CN" w:bidi="ar"/>
        </w:rPr>
        <w:t>采购项目的潜在供应商应在</w:t>
      </w:r>
      <w:r>
        <w:rPr>
          <w:rFonts w:hint="default" w:ascii="Tahoma" w:hAnsi="Tahoma" w:eastAsia="Tahoma" w:cs="Tahoma"/>
          <w:i w:val="0"/>
          <w:caps w:val="0"/>
          <w:color w:val="000000"/>
          <w:spacing w:val="0"/>
          <w:kern w:val="0"/>
          <w:sz w:val="28"/>
          <w:szCs w:val="28"/>
          <w:u w:val="single"/>
          <w:lang w:val="en-US" w:eastAsia="zh-CN" w:bidi="ar"/>
        </w:rPr>
        <w:t>甘肃東方工程项目管理有限公司（成县城关镇河东区陇南路西侧（三合超市四楼）</w:t>
      </w:r>
      <w:r>
        <w:rPr>
          <w:rFonts w:hint="default" w:ascii="Tahoma" w:hAnsi="Tahoma" w:eastAsia="Tahoma" w:cs="Tahoma"/>
          <w:i w:val="0"/>
          <w:caps w:val="0"/>
          <w:color w:val="000000"/>
          <w:spacing w:val="0"/>
          <w:kern w:val="0"/>
          <w:sz w:val="28"/>
          <w:szCs w:val="28"/>
          <w:lang w:val="en-US" w:eastAsia="zh-CN" w:bidi="ar"/>
        </w:rPr>
        <w:t>获取采购文件，并于</w:t>
      </w:r>
      <w:r>
        <w:rPr>
          <w:rFonts w:hint="default" w:ascii="Tahoma" w:hAnsi="Tahoma" w:eastAsia="Tahoma" w:cs="Tahoma"/>
          <w:i w:val="0"/>
          <w:caps w:val="0"/>
          <w:color w:val="000000"/>
          <w:spacing w:val="0"/>
          <w:kern w:val="0"/>
          <w:sz w:val="28"/>
          <w:szCs w:val="28"/>
          <w:u w:val="single"/>
          <w:lang w:val="en-US" w:eastAsia="zh-CN" w:bidi="ar"/>
        </w:rPr>
        <w:t>2020-07-31 15:30</w:t>
      </w:r>
      <w:r>
        <w:rPr>
          <w:rFonts w:hint="default" w:ascii="Tahoma" w:hAnsi="Tahoma" w:eastAsia="Tahoma" w:cs="Tahoma"/>
          <w:i w:val="0"/>
          <w:caps w:val="0"/>
          <w:color w:val="000000"/>
          <w:spacing w:val="0"/>
          <w:kern w:val="0"/>
          <w:sz w:val="28"/>
          <w:szCs w:val="28"/>
          <w:lang w:val="en-US" w:eastAsia="zh-CN" w:bidi="ar"/>
        </w:rPr>
        <w:t>（北京时间）前提交响应文件。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一、项目基本情况</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项目编号：DF2020-GS-023</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项目名称：成县农村生活污水治理规划采购项目</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预算金额：60.20(万元)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最高限价：(万元)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采购需求：详见招标文件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合同履行期限：自合同签订之日起20天</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本项目（是/否）接受联合体投标：否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二、申请人的资格要求</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1.满足《中华人民共和国政府采购法》第二十二条规定；</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2.落实政府采购政策需满足的资格要求：投标人须具有甘肃省环境污染防治工程资质证书</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3.本项目的特定资格要求：1.投标人须有合法有效的“三证合一”的营业执照副本、基本账户银行开户许可证原件； 2.投标人须提供法定代表人资格证明书、法定代表人身份证（法定代表人参与投标时提供）；或法定代表人授权委托书、被授权人身份证（非法定代表人参与投标时提供）； 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自公告之日起以投标人在“信用中国” 网站（www.creditchina.gov.cn）、中国政府采购网(www.ccgp.gov.cn)查询结果为准，如相关失信记录已失效，投标人需提供相关证明资料； 4.本项目不接受联合体投标。</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三、获取采购文件</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时间：</w:t>
      </w:r>
      <w:r>
        <w:rPr>
          <w:rFonts w:hint="default" w:ascii="Tahoma" w:hAnsi="Tahoma" w:eastAsia="Tahoma" w:cs="Tahoma"/>
          <w:i w:val="0"/>
          <w:caps w:val="0"/>
          <w:color w:val="000000"/>
          <w:spacing w:val="0"/>
          <w:kern w:val="0"/>
          <w:sz w:val="28"/>
          <w:szCs w:val="28"/>
          <w:u w:val="single"/>
          <w:lang w:val="en-US" w:eastAsia="zh-CN" w:bidi="ar"/>
        </w:rPr>
        <w:t>2020-07-22</w:t>
      </w:r>
      <w:r>
        <w:rPr>
          <w:rFonts w:hint="default" w:ascii="Tahoma" w:hAnsi="Tahoma" w:eastAsia="Tahoma" w:cs="Tahoma"/>
          <w:i w:val="0"/>
          <w:caps w:val="0"/>
          <w:color w:val="000000"/>
          <w:spacing w:val="0"/>
          <w:kern w:val="0"/>
          <w:sz w:val="28"/>
          <w:szCs w:val="28"/>
          <w:lang w:val="en-US" w:eastAsia="zh-CN" w:bidi="ar"/>
        </w:rPr>
        <w:t>至</w:t>
      </w:r>
      <w:r>
        <w:rPr>
          <w:rFonts w:hint="default" w:ascii="Tahoma" w:hAnsi="Tahoma" w:eastAsia="Tahoma" w:cs="Tahoma"/>
          <w:i w:val="0"/>
          <w:caps w:val="0"/>
          <w:color w:val="000000"/>
          <w:spacing w:val="0"/>
          <w:kern w:val="0"/>
          <w:sz w:val="28"/>
          <w:szCs w:val="28"/>
          <w:u w:val="single"/>
          <w:lang w:val="en-US" w:eastAsia="zh-CN" w:bidi="ar"/>
        </w:rPr>
        <w:t>2020-07-28</w:t>
      </w:r>
      <w:r>
        <w:rPr>
          <w:rFonts w:hint="default" w:ascii="Tahoma" w:hAnsi="Tahoma" w:eastAsia="Tahoma" w:cs="Tahoma"/>
          <w:i w:val="0"/>
          <w:caps w:val="0"/>
          <w:color w:val="000000"/>
          <w:spacing w:val="0"/>
          <w:kern w:val="0"/>
          <w:sz w:val="28"/>
          <w:szCs w:val="28"/>
          <w:lang w:val="en-US" w:eastAsia="zh-CN" w:bidi="ar"/>
        </w:rPr>
        <w:t>，每天上午</w:t>
      </w:r>
      <w:r>
        <w:rPr>
          <w:rFonts w:hint="default" w:ascii="Tahoma" w:hAnsi="Tahoma" w:eastAsia="Tahoma" w:cs="Tahoma"/>
          <w:i w:val="0"/>
          <w:caps w:val="0"/>
          <w:color w:val="000000"/>
          <w:spacing w:val="0"/>
          <w:kern w:val="0"/>
          <w:sz w:val="28"/>
          <w:szCs w:val="28"/>
          <w:u w:val="single"/>
          <w:lang w:val="en-US" w:eastAsia="zh-CN" w:bidi="ar"/>
        </w:rPr>
        <w:t>8:30</w:t>
      </w:r>
      <w:r>
        <w:rPr>
          <w:rFonts w:hint="default" w:ascii="Tahoma" w:hAnsi="Tahoma" w:eastAsia="Tahoma" w:cs="Tahoma"/>
          <w:i w:val="0"/>
          <w:caps w:val="0"/>
          <w:color w:val="000000"/>
          <w:spacing w:val="0"/>
          <w:kern w:val="0"/>
          <w:sz w:val="28"/>
          <w:szCs w:val="28"/>
          <w:lang w:val="en-US" w:eastAsia="zh-CN" w:bidi="ar"/>
        </w:rPr>
        <w:t>至</w:t>
      </w:r>
      <w:r>
        <w:rPr>
          <w:rFonts w:hint="default" w:ascii="Tahoma" w:hAnsi="Tahoma" w:eastAsia="Tahoma" w:cs="Tahoma"/>
          <w:i w:val="0"/>
          <w:caps w:val="0"/>
          <w:color w:val="000000"/>
          <w:spacing w:val="0"/>
          <w:kern w:val="0"/>
          <w:sz w:val="28"/>
          <w:szCs w:val="28"/>
          <w:u w:val="single"/>
          <w:lang w:val="en-US" w:eastAsia="zh-CN" w:bidi="ar"/>
        </w:rPr>
        <w:t>11:30</w:t>
      </w:r>
      <w:r>
        <w:rPr>
          <w:rFonts w:hint="default" w:ascii="Tahoma" w:hAnsi="Tahoma" w:eastAsia="Tahoma" w:cs="Tahoma"/>
          <w:i w:val="0"/>
          <w:caps w:val="0"/>
          <w:color w:val="000000"/>
          <w:spacing w:val="0"/>
          <w:kern w:val="0"/>
          <w:sz w:val="28"/>
          <w:szCs w:val="28"/>
          <w:lang w:val="en-US" w:eastAsia="zh-CN" w:bidi="ar"/>
        </w:rPr>
        <w:t>，下午</w:t>
      </w:r>
      <w:r>
        <w:rPr>
          <w:rFonts w:hint="default" w:ascii="Tahoma" w:hAnsi="Tahoma" w:eastAsia="Tahoma" w:cs="Tahoma"/>
          <w:i w:val="0"/>
          <w:caps w:val="0"/>
          <w:color w:val="000000"/>
          <w:spacing w:val="0"/>
          <w:kern w:val="0"/>
          <w:sz w:val="28"/>
          <w:szCs w:val="28"/>
          <w:u w:val="single"/>
          <w:lang w:val="en-US" w:eastAsia="zh-CN" w:bidi="ar"/>
        </w:rPr>
        <w:t>14:30</w:t>
      </w:r>
      <w:r>
        <w:rPr>
          <w:rFonts w:hint="default" w:ascii="Tahoma" w:hAnsi="Tahoma" w:eastAsia="Tahoma" w:cs="Tahoma"/>
          <w:i w:val="0"/>
          <w:caps w:val="0"/>
          <w:color w:val="000000"/>
          <w:spacing w:val="0"/>
          <w:kern w:val="0"/>
          <w:sz w:val="28"/>
          <w:szCs w:val="28"/>
          <w:lang w:val="en-US" w:eastAsia="zh-CN" w:bidi="ar"/>
        </w:rPr>
        <w:t>至</w:t>
      </w:r>
      <w:r>
        <w:rPr>
          <w:rFonts w:hint="default" w:ascii="Tahoma" w:hAnsi="Tahoma" w:eastAsia="Tahoma" w:cs="Tahoma"/>
          <w:i w:val="0"/>
          <w:caps w:val="0"/>
          <w:color w:val="000000"/>
          <w:spacing w:val="0"/>
          <w:kern w:val="0"/>
          <w:sz w:val="28"/>
          <w:szCs w:val="28"/>
          <w:u w:val="single"/>
          <w:lang w:val="en-US" w:eastAsia="zh-CN" w:bidi="ar"/>
        </w:rPr>
        <w:t>17:30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地点：甘肃東方工程项目管理有限公司（成县城关镇河东区陇南路西侧（三合超市四楼）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方式：现场获取</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售价：0(元)</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四、响应文件提交</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截止时间：2020-07-31 15:30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地点：甘肃東方工程项目管理有限公司会议室（金城大厦七楼）</w:t>
      </w:r>
    </w:p>
    <w:p>
      <w:pPr>
        <w:keepNext w:val="0"/>
        <w:keepLines w:val="0"/>
        <w:widowControl/>
        <w:suppressLineNumbers w:val="0"/>
        <w:jc w:val="left"/>
        <w:rPr>
          <w:sz w:val="28"/>
          <w:szCs w:val="28"/>
        </w:rPr>
      </w:pPr>
      <w:r>
        <w:rPr>
          <w:rFonts w:hint="default" w:ascii="Tahoma" w:hAnsi="Tahoma" w:eastAsia="Tahoma" w:cs="Tahoma"/>
          <w:i w:val="0"/>
          <w:caps w:val="0"/>
          <w:color w:val="000000"/>
          <w:spacing w:val="0"/>
          <w:kern w:val="0"/>
          <w:sz w:val="28"/>
          <w:szCs w:val="28"/>
          <w:lang w:val="en-US" w:eastAsia="zh-CN" w:bidi="ar"/>
        </w:rPr>
        <w:t>五、开启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时间：2020-07-31 15:30</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地点：甘肃東方工程项目管理有限公司会议室（金城大厦七楼）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六、公告期限</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自本公告发布之日起3个工作日。</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七、其他补充事宜</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八、凡对本次采购提出询问，请按以下方式联系</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1.采购人信息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名 称：</w:t>
      </w:r>
      <w:r>
        <w:rPr>
          <w:rFonts w:hint="default" w:ascii="Tahoma" w:hAnsi="Tahoma" w:eastAsia="Tahoma" w:cs="Tahoma"/>
          <w:i w:val="0"/>
          <w:caps w:val="0"/>
          <w:color w:val="000000"/>
          <w:spacing w:val="0"/>
          <w:kern w:val="0"/>
          <w:sz w:val="28"/>
          <w:szCs w:val="28"/>
          <w:u w:val="single"/>
          <w:lang w:val="en-US" w:eastAsia="zh-CN" w:bidi="ar"/>
        </w:rPr>
        <w:t>l陇南市生态环境局成县分局</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地 址：</w:t>
      </w:r>
      <w:r>
        <w:rPr>
          <w:rFonts w:hint="default" w:ascii="Tahoma" w:hAnsi="Tahoma" w:eastAsia="Tahoma" w:cs="Tahoma"/>
          <w:i w:val="0"/>
          <w:caps w:val="0"/>
          <w:color w:val="000000"/>
          <w:spacing w:val="0"/>
          <w:kern w:val="0"/>
          <w:sz w:val="28"/>
          <w:szCs w:val="28"/>
          <w:u w:val="single"/>
          <w:lang w:val="en-US" w:eastAsia="zh-CN" w:bidi="ar"/>
        </w:rPr>
        <w:t>甘肃省成县城关镇西滨河北路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联系方式：</w:t>
      </w:r>
      <w:r>
        <w:rPr>
          <w:rFonts w:hint="default" w:ascii="Tahoma" w:hAnsi="Tahoma" w:eastAsia="Tahoma" w:cs="Tahoma"/>
          <w:i w:val="0"/>
          <w:caps w:val="0"/>
          <w:color w:val="000000"/>
          <w:spacing w:val="0"/>
          <w:kern w:val="0"/>
          <w:sz w:val="28"/>
          <w:szCs w:val="28"/>
          <w:u w:val="single"/>
          <w:lang w:val="en-US" w:eastAsia="zh-CN" w:bidi="ar"/>
        </w:rPr>
        <w:t>0939-3221524</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2.采购代理机构信息</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名 称：</w:t>
      </w:r>
      <w:r>
        <w:rPr>
          <w:rFonts w:hint="default" w:ascii="Tahoma" w:hAnsi="Tahoma" w:eastAsia="Tahoma" w:cs="Tahoma"/>
          <w:i w:val="0"/>
          <w:caps w:val="0"/>
          <w:color w:val="000000"/>
          <w:spacing w:val="0"/>
          <w:kern w:val="0"/>
          <w:sz w:val="28"/>
          <w:szCs w:val="28"/>
          <w:u w:val="single"/>
          <w:lang w:val="en-US" w:eastAsia="zh-CN" w:bidi="ar"/>
        </w:rPr>
        <w:t>甘肃東方工程项目管理有限公司</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地 址：</w:t>
      </w:r>
      <w:r>
        <w:rPr>
          <w:rFonts w:hint="default" w:ascii="Tahoma" w:hAnsi="Tahoma" w:eastAsia="Tahoma" w:cs="Tahoma"/>
          <w:i w:val="0"/>
          <w:caps w:val="0"/>
          <w:color w:val="000000"/>
          <w:spacing w:val="0"/>
          <w:kern w:val="0"/>
          <w:sz w:val="28"/>
          <w:szCs w:val="28"/>
          <w:u w:val="single"/>
          <w:lang w:val="en-US" w:eastAsia="zh-CN" w:bidi="ar"/>
        </w:rPr>
        <w:t>甘肃省陇南市成县城关镇河东区陇南路西侧（三合超市四楼）</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联系方式：</w:t>
      </w:r>
      <w:r>
        <w:rPr>
          <w:rFonts w:hint="default" w:ascii="Tahoma" w:hAnsi="Tahoma" w:eastAsia="Tahoma" w:cs="Tahoma"/>
          <w:i w:val="0"/>
          <w:caps w:val="0"/>
          <w:color w:val="000000"/>
          <w:spacing w:val="0"/>
          <w:kern w:val="0"/>
          <w:sz w:val="28"/>
          <w:szCs w:val="28"/>
          <w:u w:val="single"/>
          <w:lang w:val="en-US" w:eastAsia="zh-CN" w:bidi="ar"/>
        </w:rPr>
        <w:t>18719551619</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3.项目联系方式</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项目联系人：</w:t>
      </w:r>
      <w:r>
        <w:rPr>
          <w:rFonts w:hint="default" w:ascii="Tahoma" w:hAnsi="Tahoma" w:eastAsia="Tahoma" w:cs="Tahoma"/>
          <w:i w:val="0"/>
          <w:caps w:val="0"/>
          <w:color w:val="000000"/>
          <w:spacing w:val="0"/>
          <w:kern w:val="0"/>
          <w:sz w:val="28"/>
          <w:szCs w:val="28"/>
          <w:u w:val="single"/>
          <w:lang w:val="en-US" w:eastAsia="zh-CN" w:bidi="ar"/>
        </w:rPr>
        <w:t>李永丰</w:t>
      </w:r>
    </w:p>
    <w:p>
      <w:pPr>
        <w:keepNext w:val="0"/>
        <w:keepLines w:val="0"/>
        <w:widowControl/>
        <w:suppressLineNumbers w:val="0"/>
        <w:spacing w:before="75" w:beforeAutospacing="0" w:after="75" w:afterAutospacing="0"/>
        <w:ind w:left="0" w:right="0" w:firstLine="420"/>
        <w:jc w:val="left"/>
        <w:rPr>
          <w:rFonts w:hint="default" w:ascii="Tahoma" w:hAnsi="Tahoma" w:eastAsia="Tahoma" w:cs="Tahoma"/>
          <w:i w:val="0"/>
          <w:caps w:val="0"/>
          <w:color w:val="000000"/>
          <w:spacing w:val="0"/>
          <w:sz w:val="28"/>
          <w:szCs w:val="28"/>
        </w:rPr>
      </w:pPr>
      <w:r>
        <w:rPr>
          <w:rFonts w:hint="default" w:ascii="Tahoma" w:hAnsi="Tahoma" w:eastAsia="Tahoma" w:cs="Tahoma"/>
          <w:i w:val="0"/>
          <w:caps w:val="0"/>
          <w:color w:val="000000"/>
          <w:spacing w:val="0"/>
          <w:kern w:val="0"/>
          <w:sz w:val="28"/>
          <w:szCs w:val="28"/>
          <w:lang w:val="en-US" w:eastAsia="zh-CN" w:bidi="ar"/>
        </w:rPr>
        <w:t>电　话：</w:t>
      </w:r>
      <w:r>
        <w:rPr>
          <w:rFonts w:hint="default" w:ascii="Tahoma" w:hAnsi="Tahoma" w:eastAsia="Tahoma" w:cs="Tahoma"/>
          <w:i w:val="0"/>
          <w:caps w:val="0"/>
          <w:color w:val="000000"/>
          <w:spacing w:val="0"/>
          <w:kern w:val="0"/>
          <w:sz w:val="28"/>
          <w:szCs w:val="28"/>
          <w:u w:val="single"/>
          <w:lang w:val="en-US" w:eastAsia="zh-CN" w:bidi="ar"/>
        </w:rPr>
        <w:t>13909391119</w:t>
      </w:r>
    </w:p>
    <w:p>
      <w:pPr>
        <w:rPr>
          <w:sz w:val="20"/>
          <w:szCs w:val="22"/>
        </w:rPr>
      </w:pP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rPr>
          <w:rFonts w:hint="eastAsia"/>
          <w:sz w:val="28"/>
          <w:szCs w:val="28"/>
        </w:rPr>
      </w:pP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rPr>
          <w:rFonts w:hint="eastAsia"/>
          <w:sz w:val="28"/>
          <w:szCs w:val="28"/>
        </w:rPr>
      </w:pP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rPr>
          <w:rFonts w:hint="eastAsia"/>
          <w:sz w:val="28"/>
          <w:szCs w:val="28"/>
        </w:rPr>
      </w:pP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rPr>
          <w:rFonts w:hint="eastAsia"/>
          <w:sz w:val="28"/>
          <w:szCs w:val="28"/>
        </w:rPr>
      </w:pP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rPr>
          <w:rFonts w:hint="eastAsia"/>
          <w:sz w:val="28"/>
          <w:szCs w:val="28"/>
        </w:rPr>
      </w:pPr>
    </w:p>
    <w:p>
      <w:pPr>
        <w:keepNext w:val="0"/>
        <w:keepLines w:val="0"/>
        <w:pageBreakBefore w:val="0"/>
        <w:widowControl w:val="0"/>
        <w:kinsoku/>
        <w:wordWrap/>
        <w:overflowPunct/>
        <w:topLinePunct w:val="0"/>
        <w:bidi w:val="0"/>
        <w:snapToGrid/>
        <w:spacing w:after="0" w:line="240" w:lineRule="auto"/>
        <w:ind w:left="0" w:leftChars="0" w:right="0" w:rightChars="0" w:firstLine="0" w:firstLineChars="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firstLineChars="0"/>
        <w:jc w:val="center"/>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0" w:line="460" w:lineRule="exact"/>
        <w:ind w:left="0" w:leftChars="0" w:right="0" w:rightChars="0" w:firstLine="0" w:firstLineChars="0"/>
        <w:jc w:val="center"/>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sz w:val="28"/>
          <w:szCs w:val="28"/>
          <w:lang w:val="en-US" w:eastAsia="zh-CN"/>
        </w:rPr>
      </w:pPr>
    </w:p>
    <w:bookmarkEnd w:id="1"/>
    <w:bookmarkEnd w:id="2"/>
    <w:bookmarkEnd w:id="3"/>
    <w:bookmarkEnd w:id="4"/>
    <w:p>
      <w:pPr>
        <w:pStyle w:val="3"/>
        <w:numPr>
          <w:ilvl w:val="0"/>
          <w:numId w:val="0"/>
        </w:numPr>
        <w:spacing w:line="276" w:lineRule="auto"/>
      </w:pPr>
      <w:bookmarkStart w:id="5" w:name="_Toc9277"/>
      <w:r>
        <w:rPr>
          <w:rFonts w:hint="eastAsia"/>
        </w:rPr>
        <w:t>第二部分：竞争性磋商须知前附表</w:t>
      </w:r>
      <w:bookmarkEnd w:id="5"/>
    </w:p>
    <w:tbl>
      <w:tblPr>
        <w:tblStyle w:val="14"/>
        <w:tblW w:w="9598" w:type="dxa"/>
        <w:tblInd w:w="-176" w:type="dxa"/>
        <w:tblLayout w:type="fixed"/>
        <w:tblCellMar>
          <w:top w:w="0" w:type="dxa"/>
          <w:left w:w="0" w:type="dxa"/>
          <w:bottom w:w="0" w:type="dxa"/>
          <w:right w:w="0" w:type="dxa"/>
        </w:tblCellMar>
      </w:tblPr>
      <w:tblGrid>
        <w:gridCol w:w="565"/>
        <w:gridCol w:w="2189"/>
        <w:gridCol w:w="6844"/>
      </w:tblGrid>
      <w:tr>
        <w:tblPrEx>
          <w:tblCellMar>
            <w:top w:w="0" w:type="dxa"/>
            <w:left w:w="0" w:type="dxa"/>
            <w:bottom w:w="0" w:type="dxa"/>
            <w:right w:w="0" w:type="dxa"/>
          </w:tblCellMar>
        </w:tblPrEx>
        <w:trPr>
          <w:trHeight w:val="851"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4"/>
              </w:rPr>
            </w:pPr>
            <w:r>
              <w:rPr>
                <w:rFonts w:hint="eastAsia" w:ascii="宋体" w:hAnsi="宋体" w:cs="宋体"/>
                <w:b/>
                <w:bCs/>
                <w:sz w:val="24"/>
              </w:rPr>
              <w:t>项号</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4"/>
              </w:rPr>
            </w:pPr>
            <w:r>
              <w:rPr>
                <w:rFonts w:hint="eastAsia" w:ascii="宋体" w:hAnsi="宋体" w:cs="宋体"/>
                <w:b/>
                <w:bCs/>
                <w:sz w:val="24"/>
              </w:rPr>
              <w:t>内容</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sz w:val="24"/>
              </w:rPr>
            </w:pPr>
            <w:r>
              <w:rPr>
                <w:rFonts w:hint="eastAsia" w:ascii="宋体" w:hAnsi="宋体" w:cs="宋体"/>
                <w:b/>
                <w:bCs/>
                <w:sz w:val="24"/>
              </w:rPr>
              <w:t>说明</w:t>
            </w:r>
            <w:r>
              <w:rPr>
                <w:rFonts w:hint="eastAsia" w:ascii="宋体" w:hAnsi="宋体" w:cs="宋体"/>
                <w:b/>
                <w:bCs/>
                <w:spacing w:val="-2"/>
                <w:sz w:val="24"/>
              </w:rPr>
              <w:t>与</w:t>
            </w:r>
            <w:r>
              <w:rPr>
                <w:rFonts w:hint="eastAsia" w:ascii="宋体" w:hAnsi="宋体" w:cs="宋体"/>
                <w:b/>
                <w:bCs/>
                <w:sz w:val="24"/>
              </w:rPr>
              <w:t>要求</w:t>
            </w:r>
          </w:p>
        </w:tc>
      </w:tr>
      <w:tr>
        <w:tblPrEx>
          <w:tblCellMar>
            <w:top w:w="0" w:type="dxa"/>
            <w:left w:w="0" w:type="dxa"/>
            <w:bottom w:w="0" w:type="dxa"/>
            <w:right w:w="0" w:type="dxa"/>
          </w:tblCellMar>
        </w:tblPrEx>
        <w:trPr>
          <w:trHeight w:val="971"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项目</w:t>
            </w:r>
            <w:r>
              <w:rPr>
                <w:rFonts w:hint="eastAsia" w:ascii="宋体" w:hAnsi="宋体" w:cs="宋体"/>
                <w:spacing w:val="-2"/>
                <w:sz w:val="24"/>
              </w:rPr>
              <w:t>名</w:t>
            </w:r>
            <w:r>
              <w:rPr>
                <w:rFonts w:hint="eastAsia" w:ascii="宋体" w:hAnsi="宋体" w:cs="宋体"/>
                <w:sz w:val="24"/>
              </w:rPr>
              <w:t>称</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rPr>
                <w:rFonts w:hint="eastAsia" w:ascii="宋体" w:hAnsi="宋体" w:cs="宋体"/>
                <w:sz w:val="24"/>
              </w:rPr>
            </w:pPr>
            <w:r>
              <w:rPr>
                <w:rFonts w:hint="eastAsia" w:ascii="宋体" w:hAnsi="宋体" w:cs="宋体"/>
                <w:color w:val="auto"/>
                <w:spacing w:val="2"/>
                <w:sz w:val="24"/>
                <w:lang w:val="en-US" w:eastAsia="zh-CN"/>
              </w:rPr>
              <w:t>陇南市生态环境局成县分局成县农村生活污水治理规划采购项目</w:t>
            </w:r>
          </w:p>
        </w:tc>
      </w:tr>
      <w:tr>
        <w:tblPrEx>
          <w:tblCellMar>
            <w:top w:w="0" w:type="dxa"/>
            <w:left w:w="0" w:type="dxa"/>
            <w:bottom w:w="0" w:type="dxa"/>
            <w:right w:w="0" w:type="dxa"/>
          </w:tblCellMar>
        </w:tblPrEx>
        <w:trPr>
          <w:trHeight w:val="543"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招标方式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rPr>
                <w:rFonts w:hint="eastAsia" w:ascii="宋体" w:hAnsi="宋体" w:cs="宋体"/>
                <w:spacing w:val="2"/>
                <w:sz w:val="24"/>
              </w:rPr>
            </w:pPr>
            <w:r>
              <w:rPr>
                <w:rFonts w:hint="eastAsia" w:ascii="宋体" w:hAnsi="宋体" w:cs="宋体"/>
                <w:sz w:val="24"/>
              </w:rPr>
              <w:t>竟争性磋商</w:t>
            </w:r>
          </w:p>
        </w:tc>
      </w:tr>
      <w:tr>
        <w:tblPrEx>
          <w:tblCellMar>
            <w:top w:w="0" w:type="dxa"/>
            <w:left w:w="0" w:type="dxa"/>
            <w:bottom w:w="0" w:type="dxa"/>
            <w:right w:w="0" w:type="dxa"/>
          </w:tblCellMar>
        </w:tblPrEx>
        <w:trPr>
          <w:trHeight w:val="727"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项目内容</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rPr>
                <w:rFonts w:hint="eastAsia" w:ascii="宋体" w:hAnsi="宋体" w:cs="宋体"/>
                <w:spacing w:val="2"/>
                <w:sz w:val="24"/>
              </w:rPr>
            </w:pPr>
            <w:r>
              <w:rPr>
                <w:rFonts w:hint="eastAsia" w:ascii="宋体" w:hAnsi="宋体" w:cs="宋体"/>
                <w:spacing w:val="2"/>
                <w:sz w:val="24"/>
              </w:rPr>
              <w:t>具体详见</w:t>
            </w:r>
            <w:r>
              <w:rPr>
                <w:rFonts w:hint="eastAsia" w:ascii="宋体" w:hAnsi="宋体" w:eastAsia="宋体" w:cs="宋体"/>
                <w:b w:val="0"/>
                <w:bCs/>
                <w:color w:val="auto"/>
                <w:sz w:val="24"/>
                <w:lang w:eastAsia="zh-CN"/>
              </w:rPr>
              <w:t>磋商文件</w:t>
            </w:r>
          </w:p>
        </w:tc>
      </w:tr>
      <w:tr>
        <w:tblPrEx>
          <w:tblCellMar>
            <w:top w:w="0" w:type="dxa"/>
            <w:left w:w="0" w:type="dxa"/>
            <w:bottom w:w="0" w:type="dxa"/>
            <w:right w:w="0" w:type="dxa"/>
          </w:tblCellMar>
        </w:tblPrEx>
        <w:trPr>
          <w:trHeight w:val="725"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lang w:val="en-US" w:eastAsia="zh-CN"/>
              </w:rPr>
              <w:t>4</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资金</w:t>
            </w:r>
            <w:r>
              <w:rPr>
                <w:rFonts w:hint="eastAsia" w:ascii="宋体" w:hAnsi="宋体" w:cs="宋体"/>
                <w:spacing w:val="-2"/>
                <w:sz w:val="24"/>
              </w:rPr>
              <w:t>来</w:t>
            </w:r>
            <w:r>
              <w:rPr>
                <w:rFonts w:hint="eastAsia" w:ascii="宋体" w:hAnsi="宋体" w:cs="宋体"/>
                <w:sz w:val="24"/>
              </w:rPr>
              <w:t>源</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rPr>
                <w:rFonts w:hint="eastAsia" w:ascii="宋体" w:hAnsi="宋体" w:cs="宋体"/>
                <w:sz w:val="24"/>
              </w:rPr>
            </w:pPr>
            <w:r>
              <w:rPr>
                <w:rFonts w:hint="eastAsia" w:ascii="宋体" w:hAnsi="宋体" w:cs="宋体"/>
                <w:spacing w:val="2"/>
                <w:sz w:val="24"/>
              </w:rPr>
              <w:t>财政</w:t>
            </w:r>
            <w:r>
              <w:rPr>
                <w:rFonts w:hint="eastAsia" w:ascii="宋体" w:hAnsi="宋体" w:cs="宋体"/>
                <w:spacing w:val="2"/>
                <w:sz w:val="24"/>
                <w:lang w:eastAsia="zh-CN"/>
              </w:rPr>
              <w:t>性</w:t>
            </w:r>
            <w:r>
              <w:rPr>
                <w:rFonts w:hint="eastAsia" w:ascii="宋体" w:hAnsi="宋体" w:cs="宋体"/>
                <w:spacing w:val="2"/>
                <w:sz w:val="24"/>
              </w:rPr>
              <w:t>资金</w:t>
            </w:r>
          </w:p>
        </w:tc>
      </w:tr>
      <w:tr>
        <w:tblPrEx>
          <w:tblCellMar>
            <w:top w:w="0" w:type="dxa"/>
            <w:left w:w="0" w:type="dxa"/>
            <w:bottom w:w="0" w:type="dxa"/>
            <w:right w:w="0" w:type="dxa"/>
          </w:tblCellMar>
        </w:tblPrEx>
        <w:trPr>
          <w:trHeight w:val="537" w:hRule="exact"/>
        </w:trPr>
        <w:tc>
          <w:tcPr>
            <w:tcW w:w="56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宋体" w:hAnsi="宋体" w:cs="宋体"/>
                <w:sz w:val="24"/>
                <w:lang w:val="en-US" w:eastAsia="zh-CN"/>
              </w:rPr>
            </w:pPr>
            <w:r>
              <w:rPr>
                <w:rFonts w:hint="eastAsia" w:ascii="宋体" w:hAnsi="宋体" w:cs="宋体"/>
                <w:sz w:val="24"/>
                <w:lang w:val="en-US" w:eastAsia="zh-CN"/>
              </w:rPr>
              <w:t>5</w:t>
            </w:r>
          </w:p>
        </w:tc>
        <w:tc>
          <w:tcPr>
            <w:tcW w:w="218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采购预算</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widowControl/>
              <w:ind w:left="210" w:leftChars="100"/>
              <w:rPr>
                <w:rFonts w:hint="default" w:ascii="宋体" w:hAnsi="宋体" w:eastAsia="宋体" w:cs="宋体"/>
                <w:kern w:val="0"/>
                <w:sz w:val="24"/>
                <w:lang w:val="en-US" w:eastAsia="zh-CN"/>
              </w:rPr>
            </w:pPr>
            <w:r>
              <w:rPr>
                <w:rFonts w:hint="eastAsia" w:ascii="宋体" w:hAnsi="宋体" w:cs="宋体"/>
                <w:kern w:val="0"/>
                <w:sz w:val="24"/>
                <w:lang w:val="en-US" w:eastAsia="zh-CN"/>
              </w:rPr>
              <w:t>60.20万元</w:t>
            </w:r>
          </w:p>
        </w:tc>
      </w:tr>
      <w:tr>
        <w:tblPrEx>
          <w:tblCellMar>
            <w:top w:w="0" w:type="dxa"/>
            <w:left w:w="0" w:type="dxa"/>
            <w:bottom w:w="0" w:type="dxa"/>
            <w:right w:w="0" w:type="dxa"/>
          </w:tblCellMar>
        </w:tblPrEx>
        <w:trPr>
          <w:trHeight w:val="987" w:hRule="exact"/>
        </w:trPr>
        <w:tc>
          <w:tcPr>
            <w:tcW w:w="56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6</w:t>
            </w:r>
          </w:p>
        </w:tc>
        <w:tc>
          <w:tcPr>
            <w:tcW w:w="218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投标有效期</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widowControl/>
              <w:ind w:left="210" w:leftChars="100"/>
              <w:rPr>
                <w:rFonts w:hint="eastAsia" w:ascii="宋体" w:hAnsi="宋体" w:cs="宋体"/>
                <w:sz w:val="24"/>
                <w:lang w:val="zh-CN"/>
              </w:rPr>
            </w:pPr>
            <w:r>
              <w:rPr>
                <w:rFonts w:hint="eastAsia" w:ascii="宋体" w:hAnsi="宋体" w:cs="宋体"/>
                <w:kern w:val="0"/>
                <w:sz w:val="24"/>
              </w:rPr>
              <w:t>60日历天（从投标截止之日算起）</w:t>
            </w:r>
          </w:p>
        </w:tc>
      </w:tr>
      <w:tr>
        <w:tblPrEx>
          <w:tblCellMar>
            <w:top w:w="0" w:type="dxa"/>
            <w:left w:w="0" w:type="dxa"/>
            <w:bottom w:w="0" w:type="dxa"/>
            <w:right w:w="0" w:type="dxa"/>
          </w:tblCellMar>
        </w:tblPrEx>
        <w:trPr>
          <w:trHeight w:val="3269" w:hRule="exact"/>
        </w:trPr>
        <w:tc>
          <w:tcPr>
            <w:tcW w:w="565" w:type="dxa"/>
            <w:tcBorders>
              <w:top w:val="single" w:color="auto" w:sz="4" w:space="0"/>
              <w:left w:val="single" w:color="auto" w:sz="4" w:space="0"/>
              <w:bottom w:val="single" w:color="auto" w:sz="4" w:space="0"/>
              <w:right w:val="single" w:color="000000"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7</w:t>
            </w:r>
          </w:p>
        </w:tc>
        <w:tc>
          <w:tcPr>
            <w:tcW w:w="2189" w:type="dxa"/>
            <w:tcBorders>
              <w:top w:val="single" w:color="auto" w:sz="4" w:space="0"/>
              <w:left w:val="single" w:color="000000" w:sz="4" w:space="0"/>
              <w:bottom w:val="single" w:color="auto" w:sz="4" w:space="0"/>
              <w:right w:val="single" w:color="auto" w:sz="4" w:space="0"/>
            </w:tcBorders>
            <w:noWrap w:val="0"/>
            <w:vAlign w:val="center"/>
          </w:tcPr>
          <w:p>
            <w:pPr>
              <w:widowControl/>
              <w:ind w:left="210" w:leftChars="100"/>
              <w:rPr>
                <w:rFonts w:hint="eastAsia" w:ascii="宋体" w:hAnsi="宋体" w:cs="宋体"/>
                <w:kern w:val="0"/>
                <w:sz w:val="24"/>
              </w:rPr>
            </w:pPr>
            <w:r>
              <w:rPr>
                <w:rFonts w:hint="eastAsia" w:ascii="宋体" w:hAnsi="宋体" w:cs="宋体"/>
                <w:kern w:val="0"/>
                <w:sz w:val="24"/>
              </w:rPr>
              <w:t>磋商保证金额(元）</w:t>
            </w:r>
          </w:p>
          <w:p>
            <w:pPr>
              <w:widowControl/>
              <w:ind w:left="210" w:leftChars="100"/>
              <w:rPr>
                <w:rFonts w:hint="eastAsia" w:ascii="宋体" w:hAnsi="宋体" w:cs="宋体"/>
                <w:kern w:val="0"/>
                <w:sz w:val="24"/>
              </w:rPr>
            </w:pPr>
          </w:p>
        </w:tc>
        <w:tc>
          <w:tcPr>
            <w:tcW w:w="6844" w:type="dxa"/>
            <w:tcBorders>
              <w:top w:val="single" w:color="000000" w:sz="4" w:space="0"/>
              <w:left w:val="single" w:color="auto" w:sz="4" w:space="0"/>
              <w:bottom w:val="single" w:color="000000" w:sz="4" w:space="0"/>
              <w:right w:val="single" w:color="000000" w:sz="4" w:space="0"/>
            </w:tcBorders>
            <w:noWrap w:val="0"/>
            <w:vAlign w:val="center"/>
          </w:tcPr>
          <w:p>
            <w:pPr>
              <w:ind w:left="210" w:leftChars="100"/>
              <w:rPr>
                <w:rFonts w:hint="eastAsia" w:ascii="宋体" w:hAnsi="宋体" w:cs="宋体"/>
                <w:spacing w:val="2"/>
                <w:sz w:val="24"/>
              </w:rPr>
            </w:pPr>
            <w:r>
              <w:rPr>
                <w:rFonts w:hint="eastAsia" w:ascii="宋体" w:hAnsi="宋体" w:cs="宋体"/>
                <w:spacing w:val="2"/>
                <w:sz w:val="24"/>
                <w:lang w:val="en-US" w:eastAsia="zh-CN"/>
              </w:rPr>
              <w:t>1、</w:t>
            </w:r>
            <w:r>
              <w:rPr>
                <w:rFonts w:hint="eastAsia" w:ascii="宋体" w:hAnsi="宋体" w:cs="宋体"/>
                <w:spacing w:val="2"/>
                <w:sz w:val="24"/>
              </w:rPr>
              <w:t>投标保证金的金额：</w:t>
            </w:r>
            <w:r>
              <w:rPr>
                <w:rFonts w:hint="eastAsia" w:ascii="宋体" w:hAnsi="宋体" w:cs="宋体"/>
                <w:spacing w:val="2"/>
                <w:sz w:val="24"/>
                <w:lang w:val="en-US" w:eastAsia="zh-CN"/>
              </w:rPr>
              <w:t>陆仟伍佰</w:t>
            </w:r>
            <w:r>
              <w:rPr>
                <w:rFonts w:hint="eastAsia" w:ascii="宋体" w:hAnsi="宋体" w:cs="宋体"/>
                <w:spacing w:val="2"/>
                <w:sz w:val="24"/>
              </w:rPr>
              <w:t>元整</w:t>
            </w:r>
          </w:p>
          <w:p>
            <w:pPr>
              <w:ind w:left="210" w:leftChars="100"/>
              <w:rPr>
                <w:rFonts w:hint="eastAsia" w:ascii="宋体" w:hAnsi="宋体" w:cs="宋体"/>
                <w:spacing w:val="2"/>
                <w:sz w:val="24"/>
              </w:rPr>
            </w:pPr>
            <w:r>
              <w:rPr>
                <w:rFonts w:hint="eastAsia" w:ascii="宋体" w:hAnsi="宋体" w:cs="宋体"/>
                <w:spacing w:val="2"/>
                <w:sz w:val="24"/>
              </w:rPr>
              <w:t>2、投标保证金缴费方式，</w:t>
            </w:r>
            <w:r>
              <w:rPr>
                <w:rFonts w:hint="eastAsia" w:ascii="宋体" w:hAnsi="宋体" w:cs="宋体"/>
                <w:spacing w:val="2"/>
                <w:sz w:val="24"/>
                <w:lang w:val="en-US" w:eastAsia="zh-CN"/>
              </w:rPr>
              <w:t>电汇转账或现金方式</w:t>
            </w:r>
            <w:r>
              <w:rPr>
                <w:rFonts w:hint="eastAsia" w:ascii="宋体" w:hAnsi="宋体" w:cs="宋体"/>
                <w:spacing w:val="2"/>
                <w:sz w:val="24"/>
              </w:rPr>
              <w:t>缴纳在招标代理单位，</w:t>
            </w:r>
            <w:r>
              <w:rPr>
                <w:rFonts w:hint="eastAsia" w:ascii="宋体" w:hAnsi="宋体" w:cs="宋体"/>
                <w:spacing w:val="2"/>
                <w:sz w:val="24"/>
                <w:lang w:val="en-US" w:eastAsia="zh-CN"/>
              </w:rPr>
              <w:t>电汇转账方式缴纳的以电子回单或缴纳凭证作为投标保证金单据，现金方式</w:t>
            </w:r>
            <w:r>
              <w:rPr>
                <w:rFonts w:hint="eastAsia" w:ascii="宋体" w:hAnsi="宋体" w:cs="宋体"/>
                <w:spacing w:val="2"/>
                <w:sz w:val="24"/>
              </w:rPr>
              <w:t>缴纳</w:t>
            </w:r>
            <w:r>
              <w:rPr>
                <w:rFonts w:hint="eastAsia" w:ascii="宋体" w:hAnsi="宋体" w:cs="宋体"/>
                <w:spacing w:val="2"/>
                <w:sz w:val="24"/>
                <w:lang w:val="en-US" w:eastAsia="zh-CN"/>
              </w:rPr>
              <w:t>由</w:t>
            </w:r>
            <w:r>
              <w:rPr>
                <w:rFonts w:hint="eastAsia" w:ascii="宋体" w:hAnsi="宋体" w:cs="宋体"/>
                <w:spacing w:val="2"/>
                <w:sz w:val="24"/>
              </w:rPr>
              <w:t>招标代理单位</w:t>
            </w:r>
            <w:bookmarkStart w:id="63" w:name="_GoBack"/>
            <w:bookmarkEnd w:id="63"/>
            <w:r>
              <w:rPr>
                <w:rFonts w:hint="eastAsia" w:ascii="宋体" w:hAnsi="宋体" w:cs="宋体"/>
                <w:spacing w:val="2"/>
                <w:sz w:val="24"/>
              </w:rPr>
              <w:t>出具保证金收据。</w:t>
            </w:r>
          </w:p>
          <w:p>
            <w:pPr>
              <w:ind w:left="210" w:leftChars="100"/>
              <w:rPr>
                <w:rFonts w:hint="eastAsia" w:ascii="宋体" w:hAnsi="宋体" w:cs="宋体"/>
                <w:spacing w:val="2"/>
                <w:sz w:val="24"/>
              </w:rPr>
            </w:pPr>
            <w:r>
              <w:rPr>
                <w:rFonts w:hint="eastAsia" w:ascii="宋体" w:hAnsi="宋体" w:cs="宋体"/>
                <w:spacing w:val="2"/>
                <w:sz w:val="24"/>
                <w:lang w:val="en-US" w:eastAsia="zh-CN"/>
              </w:rPr>
              <w:t>3</w:t>
            </w:r>
            <w:r>
              <w:rPr>
                <w:rFonts w:hint="eastAsia" w:ascii="宋体" w:hAnsi="宋体" w:cs="宋体"/>
                <w:spacing w:val="2"/>
                <w:sz w:val="24"/>
              </w:rPr>
              <w:t>、缴纳投标保证金</w:t>
            </w:r>
            <w:r>
              <w:rPr>
                <w:rFonts w:hint="eastAsia" w:ascii="宋体" w:hAnsi="宋体" w:cs="宋体"/>
                <w:spacing w:val="2"/>
                <w:sz w:val="24"/>
                <w:lang w:val="en-US" w:eastAsia="zh-CN"/>
              </w:rPr>
              <w:t>凭证</w:t>
            </w:r>
            <w:r>
              <w:rPr>
                <w:rFonts w:hint="eastAsia" w:ascii="宋体" w:hAnsi="宋体" w:cs="宋体"/>
                <w:spacing w:val="2"/>
                <w:sz w:val="24"/>
              </w:rPr>
              <w:t>加盖单位公章带入开标现场查验，复印件装入投标文件中；投标人不按要求提供或未提交投标保证金的，其投标视为无效处理。</w:t>
            </w:r>
          </w:p>
          <w:p>
            <w:pPr>
              <w:ind w:left="210" w:leftChars="100"/>
              <w:rPr>
                <w:rFonts w:hint="eastAsia" w:ascii="宋体" w:hAnsi="宋体" w:cs="宋体"/>
                <w:spacing w:val="2"/>
                <w:sz w:val="24"/>
                <w:lang w:val="en-US" w:eastAsia="zh-CN"/>
              </w:rPr>
            </w:pPr>
            <w:r>
              <w:rPr>
                <w:rFonts w:hint="eastAsia" w:ascii="宋体" w:hAnsi="宋体" w:cs="宋体"/>
                <w:spacing w:val="2"/>
                <w:sz w:val="24"/>
                <w:lang w:val="en-US" w:eastAsia="zh-CN"/>
              </w:rPr>
              <w:t>4、账户名称：甘肃東方工程项目管理有限公司</w:t>
            </w:r>
          </w:p>
          <w:p>
            <w:pPr>
              <w:ind w:left="210" w:leftChars="100"/>
              <w:rPr>
                <w:rFonts w:hint="eastAsia" w:ascii="宋体" w:hAnsi="宋体" w:cs="宋体"/>
                <w:spacing w:val="2"/>
                <w:sz w:val="24"/>
                <w:lang w:val="en-US" w:eastAsia="zh-CN"/>
              </w:rPr>
            </w:pPr>
            <w:r>
              <w:rPr>
                <w:rFonts w:hint="eastAsia" w:ascii="宋体" w:hAnsi="宋体" w:cs="宋体"/>
                <w:spacing w:val="2"/>
                <w:sz w:val="24"/>
                <w:lang w:val="en-US" w:eastAsia="zh-CN"/>
              </w:rPr>
              <w:t>开户行：甘肃银行成县支行</w:t>
            </w:r>
          </w:p>
          <w:p>
            <w:pPr>
              <w:ind w:left="210" w:leftChars="100"/>
              <w:rPr>
                <w:rFonts w:hint="default"/>
                <w:lang w:val="en-US" w:eastAsia="zh-CN"/>
              </w:rPr>
            </w:pPr>
            <w:r>
              <w:rPr>
                <w:rFonts w:hint="eastAsia" w:ascii="宋体" w:hAnsi="宋体" w:cs="宋体"/>
                <w:spacing w:val="2"/>
                <w:sz w:val="24"/>
                <w:lang w:val="en-US" w:eastAsia="zh-CN"/>
              </w:rPr>
              <w:t>账号：61012900300007014</w:t>
            </w:r>
          </w:p>
        </w:tc>
      </w:tr>
      <w:tr>
        <w:tblPrEx>
          <w:tblCellMar>
            <w:top w:w="0" w:type="dxa"/>
            <w:left w:w="0" w:type="dxa"/>
            <w:bottom w:w="0" w:type="dxa"/>
            <w:right w:w="0" w:type="dxa"/>
          </w:tblCellMar>
        </w:tblPrEx>
        <w:trPr>
          <w:trHeight w:val="818"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kern w:val="0"/>
                <w:sz w:val="24"/>
              </w:rPr>
              <w:t>磋商</w:t>
            </w:r>
            <w:r>
              <w:rPr>
                <w:rFonts w:hint="eastAsia" w:ascii="宋体" w:hAnsi="宋体" w:cs="宋体"/>
                <w:kern w:val="0"/>
                <w:sz w:val="24"/>
                <w:lang w:eastAsia="zh-CN"/>
              </w:rPr>
              <w:t>响应</w:t>
            </w:r>
            <w:r>
              <w:rPr>
                <w:rFonts w:hint="eastAsia" w:ascii="宋体" w:hAnsi="宋体" w:cs="宋体"/>
                <w:sz w:val="24"/>
              </w:rPr>
              <w:t>文件</w:t>
            </w:r>
            <w:r>
              <w:rPr>
                <w:rFonts w:hint="eastAsia" w:ascii="宋体" w:hAnsi="宋体" w:cs="宋体"/>
                <w:spacing w:val="-2"/>
                <w:sz w:val="24"/>
              </w:rPr>
              <w:t>份</w:t>
            </w:r>
            <w:r>
              <w:rPr>
                <w:rFonts w:hint="eastAsia" w:ascii="宋体" w:hAnsi="宋体" w:cs="宋体"/>
                <w:sz w:val="24"/>
              </w:rPr>
              <w:t>数</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jc w:val="left"/>
              <w:rPr>
                <w:rFonts w:hint="eastAsia" w:ascii="宋体" w:hAnsi="宋体" w:cs="宋体"/>
                <w:sz w:val="24"/>
              </w:rPr>
            </w:pPr>
            <w:r>
              <w:rPr>
                <w:rFonts w:hint="eastAsia" w:ascii="宋体" w:hAnsi="宋体" w:cs="宋体"/>
                <w:sz w:val="24"/>
              </w:rPr>
              <w:t>正本</w:t>
            </w:r>
            <w:r>
              <w:rPr>
                <w:rFonts w:hint="eastAsia" w:ascii="宋体" w:hAnsi="宋体" w:cs="宋体"/>
                <w:spacing w:val="-2"/>
                <w:sz w:val="24"/>
              </w:rPr>
              <w:t>一</w:t>
            </w:r>
            <w:r>
              <w:rPr>
                <w:rFonts w:hint="eastAsia" w:ascii="宋体" w:hAnsi="宋体" w:cs="宋体"/>
                <w:sz w:val="24"/>
              </w:rPr>
              <w:t>本</w:t>
            </w:r>
            <w:r>
              <w:rPr>
                <w:rFonts w:hint="eastAsia" w:ascii="宋体" w:hAnsi="宋体" w:cs="宋体"/>
                <w:spacing w:val="-2"/>
                <w:sz w:val="24"/>
              </w:rPr>
              <w:t>，</w:t>
            </w:r>
            <w:r>
              <w:rPr>
                <w:rFonts w:hint="eastAsia" w:ascii="宋体" w:hAnsi="宋体" w:cs="宋体"/>
                <w:sz w:val="24"/>
              </w:rPr>
              <w:t>副</w:t>
            </w:r>
            <w:r>
              <w:rPr>
                <w:rFonts w:hint="eastAsia" w:ascii="宋体" w:hAnsi="宋体" w:cs="宋体"/>
                <w:spacing w:val="-2"/>
                <w:sz w:val="24"/>
              </w:rPr>
              <w:t>本</w:t>
            </w:r>
            <w:r>
              <w:rPr>
                <w:rFonts w:hint="eastAsia" w:ascii="宋体" w:hAnsi="宋体" w:cs="宋体"/>
                <w:spacing w:val="-2"/>
                <w:sz w:val="24"/>
                <w:lang w:val="en-US" w:eastAsia="zh-CN"/>
              </w:rPr>
              <w:t>二</w:t>
            </w:r>
            <w:r>
              <w:rPr>
                <w:rFonts w:hint="eastAsia" w:ascii="宋体" w:hAnsi="宋体" w:cs="宋体"/>
                <w:spacing w:val="-2"/>
                <w:sz w:val="24"/>
              </w:rPr>
              <w:t>份</w:t>
            </w:r>
            <w:r>
              <w:rPr>
                <w:rFonts w:hint="eastAsia" w:ascii="宋体" w:hAnsi="宋体" w:cs="宋体"/>
                <w:sz w:val="24"/>
              </w:rPr>
              <w:t>，U</w:t>
            </w:r>
            <w:r>
              <w:rPr>
                <w:rFonts w:hint="eastAsia" w:ascii="宋体" w:hAnsi="宋体" w:cs="宋体"/>
                <w:spacing w:val="-51"/>
                <w:sz w:val="24"/>
              </w:rPr>
              <w:t xml:space="preserve"> </w:t>
            </w:r>
            <w:r>
              <w:rPr>
                <w:rFonts w:hint="eastAsia" w:ascii="宋体" w:hAnsi="宋体" w:cs="宋体"/>
                <w:sz w:val="24"/>
              </w:rPr>
              <w:t>盘电</w:t>
            </w:r>
            <w:r>
              <w:rPr>
                <w:rFonts w:hint="eastAsia" w:ascii="宋体" w:hAnsi="宋体" w:cs="宋体"/>
                <w:spacing w:val="-2"/>
                <w:sz w:val="24"/>
              </w:rPr>
              <w:t>子</w:t>
            </w:r>
            <w:r>
              <w:rPr>
                <w:rFonts w:hint="eastAsia" w:ascii="宋体" w:hAnsi="宋体" w:cs="宋体"/>
                <w:sz w:val="24"/>
              </w:rPr>
              <w:t>版</w:t>
            </w:r>
            <w:r>
              <w:rPr>
                <w:rFonts w:hint="eastAsia" w:ascii="宋体" w:hAnsi="宋体" w:cs="宋体"/>
                <w:spacing w:val="-2"/>
                <w:sz w:val="24"/>
              </w:rPr>
              <w:t>一</w:t>
            </w:r>
            <w:r>
              <w:rPr>
                <w:rFonts w:hint="eastAsia" w:ascii="宋体" w:hAnsi="宋体" w:cs="宋体"/>
                <w:sz w:val="24"/>
              </w:rPr>
              <w:t>份，</w:t>
            </w:r>
            <w:r>
              <w:rPr>
                <w:rFonts w:hint="eastAsia" w:ascii="宋体" w:hAnsi="宋体" w:cs="宋体"/>
                <w:kern w:val="0"/>
                <w:sz w:val="24"/>
              </w:rPr>
              <w:t>磋商</w:t>
            </w:r>
            <w:r>
              <w:rPr>
                <w:rFonts w:hint="eastAsia" w:ascii="宋体" w:hAnsi="宋体" w:cs="宋体"/>
                <w:sz w:val="24"/>
              </w:rPr>
              <w:t>报价一览表一份。</w:t>
            </w:r>
          </w:p>
        </w:tc>
      </w:tr>
      <w:tr>
        <w:tblPrEx>
          <w:tblCellMar>
            <w:top w:w="0" w:type="dxa"/>
            <w:left w:w="0" w:type="dxa"/>
            <w:bottom w:w="0" w:type="dxa"/>
            <w:right w:w="0" w:type="dxa"/>
          </w:tblCellMar>
        </w:tblPrEx>
        <w:trPr>
          <w:trHeight w:val="1435"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9</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r>
              <w:rPr>
                <w:rFonts w:hint="eastAsia" w:ascii="宋体" w:hAnsi="宋体" w:cs="宋体"/>
                <w:sz w:val="24"/>
              </w:rPr>
              <w:t>磋商</w:t>
            </w:r>
            <w:r>
              <w:rPr>
                <w:rFonts w:hint="eastAsia" w:ascii="宋体" w:hAnsi="宋体" w:cs="宋体"/>
                <w:kern w:val="0"/>
                <w:sz w:val="24"/>
                <w:lang w:eastAsia="zh-CN"/>
              </w:rPr>
              <w:t>响应</w:t>
            </w:r>
            <w:r>
              <w:rPr>
                <w:rFonts w:hint="eastAsia" w:ascii="宋体" w:hAnsi="宋体" w:cs="宋体"/>
                <w:sz w:val="24"/>
              </w:rPr>
              <w:t>文件</w:t>
            </w:r>
            <w:r>
              <w:rPr>
                <w:rFonts w:hint="eastAsia" w:ascii="宋体" w:hAnsi="宋体" w:cs="宋体"/>
                <w:spacing w:val="-2"/>
                <w:sz w:val="24"/>
              </w:rPr>
              <w:t>提</w:t>
            </w:r>
            <w:r>
              <w:rPr>
                <w:rFonts w:hint="eastAsia" w:ascii="宋体" w:hAnsi="宋体" w:cs="宋体"/>
                <w:sz w:val="24"/>
              </w:rPr>
              <w:t>交</w:t>
            </w:r>
            <w:r>
              <w:rPr>
                <w:rFonts w:hint="eastAsia" w:ascii="宋体" w:hAnsi="宋体" w:cs="宋体"/>
                <w:spacing w:val="-2"/>
                <w:sz w:val="24"/>
              </w:rPr>
              <w:t>地</w:t>
            </w:r>
            <w:r>
              <w:rPr>
                <w:rFonts w:hint="eastAsia" w:ascii="宋体" w:hAnsi="宋体" w:cs="宋体"/>
                <w:sz w:val="24"/>
              </w:rPr>
              <w:t>点</w:t>
            </w:r>
            <w:r>
              <w:rPr>
                <w:rFonts w:hint="eastAsia" w:ascii="宋体" w:hAnsi="宋体" w:cs="宋体"/>
                <w:spacing w:val="-2"/>
                <w:sz w:val="24"/>
              </w:rPr>
              <w:t>及</w:t>
            </w:r>
            <w:r>
              <w:rPr>
                <w:rFonts w:hint="eastAsia" w:ascii="宋体" w:hAnsi="宋体" w:cs="宋体"/>
                <w:sz w:val="24"/>
              </w:rPr>
              <w:t>截止时间</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jc w:val="left"/>
              <w:rPr>
                <w:rFonts w:hint="eastAsia" w:ascii="宋体" w:hAnsi="宋体" w:cs="宋体"/>
                <w:spacing w:val="-14"/>
                <w:sz w:val="24"/>
              </w:rPr>
            </w:pPr>
            <w:r>
              <w:rPr>
                <w:rFonts w:hint="eastAsia" w:ascii="宋体" w:hAnsi="宋体" w:cs="宋体"/>
                <w:sz w:val="24"/>
              </w:rPr>
              <w:t>地</w:t>
            </w:r>
            <w:r>
              <w:rPr>
                <w:rFonts w:hint="eastAsia" w:ascii="宋体" w:hAnsi="宋体" w:cs="宋体"/>
                <w:spacing w:val="-2"/>
                <w:sz w:val="24"/>
              </w:rPr>
              <w:t>点</w:t>
            </w:r>
            <w:r>
              <w:rPr>
                <w:rFonts w:hint="eastAsia" w:ascii="宋体" w:hAnsi="宋体" w:cs="宋体"/>
                <w:spacing w:val="-2"/>
                <w:sz w:val="24"/>
                <w:lang w:eastAsia="zh-CN"/>
              </w:rPr>
              <w:t>：</w:t>
            </w:r>
            <w:r>
              <w:rPr>
                <w:rFonts w:hint="eastAsia" w:ascii="宋体" w:hAnsi="宋体" w:eastAsia="宋体" w:cs="宋体"/>
                <w:color w:val="auto"/>
                <w:spacing w:val="2"/>
                <w:sz w:val="24"/>
                <w:szCs w:val="22"/>
                <w:lang w:val="en-US" w:eastAsia="zh-CN"/>
              </w:rPr>
              <w:t>成县</w:t>
            </w:r>
            <w:r>
              <w:rPr>
                <w:rFonts w:hint="eastAsia" w:ascii="宋体" w:hAnsi="宋体" w:cs="宋体"/>
                <w:color w:val="auto"/>
                <w:spacing w:val="2"/>
                <w:sz w:val="24"/>
                <w:szCs w:val="22"/>
                <w:lang w:val="en-US" w:eastAsia="zh-CN"/>
              </w:rPr>
              <w:t>金城大厦七楼</w:t>
            </w:r>
            <w:r>
              <w:rPr>
                <w:rFonts w:hint="eastAsia" w:ascii="宋体" w:hAnsi="宋体" w:eastAsia="宋体" w:cs="宋体"/>
                <w:color w:val="auto"/>
                <w:spacing w:val="2"/>
                <w:sz w:val="24"/>
                <w:szCs w:val="22"/>
                <w:lang w:val="en-US" w:eastAsia="zh-CN"/>
              </w:rPr>
              <w:t>会议室</w:t>
            </w:r>
          </w:p>
          <w:p>
            <w:pPr>
              <w:ind w:left="210" w:leftChars="100"/>
              <w:jc w:val="left"/>
              <w:rPr>
                <w:rFonts w:hint="eastAsia" w:ascii="宋体" w:hAnsi="宋体" w:cs="宋体"/>
                <w:sz w:val="24"/>
              </w:rPr>
            </w:pPr>
            <w:r>
              <w:rPr>
                <w:rFonts w:hint="eastAsia" w:ascii="宋体" w:hAnsi="宋体" w:cs="宋体"/>
                <w:sz w:val="24"/>
              </w:rPr>
              <w:t>时</w:t>
            </w:r>
            <w:r>
              <w:rPr>
                <w:rFonts w:hint="eastAsia" w:ascii="宋体" w:hAnsi="宋体" w:cs="宋体"/>
                <w:spacing w:val="-2"/>
                <w:sz w:val="24"/>
              </w:rPr>
              <w:t>间</w:t>
            </w:r>
            <w:r>
              <w:rPr>
                <w:rFonts w:hint="eastAsia" w:ascii="宋体" w:hAnsi="宋体" w:cs="宋体"/>
                <w:sz w:val="24"/>
              </w:rPr>
              <w:t>：</w:t>
            </w:r>
            <w:r>
              <w:rPr>
                <w:rFonts w:hint="eastAsia" w:ascii="宋体" w:hAnsi="宋体" w:cs="宋体"/>
                <w:sz w:val="24"/>
                <w:lang w:val="en-US" w:eastAsia="zh-CN"/>
              </w:rPr>
              <w:t>2020年07月31日</w:t>
            </w:r>
            <w:r>
              <w:rPr>
                <w:rFonts w:hint="eastAsia" w:ascii="宋体" w:hAnsi="宋体" w:cs="宋体"/>
                <w:sz w:val="24"/>
                <w:lang w:eastAsia="zh-CN"/>
              </w:rPr>
              <w:t>上</w:t>
            </w:r>
            <w:r>
              <w:rPr>
                <w:rFonts w:hint="eastAsia" w:ascii="宋体" w:hAnsi="宋体" w:cs="宋体"/>
                <w:sz w:val="24"/>
              </w:rPr>
              <w:t>午</w:t>
            </w:r>
            <w:r>
              <w:rPr>
                <w:rFonts w:hint="eastAsia" w:ascii="宋体" w:hAnsi="宋体" w:cs="宋体"/>
                <w:sz w:val="24"/>
                <w:lang w:val="en-US" w:eastAsia="zh-CN"/>
              </w:rPr>
              <w:t>15</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0分之</w:t>
            </w:r>
            <w:r>
              <w:rPr>
                <w:rFonts w:hint="eastAsia" w:ascii="宋体" w:hAnsi="宋体" w:cs="宋体"/>
                <w:spacing w:val="-17"/>
                <w:sz w:val="24"/>
              </w:rPr>
              <w:t>前</w:t>
            </w:r>
            <w:r>
              <w:rPr>
                <w:rFonts w:hint="eastAsia" w:ascii="宋体" w:hAnsi="宋体" w:cs="宋体"/>
                <w:sz w:val="24"/>
              </w:rPr>
              <w:t>（</w:t>
            </w:r>
            <w:r>
              <w:rPr>
                <w:rFonts w:hint="eastAsia" w:ascii="宋体" w:hAnsi="宋体" w:cs="宋体"/>
                <w:spacing w:val="-2"/>
                <w:sz w:val="24"/>
              </w:rPr>
              <w:t>北</w:t>
            </w:r>
            <w:r>
              <w:rPr>
                <w:rFonts w:hint="eastAsia" w:ascii="宋体" w:hAnsi="宋体" w:cs="宋体"/>
                <w:sz w:val="24"/>
              </w:rPr>
              <w:t>京</w:t>
            </w:r>
            <w:r>
              <w:rPr>
                <w:rFonts w:hint="eastAsia" w:ascii="宋体" w:hAnsi="宋体" w:cs="宋体"/>
                <w:spacing w:val="-2"/>
                <w:sz w:val="24"/>
              </w:rPr>
              <w:t>时间</w:t>
            </w:r>
            <w:r>
              <w:rPr>
                <w:rFonts w:hint="eastAsia" w:ascii="宋体" w:hAnsi="宋体" w:cs="宋体"/>
                <w:spacing w:val="-51"/>
                <w:sz w:val="24"/>
              </w:rPr>
              <w:t>）</w:t>
            </w:r>
            <w:r>
              <w:rPr>
                <w:rFonts w:hint="eastAsia" w:ascii="宋体" w:hAnsi="宋体" w:cs="宋体"/>
                <w:spacing w:val="-14"/>
                <w:sz w:val="24"/>
              </w:rPr>
              <w:t>，</w:t>
            </w:r>
            <w:r>
              <w:rPr>
                <w:rFonts w:hint="eastAsia" w:ascii="宋体" w:hAnsi="宋体" w:cs="宋体"/>
                <w:spacing w:val="-2"/>
                <w:sz w:val="24"/>
              </w:rPr>
              <w:t>逾</w:t>
            </w:r>
            <w:r>
              <w:rPr>
                <w:rFonts w:hint="eastAsia" w:ascii="宋体" w:hAnsi="宋体" w:cs="宋体"/>
                <w:sz w:val="24"/>
              </w:rPr>
              <w:t>期将不予</w:t>
            </w:r>
            <w:r>
              <w:rPr>
                <w:rFonts w:hint="eastAsia" w:ascii="宋体" w:hAnsi="宋体" w:cs="宋体"/>
                <w:spacing w:val="-2"/>
                <w:sz w:val="24"/>
              </w:rPr>
              <w:t>受</w:t>
            </w:r>
            <w:r>
              <w:rPr>
                <w:rFonts w:hint="eastAsia" w:ascii="宋体" w:hAnsi="宋体" w:cs="宋体"/>
                <w:sz w:val="24"/>
              </w:rPr>
              <w:t>理。</w:t>
            </w:r>
          </w:p>
        </w:tc>
      </w:tr>
      <w:tr>
        <w:tblPrEx>
          <w:tblCellMar>
            <w:top w:w="0" w:type="dxa"/>
            <w:left w:w="0" w:type="dxa"/>
            <w:bottom w:w="0" w:type="dxa"/>
            <w:right w:w="0" w:type="dxa"/>
          </w:tblCellMar>
        </w:tblPrEx>
        <w:trPr>
          <w:trHeight w:val="1571"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val="en-US" w:eastAsia="zh-CN"/>
              </w:rPr>
            </w:pPr>
            <w:r>
              <w:rPr>
                <w:rFonts w:hint="eastAsia" w:ascii="宋体" w:hAnsi="宋体" w:cs="宋体"/>
                <w:sz w:val="24"/>
              </w:rPr>
              <w:t>磋商</w:t>
            </w:r>
            <w:r>
              <w:rPr>
                <w:rFonts w:hint="eastAsia" w:ascii="宋体" w:hAnsi="宋体" w:cs="宋体"/>
                <w:sz w:val="24"/>
                <w:lang w:val="en-US" w:eastAsia="zh-CN"/>
              </w:rPr>
              <w:t>时间</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ind w:left="210" w:leftChars="100"/>
              <w:jc w:val="left"/>
              <w:rPr>
                <w:rFonts w:hint="eastAsia" w:ascii="宋体" w:hAnsi="宋体" w:cs="宋体"/>
                <w:sz w:val="24"/>
              </w:rPr>
            </w:pPr>
            <w:r>
              <w:rPr>
                <w:rFonts w:hint="eastAsia" w:ascii="宋体" w:hAnsi="宋体" w:cs="宋体"/>
                <w:sz w:val="24"/>
              </w:rPr>
              <w:t>磋商</w:t>
            </w:r>
            <w:r>
              <w:rPr>
                <w:rFonts w:hint="eastAsia" w:ascii="宋体" w:hAnsi="宋体" w:cs="宋体"/>
                <w:spacing w:val="-2"/>
                <w:sz w:val="24"/>
              </w:rPr>
              <w:t>时</w:t>
            </w:r>
            <w:r>
              <w:rPr>
                <w:rFonts w:hint="eastAsia" w:ascii="宋体" w:hAnsi="宋体" w:cs="宋体"/>
                <w:sz w:val="24"/>
              </w:rPr>
              <w:t>间</w:t>
            </w:r>
            <w:r>
              <w:rPr>
                <w:rFonts w:hint="eastAsia" w:ascii="宋体" w:hAnsi="宋体" w:cs="宋体"/>
                <w:spacing w:val="-2"/>
                <w:sz w:val="24"/>
              </w:rPr>
              <w:t>：</w:t>
            </w:r>
            <w:r>
              <w:rPr>
                <w:rFonts w:hint="eastAsia" w:ascii="宋体" w:hAnsi="宋体" w:cs="宋体"/>
                <w:sz w:val="24"/>
                <w:lang w:val="en-US" w:eastAsia="zh-CN"/>
              </w:rPr>
              <w:t>2020年07月31日</w:t>
            </w:r>
            <w:r>
              <w:rPr>
                <w:rFonts w:hint="eastAsia" w:ascii="宋体" w:hAnsi="宋体" w:cs="宋体"/>
                <w:sz w:val="24"/>
                <w:lang w:eastAsia="zh-CN"/>
              </w:rPr>
              <w:t>上</w:t>
            </w:r>
            <w:r>
              <w:rPr>
                <w:rFonts w:hint="eastAsia" w:ascii="宋体" w:hAnsi="宋体" w:cs="宋体"/>
                <w:sz w:val="24"/>
              </w:rPr>
              <w:t>午</w:t>
            </w:r>
            <w:r>
              <w:rPr>
                <w:rFonts w:hint="eastAsia" w:ascii="宋体" w:hAnsi="宋体" w:cs="宋体"/>
                <w:sz w:val="24"/>
                <w:lang w:val="en-US" w:eastAsia="zh-CN"/>
              </w:rPr>
              <w:t>15</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0分</w:t>
            </w:r>
            <w:r>
              <w:rPr>
                <w:rFonts w:hint="eastAsia" w:ascii="宋体" w:hAnsi="宋体" w:cs="宋体"/>
                <w:spacing w:val="-2"/>
                <w:sz w:val="24"/>
              </w:rPr>
              <w:t>（</w:t>
            </w:r>
            <w:r>
              <w:rPr>
                <w:rFonts w:hint="eastAsia" w:ascii="宋体" w:hAnsi="宋体" w:cs="宋体"/>
                <w:sz w:val="24"/>
              </w:rPr>
              <w:t>北</w:t>
            </w:r>
            <w:r>
              <w:rPr>
                <w:rFonts w:hint="eastAsia" w:ascii="宋体" w:hAnsi="宋体" w:cs="宋体"/>
                <w:spacing w:val="-2"/>
                <w:sz w:val="24"/>
              </w:rPr>
              <w:t>京时</w:t>
            </w:r>
            <w:r>
              <w:rPr>
                <w:rFonts w:hint="eastAsia" w:ascii="宋体" w:hAnsi="宋体" w:cs="宋体"/>
                <w:sz w:val="24"/>
              </w:rPr>
              <w:t>间）</w:t>
            </w:r>
          </w:p>
          <w:p>
            <w:pPr>
              <w:ind w:left="210" w:leftChars="100"/>
              <w:jc w:val="left"/>
              <w:rPr>
                <w:rFonts w:hint="eastAsia" w:ascii="宋体" w:hAnsi="宋体" w:cs="宋体"/>
                <w:sz w:val="24"/>
                <w:shd w:val="clear" w:color="auto" w:fill="FFFF00"/>
              </w:rPr>
            </w:pPr>
            <w:r>
              <w:rPr>
                <w:rFonts w:hint="eastAsia" w:ascii="宋体" w:hAnsi="宋体" w:cs="宋体"/>
                <w:sz w:val="24"/>
              </w:rPr>
              <w:t>磋商地</w:t>
            </w:r>
            <w:r>
              <w:rPr>
                <w:rFonts w:hint="eastAsia" w:ascii="宋体" w:hAnsi="宋体" w:cs="宋体"/>
                <w:spacing w:val="-2"/>
                <w:sz w:val="24"/>
              </w:rPr>
              <w:t>点</w:t>
            </w:r>
            <w:r>
              <w:rPr>
                <w:rFonts w:hint="eastAsia" w:ascii="宋体" w:hAnsi="宋体" w:cs="宋体"/>
                <w:spacing w:val="-14"/>
                <w:sz w:val="24"/>
              </w:rPr>
              <w:t>：</w:t>
            </w:r>
            <w:r>
              <w:rPr>
                <w:rFonts w:hint="eastAsia" w:ascii="宋体" w:hAnsi="宋体" w:cs="宋体"/>
                <w:spacing w:val="-14"/>
                <w:sz w:val="24"/>
                <w:lang w:val="en-US" w:eastAsia="zh-CN"/>
              </w:rPr>
              <w:t>成县金城大厦七楼会议室</w:t>
            </w:r>
          </w:p>
        </w:tc>
      </w:tr>
      <w:tr>
        <w:tblPrEx>
          <w:tblCellMar>
            <w:top w:w="0" w:type="dxa"/>
            <w:left w:w="0" w:type="dxa"/>
            <w:bottom w:w="0" w:type="dxa"/>
            <w:right w:w="0" w:type="dxa"/>
          </w:tblCellMar>
        </w:tblPrEx>
        <w:trPr>
          <w:trHeight w:val="732"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11</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10" w:leftChars="100"/>
              <w:jc w:val="center"/>
              <w:textAlignment w:val="auto"/>
              <w:rPr>
                <w:rFonts w:hint="eastAsia" w:ascii="宋体" w:hAnsi="宋体" w:cs="宋体"/>
                <w:sz w:val="24"/>
              </w:rPr>
            </w:pPr>
            <w:r>
              <w:rPr>
                <w:rFonts w:hint="eastAsia" w:ascii="宋体" w:hAnsi="宋体" w:eastAsia="宋体"/>
                <w:sz w:val="24"/>
              </w:rPr>
              <w:t>评标</w:t>
            </w:r>
            <w:r>
              <w:rPr>
                <w:rFonts w:hint="eastAsia" w:ascii="宋体" w:hAnsi="宋体" w:eastAsia="宋体"/>
                <w:sz w:val="24"/>
                <w:lang w:eastAsia="zh-CN"/>
              </w:rPr>
              <w:t>方</w:t>
            </w:r>
            <w:r>
              <w:rPr>
                <w:rFonts w:hint="eastAsia" w:ascii="宋体" w:hAnsi="宋体" w:eastAsia="宋体"/>
                <w:sz w:val="24"/>
              </w:rPr>
              <w:t>法</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10" w:leftChars="100"/>
              <w:jc w:val="both"/>
              <w:textAlignment w:val="auto"/>
              <w:rPr>
                <w:rFonts w:hint="eastAsia" w:ascii="宋体" w:hAnsi="宋体" w:cs="宋体"/>
                <w:spacing w:val="4"/>
                <w:sz w:val="24"/>
              </w:rPr>
            </w:pPr>
            <w:r>
              <w:rPr>
                <w:rFonts w:hint="eastAsia" w:ascii="宋体" w:hAnsi="宋体" w:cs="宋体"/>
                <w:sz w:val="24"/>
              </w:rPr>
              <w:t>综合评分法</w:t>
            </w:r>
          </w:p>
        </w:tc>
      </w:tr>
      <w:tr>
        <w:tblPrEx>
          <w:tblCellMar>
            <w:top w:w="0" w:type="dxa"/>
            <w:left w:w="0" w:type="dxa"/>
            <w:bottom w:w="0" w:type="dxa"/>
            <w:right w:w="0" w:type="dxa"/>
          </w:tblCellMar>
        </w:tblPrEx>
        <w:trPr>
          <w:trHeight w:val="7636"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12</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sz w:val="24"/>
              </w:rPr>
            </w:pPr>
            <w:r>
              <w:rPr>
                <w:rFonts w:hint="eastAsia" w:ascii="宋体" w:hAnsi="宋体" w:cs="宋体"/>
                <w:sz w:val="24"/>
              </w:rPr>
              <w:t>资</w:t>
            </w:r>
            <w:r>
              <w:rPr>
                <w:rFonts w:hint="eastAsia" w:ascii="宋体" w:hAnsi="宋体" w:cs="宋体"/>
                <w:spacing w:val="-2"/>
                <w:sz w:val="24"/>
                <w:lang w:val="en-US" w:eastAsia="zh-CN"/>
              </w:rPr>
              <w:t>格</w:t>
            </w:r>
            <w:r>
              <w:rPr>
                <w:rFonts w:hint="eastAsia" w:ascii="宋体" w:hAnsi="宋体" w:cs="宋体"/>
                <w:sz w:val="24"/>
              </w:rPr>
              <w:t>要求</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210" w:leftChars="100"/>
              <w:jc w:val="left"/>
              <w:rPr>
                <w:rFonts w:ascii="宋体" w:hAnsi="宋体" w:cs="宋体"/>
                <w:bCs/>
                <w:kern w:val="0"/>
                <w:sz w:val="24"/>
              </w:rPr>
            </w:pPr>
            <w:r>
              <w:rPr>
                <w:rFonts w:hint="eastAsia" w:ascii="宋体" w:hAnsi="宋体" w:cs="宋体"/>
                <w:bCs/>
                <w:kern w:val="0"/>
                <w:sz w:val="24"/>
              </w:rPr>
              <w:t>1.符合《中华人民共和国政府采购法》第二十二条规定</w:t>
            </w:r>
            <w:r>
              <w:rPr>
                <w:rFonts w:hint="eastAsia" w:ascii="宋体" w:hAnsi="宋体" w:cs="宋体"/>
                <w:bCs/>
                <w:kern w:val="0"/>
                <w:sz w:val="24"/>
                <w:lang w:eastAsia="zh-CN"/>
              </w:rPr>
              <w:t>，《中华人民共和国政府采购法实施条例》第十七条规定，且满足招标文件的具体要求</w:t>
            </w:r>
            <w:r>
              <w:rPr>
                <w:rFonts w:hint="eastAsia" w:ascii="宋体" w:hAnsi="宋体" w:cs="宋体"/>
                <w:bCs/>
                <w:kern w:val="0"/>
                <w:sz w:val="24"/>
              </w:rPr>
              <w:t>；</w:t>
            </w:r>
          </w:p>
          <w:p>
            <w:pPr>
              <w:widowControl/>
              <w:spacing w:line="360" w:lineRule="exact"/>
              <w:ind w:left="210" w:leftChars="100"/>
              <w:jc w:val="left"/>
              <w:rPr>
                <w:rFonts w:hint="eastAsia" w:ascii="宋体" w:hAnsi="宋体" w:cs="宋体"/>
                <w:kern w:val="0"/>
                <w:sz w:val="24"/>
                <w:szCs w:val="21"/>
              </w:rPr>
            </w:pPr>
            <w:r>
              <w:rPr>
                <w:rFonts w:hint="eastAsia" w:ascii="宋体" w:hAnsi="宋体" w:cs="宋体"/>
                <w:kern w:val="0"/>
                <w:sz w:val="24"/>
                <w:szCs w:val="21"/>
              </w:rPr>
              <w:t>2</w:t>
            </w:r>
            <w:r>
              <w:rPr>
                <w:rFonts w:hint="eastAsia" w:ascii="宋体" w:hAnsi="宋体" w:cs="宋体"/>
                <w:spacing w:val="-6"/>
                <w:kern w:val="0"/>
                <w:sz w:val="24"/>
                <w:szCs w:val="21"/>
              </w:rPr>
              <w:t>.营业执照、税务登记证、组织机构代码证或三证合一的营业执照</w:t>
            </w:r>
            <w:r>
              <w:rPr>
                <w:rFonts w:hint="eastAsia" w:ascii="宋体" w:hAnsi="宋体" w:cs="宋体"/>
                <w:kern w:val="0"/>
                <w:sz w:val="24"/>
                <w:szCs w:val="21"/>
              </w:rPr>
              <w:t>；</w:t>
            </w:r>
          </w:p>
          <w:p>
            <w:pPr>
              <w:widowControl/>
              <w:spacing w:line="360" w:lineRule="exact"/>
              <w:ind w:left="210" w:leftChars="100"/>
              <w:jc w:val="left"/>
              <w:rPr>
                <w:rFonts w:hint="eastAsia" w:ascii="宋体" w:hAnsi="宋体" w:cs="宋体"/>
                <w:kern w:val="0"/>
                <w:sz w:val="24"/>
                <w:szCs w:val="21"/>
              </w:rPr>
            </w:pPr>
            <w:r>
              <w:rPr>
                <w:rFonts w:hint="eastAsia" w:ascii="宋体" w:hAnsi="宋体" w:cs="宋体"/>
                <w:kern w:val="0"/>
                <w:sz w:val="24"/>
                <w:szCs w:val="21"/>
              </w:rPr>
              <w:t>3.法定代表人授权书（原件加盖公章）；</w:t>
            </w:r>
          </w:p>
          <w:p>
            <w:pPr>
              <w:widowControl/>
              <w:spacing w:line="360" w:lineRule="exact"/>
              <w:ind w:left="210" w:leftChars="100"/>
              <w:jc w:val="left"/>
              <w:rPr>
                <w:rFonts w:hint="eastAsia" w:ascii="宋体" w:hAnsi="宋体" w:cs="宋体"/>
                <w:spacing w:val="-11"/>
                <w:kern w:val="0"/>
                <w:sz w:val="24"/>
                <w:szCs w:val="21"/>
              </w:rPr>
            </w:pPr>
            <w:r>
              <w:rPr>
                <w:rFonts w:hint="eastAsia" w:ascii="宋体" w:hAnsi="宋体" w:cs="宋体"/>
                <w:spacing w:val="-11"/>
                <w:kern w:val="0"/>
                <w:sz w:val="24"/>
                <w:szCs w:val="21"/>
              </w:rPr>
              <w:t>4.法定代表人身份证及被授权人身份证(正反面复印件加盖公章)；</w:t>
            </w:r>
          </w:p>
          <w:p>
            <w:pPr>
              <w:keepNext w:val="0"/>
              <w:keepLines w:val="0"/>
              <w:pageBreakBefore w:val="0"/>
              <w:widowControl/>
              <w:kinsoku/>
              <w:wordWrap w:val="0"/>
              <w:overflowPunct/>
              <w:topLinePunct w:val="0"/>
              <w:autoSpaceDE/>
              <w:autoSpaceDN/>
              <w:bidi w:val="0"/>
              <w:adjustRightInd/>
              <w:snapToGrid/>
              <w:spacing w:line="360" w:lineRule="exact"/>
              <w:ind w:left="210" w:leftChars="100"/>
              <w:jc w:val="left"/>
              <w:textAlignment w:val="auto"/>
              <w:rPr>
                <w:rFonts w:hint="eastAsia" w:ascii="宋体" w:hAnsi="宋体" w:cs="宋体"/>
                <w:spacing w:val="-6"/>
                <w:kern w:val="0"/>
                <w:sz w:val="24"/>
                <w:szCs w:val="21"/>
                <w:lang w:val="en-US" w:eastAsia="zh-CN"/>
              </w:rPr>
            </w:pPr>
            <w:r>
              <w:rPr>
                <w:rFonts w:hint="eastAsia" w:ascii="宋体" w:hAnsi="宋体" w:cs="宋体"/>
                <w:spacing w:val="-6"/>
                <w:kern w:val="0"/>
                <w:sz w:val="24"/>
                <w:szCs w:val="21"/>
                <w:lang w:val="en-US" w:eastAsia="zh-CN"/>
              </w:rPr>
              <w:t>5、供应商不能是被列入“信用中国”网站（www.creditchina.gov.cn）、“中国政府采购网”（www.ccgp.gov.cn）失信被执行人、重大税收违法案件当事人名单、政府采购严重违法失信行为记录名单的供应商（以投标截止日当天在“信用中国”网站www.creditchina.gov.cn）、中国政府采购网（www.ccgp.gov.cn)查询结果为准，如相关失信记录已失效，供应商需提供相关证明资料）</w:t>
            </w:r>
          </w:p>
          <w:p>
            <w:pPr>
              <w:widowControl/>
              <w:spacing w:line="360" w:lineRule="exact"/>
              <w:ind w:left="210" w:leftChars="100"/>
              <w:jc w:val="left"/>
              <w:rPr>
                <w:rFonts w:hint="eastAsia" w:ascii="宋体" w:hAnsi="宋体" w:cs="宋体"/>
                <w:bCs/>
                <w:kern w:val="0"/>
                <w:sz w:val="24"/>
              </w:rPr>
            </w:pPr>
            <w:r>
              <w:rPr>
                <w:rFonts w:hint="eastAsia" w:ascii="宋体" w:hAnsi="宋体" w:cs="宋体"/>
                <w:kern w:val="0"/>
                <w:sz w:val="24"/>
                <w:szCs w:val="21"/>
                <w:lang w:val="en-US" w:eastAsia="zh-CN"/>
              </w:rPr>
              <w:t>6</w:t>
            </w:r>
            <w:r>
              <w:rPr>
                <w:rFonts w:hint="eastAsia" w:ascii="宋体" w:hAnsi="宋体" w:cs="宋体"/>
                <w:kern w:val="0"/>
                <w:sz w:val="24"/>
                <w:szCs w:val="21"/>
              </w:rPr>
              <w:t>.本项目不接受联合体投标。</w:t>
            </w:r>
          </w:p>
          <w:p>
            <w:pPr>
              <w:spacing w:line="360" w:lineRule="exact"/>
              <w:ind w:left="210" w:leftChars="100" w:firstLine="496" w:firstLineChars="200"/>
              <w:jc w:val="left"/>
              <w:rPr>
                <w:rFonts w:hint="eastAsia" w:ascii="宋体" w:hAnsi="宋体" w:cs="宋体"/>
                <w:spacing w:val="4"/>
                <w:sz w:val="24"/>
              </w:rPr>
            </w:pPr>
            <w:r>
              <w:rPr>
                <w:rFonts w:hint="eastAsia" w:ascii="宋体" w:hAnsi="宋体" w:cs="宋体"/>
                <w:spacing w:val="4"/>
                <w:sz w:val="24"/>
              </w:rPr>
              <w:t>除明确要求在</w:t>
            </w:r>
            <w:r>
              <w:rPr>
                <w:rFonts w:hint="eastAsia" w:ascii="宋体" w:hAnsi="宋体" w:cs="宋体"/>
                <w:spacing w:val="4"/>
                <w:sz w:val="24"/>
                <w:lang w:val="en-US" w:eastAsia="zh-CN"/>
              </w:rPr>
              <w:t>获取</w:t>
            </w:r>
            <w:r>
              <w:rPr>
                <w:rFonts w:hint="eastAsia" w:ascii="宋体" w:hAnsi="宋体" w:cs="宋体"/>
                <w:spacing w:val="4"/>
                <w:sz w:val="24"/>
              </w:rPr>
              <w:t>磋商文件时需提供的资格证明文件外，本项目投标供应商的资格条件在评标时进行审查。供应商应在磋商</w:t>
            </w:r>
            <w:r>
              <w:rPr>
                <w:rFonts w:hint="eastAsia" w:ascii="宋体" w:hAnsi="宋体" w:cs="宋体"/>
                <w:spacing w:val="4"/>
                <w:sz w:val="24"/>
                <w:lang w:eastAsia="zh-CN"/>
              </w:rPr>
              <w:t>响应</w:t>
            </w:r>
            <w:r>
              <w:rPr>
                <w:rFonts w:hint="eastAsia" w:ascii="宋体" w:hAnsi="宋体" w:cs="宋体"/>
                <w:spacing w:val="4"/>
                <w:sz w:val="24"/>
              </w:rPr>
              <w:t>文件中按磋商文件的规定和要求附上所有的资格证明文件，提供的复印件必须加盖单位印章，并在必要时提供原件备查,若提供的资格证明文件不全或不实或未按要求加盖印章和条形章的，将导致其投标或成交资格被取消。</w:t>
            </w:r>
          </w:p>
          <w:p>
            <w:pPr>
              <w:spacing w:line="360" w:lineRule="exact"/>
              <w:ind w:left="210" w:leftChars="100"/>
              <w:jc w:val="left"/>
              <w:rPr>
                <w:rFonts w:hint="eastAsia" w:ascii="宋体" w:hAnsi="宋体" w:cs="宋体"/>
                <w:sz w:val="24"/>
              </w:rPr>
            </w:pPr>
            <w:r>
              <w:rPr>
                <w:rFonts w:hint="eastAsia" w:ascii="宋体" w:hAnsi="宋体" w:cs="宋体"/>
                <w:spacing w:val="4"/>
                <w:sz w:val="24"/>
              </w:rPr>
              <w:t>注：开标时请携带保证金凭证原件，否则视为无效投标。</w:t>
            </w:r>
          </w:p>
        </w:tc>
      </w:tr>
      <w:tr>
        <w:tblPrEx>
          <w:tblCellMar>
            <w:top w:w="0" w:type="dxa"/>
            <w:left w:w="0" w:type="dxa"/>
            <w:bottom w:w="0" w:type="dxa"/>
            <w:right w:w="0" w:type="dxa"/>
          </w:tblCellMar>
        </w:tblPrEx>
        <w:trPr>
          <w:trHeight w:val="890" w:hRule="exact"/>
        </w:trPr>
        <w:tc>
          <w:tcPr>
            <w:tcW w:w="565"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2189" w:type="dxa"/>
            <w:tcBorders>
              <w:top w:val="single" w:color="auto"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磋商时应</w:t>
            </w:r>
            <w:r>
              <w:rPr>
                <w:rFonts w:hint="eastAsia" w:ascii="宋体" w:hAnsi="宋体" w:cs="宋体"/>
                <w:spacing w:val="-2"/>
                <w:sz w:val="24"/>
              </w:rPr>
              <w:t>提</w:t>
            </w:r>
            <w:r>
              <w:rPr>
                <w:rFonts w:hint="eastAsia" w:ascii="宋体" w:hAnsi="宋体" w:cs="宋体"/>
                <w:sz w:val="24"/>
              </w:rPr>
              <w:t>交</w:t>
            </w:r>
          </w:p>
        </w:tc>
        <w:tc>
          <w:tcPr>
            <w:tcW w:w="6844" w:type="dxa"/>
            <w:tcBorders>
              <w:top w:val="single" w:color="auto" w:sz="4" w:space="0"/>
              <w:left w:val="single" w:color="000000" w:sz="4" w:space="0"/>
              <w:bottom w:val="single" w:color="000000" w:sz="4" w:space="0"/>
              <w:right w:val="single" w:color="000000" w:sz="4" w:space="0"/>
            </w:tcBorders>
            <w:noWrap w:val="0"/>
            <w:vAlign w:val="center"/>
          </w:tcPr>
          <w:p>
            <w:pPr>
              <w:spacing w:line="0" w:lineRule="atLeast"/>
              <w:ind w:left="210" w:leftChars="100"/>
              <w:jc w:val="left"/>
              <w:rPr>
                <w:rFonts w:hint="eastAsia" w:ascii="宋体" w:hAnsi="宋体" w:cs="宋体"/>
                <w:sz w:val="24"/>
              </w:rPr>
            </w:pPr>
            <w:r>
              <w:rPr>
                <w:rFonts w:hint="eastAsia" w:ascii="宋体" w:hAnsi="宋体" w:cs="宋体"/>
                <w:sz w:val="24"/>
              </w:rPr>
              <w:t>磋商谈判时应</w:t>
            </w:r>
            <w:r>
              <w:rPr>
                <w:rFonts w:hint="eastAsia" w:ascii="宋体" w:hAnsi="宋体" w:cs="宋体"/>
                <w:spacing w:val="-2"/>
                <w:sz w:val="24"/>
              </w:rPr>
              <w:t>提</w:t>
            </w:r>
            <w:r>
              <w:rPr>
                <w:rFonts w:hint="eastAsia" w:ascii="宋体" w:hAnsi="宋体" w:cs="宋体"/>
                <w:sz w:val="24"/>
              </w:rPr>
              <w:t>交法人授权书和授权人身份证及保证金凭证（原件），若不提交</w:t>
            </w:r>
            <w:r>
              <w:rPr>
                <w:rFonts w:hint="eastAsia" w:ascii="宋体" w:hAnsi="宋体" w:cs="宋体"/>
                <w:spacing w:val="4"/>
                <w:sz w:val="24"/>
              </w:rPr>
              <w:t>将导致其投标或成交资格被取消。</w:t>
            </w:r>
          </w:p>
        </w:tc>
      </w:tr>
      <w:tr>
        <w:tblPrEx>
          <w:tblCellMar>
            <w:top w:w="0" w:type="dxa"/>
            <w:left w:w="0" w:type="dxa"/>
            <w:bottom w:w="0" w:type="dxa"/>
            <w:right w:w="0" w:type="dxa"/>
          </w:tblCellMar>
        </w:tblPrEx>
        <w:trPr>
          <w:trHeight w:val="1991"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tabs>
                <w:tab w:val="left" w:pos="339"/>
              </w:tabs>
              <w:spacing w:line="360" w:lineRule="auto"/>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付款</w:t>
            </w:r>
            <w:r>
              <w:rPr>
                <w:rFonts w:hint="eastAsia" w:ascii="宋体" w:hAnsi="宋体" w:cs="宋体"/>
                <w:spacing w:val="-2"/>
                <w:sz w:val="24"/>
              </w:rPr>
              <w:t>方</w:t>
            </w:r>
            <w:r>
              <w:rPr>
                <w:rFonts w:hint="eastAsia" w:ascii="宋体" w:hAnsi="宋体" w:cs="宋体"/>
                <w:sz w:val="24"/>
              </w:rPr>
              <w:t>式</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40" w:lineRule="exact"/>
              <w:rPr>
                <w:rFonts w:hint="eastAsia" w:ascii="宋体" w:hAnsi="宋体" w:eastAsia="宋体"/>
                <w:sz w:val="24"/>
                <w:szCs w:val="24"/>
              </w:rPr>
            </w:pPr>
            <w:r>
              <w:rPr>
                <w:rFonts w:hint="eastAsia" w:ascii="宋体" w:hAnsi="宋体" w:eastAsia="宋体"/>
                <w:sz w:val="24"/>
                <w:szCs w:val="24"/>
              </w:rPr>
              <w:t>（1）验收合格后，凭验收合格证明及按合同总价开具的发票（完税价），由甲方支付合同总价款的95%剩余的5%为质量保证金。</w:t>
            </w:r>
          </w:p>
          <w:p>
            <w:pPr>
              <w:spacing w:line="440" w:lineRule="exact"/>
              <w:jc w:val="left"/>
              <w:rPr>
                <w:rFonts w:hint="eastAsia" w:ascii="宋体" w:hAnsi="宋体"/>
                <w:sz w:val="24"/>
              </w:rPr>
            </w:pPr>
            <w:r>
              <w:rPr>
                <w:rFonts w:hint="eastAsia" w:ascii="宋体" w:hAnsi="宋体"/>
                <w:sz w:val="24"/>
              </w:rPr>
              <w:t>（2）正常使用壹年（12个月）无任何质量问题后，买方支付剩余的合同货款。</w:t>
            </w:r>
          </w:p>
          <w:p>
            <w:pPr>
              <w:spacing w:line="0" w:lineRule="atLeast"/>
              <w:ind w:left="210" w:leftChars="100"/>
              <w:jc w:val="left"/>
              <w:rPr>
                <w:rFonts w:hint="eastAsia" w:ascii="宋体" w:hAnsi="宋体" w:cs="宋体"/>
                <w:spacing w:val="-51"/>
                <w:sz w:val="24"/>
              </w:rPr>
            </w:pPr>
          </w:p>
        </w:tc>
      </w:tr>
      <w:tr>
        <w:tblPrEx>
          <w:tblCellMar>
            <w:top w:w="0" w:type="dxa"/>
            <w:left w:w="0" w:type="dxa"/>
            <w:bottom w:w="0" w:type="dxa"/>
            <w:right w:w="0" w:type="dxa"/>
          </w:tblCellMar>
        </w:tblPrEx>
        <w:trPr>
          <w:trHeight w:val="837"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lang w:val="en-US" w:eastAsia="zh-CN"/>
              </w:rPr>
              <w:t>服务</w:t>
            </w:r>
            <w:r>
              <w:rPr>
                <w:rFonts w:hint="eastAsia" w:ascii="宋体" w:hAnsi="宋体" w:cs="宋体"/>
                <w:sz w:val="24"/>
              </w:rPr>
              <w:t>期</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210" w:leftChars="100"/>
              <w:jc w:val="left"/>
              <w:rPr>
                <w:rFonts w:hint="eastAsia" w:ascii="宋体" w:hAnsi="宋体" w:cs="宋体"/>
                <w:sz w:val="24"/>
              </w:rPr>
            </w:pPr>
            <w:r>
              <w:rPr>
                <w:rFonts w:hint="eastAsia" w:ascii="宋体" w:hAnsi="宋体" w:cs="宋体"/>
                <w:sz w:val="24"/>
                <w:lang w:val="en-US" w:eastAsia="zh-CN"/>
              </w:rPr>
              <w:t>30</w:t>
            </w:r>
            <w:r>
              <w:rPr>
                <w:rFonts w:hint="eastAsia" w:ascii="宋体" w:hAnsi="宋体" w:cs="宋体"/>
                <w:sz w:val="24"/>
              </w:rPr>
              <w:t>日历天</w:t>
            </w:r>
          </w:p>
        </w:tc>
      </w:tr>
      <w:tr>
        <w:tblPrEx>
          <w:tblCellMar>
            <w:top w:w="0" w:type="dxa"/>
            <w:left w:w="0" w:type="dxa"/>
            <w:bottom w:w="0" w:type="dxa"/>
            <w:right w:w="0" w:type="dxa"/>
          </w:tblCellMar>
        </w:tblPrEx>
        <w:trPr>
          <w:trHeight w:val="857"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6</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ascii="宋体" w:hAnsi="宋体" w:cs="宋体"/>
                <w:sz w:val="24"/>
              </w:rPr>
            </w:pPr>
            <w:r>
              <w:rPr>
                <w:rFonts w:hint="eastAsia" w:ascii="宋体" w:hAnsi="宋体" w:eastAsia="宋体"/>
                <w:sz w:val="24"/>
              </w:rPr>
              <w:t>质量要求</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210" w:leftChars="100"/>
              <w:jc w:val="left"/>
              <w:rPr>
                <w:rFonts w:hint="eastAsia" w:ascii="宋体" w:hAnsi="宋体" w:cs="宋体"/>
                <w:sz w:val="24"/>
              </w:rPr>
            </w:pPr>
            <w:r>
              <w:rPr>
                <w:rFonts w:hint="eastAsia" w:ascii="宋体" w:hAnsi="宋体" w:eastAsia="宋体"/>
                <w:sz w:val="24"/>
              </w:rPr>
              <w:t>符合国家标准</w:t>
            </w:r>
          </w:p>
        </w:tc>
      </w:tr>
      <w:tr>
        <w:tblPrEx>
          <w:tblCellMar>
            <w:top w:w="0" w:type="dxa"/>
            <w:left w:w="0" w:type="dxa"/>
            <w:bottom w:w="0" w:type="dxa"/>
            <w:right w:w="0" w:type="dxa"/>
          </w:tblCellMar>
        </w:tblPrEx>
        <w:trPr>
          <w:trHeight w:val="760" w:hRule="exac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210" w:leftChars="100"/>
              <w:jc w:val="both"/>
              <w:textAlignment w:val="auto"/>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7</w:t>
            </w:r>
          </w:p>
        </w:tc>
        <w:tc>
          <w:tcPr>
            <w:tcW w:w="2189"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ascii="宋体" w:hAnsi="宋体" w:cs="宋体"/>
                <w:sz w:val="24"/>
              </w:rPr>
            </w:pPr>
            <w:r>
              <w:rPr>
                <w:rFonts w:hint="eastAsia" w:ascii="宋体" w:hAnsi="宋体" w:cs="宋体"/>
                <w:sz w:val="24"/>
              </w:rPr>
              <w:t>未尽事宜</w:t>
            </w:r>
          </w:p>
        </w:tc>
        <w:tc>
          <w:tcPr>
            <w:tcW w:w="684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210" w:leftChars="100"/>
              <w:jc w:val="left"/>
              <w:rPr>
                <w:rFonts w:hint="eastAsia" w:ascii="宋体" w:hAnsi="宋体" w:cs="宋体"/>
                <w:sz w:val="24"/>
              </w:rPr>
            </w:pPr>
            <w:r>
              <w:rPr>
                <w:rFonts w:hint="eastAsia" w:ascii="宋体" w:hAnsi="宋体" w:cs="宋体"/>
                <w:sz w:val="24"/>
              </w:rPr>
              <w:t>在签订合同时双方另行约定</w:t>
            </w:r>
          </w:p>
        </w:tc>
      </w:tr>
    </w:tbl>
    <w:p>
      <w:pPr>
        <w:pStyle w:val="3"/>
        <w:numPr>
          <w:ilvl w:val="1"/>
          <w:numId w:val="0"/>
        </w:numPr>
        <w:jc w:val="both"/>
        <w:rPr>
          <w:rFonts w:hint="eastAsia"/>
        </w:rPr>
      </w:pPr>
      <w:bookmarkStart w:id="6" w:name="_Toc23885"/>
      <w:bookmarkStart w:id="7" w:name="_Toc27325"/>
      <w:bookmarkStart w:id="8" w:name="_Toc2033"/>
      <w:bookmarkStart w:id="9" w:name="_Toc14627"/>
      <w:bookmarkStart w:id="10" w:name="_Toc8779"/>
      <w:bookmarkStart w:id="11" w:name="_Toc11502"/>
      <w:bookmarkStart w:id="12" w:name="_Toc22359"/>
      <w:bookmarkStart w:id="13" w:name="_Toc15007"/>
      <w:bookmarkStart w:id="14" w:name="_Toc30382"/>
      <w:bookmarkStart w:id="15" w:name="_Toc25366"/>
      <w:bookmarkStart w:id="16" w:name="_Toc15453"/>
      <w:bookmarkStart w:id="17" w:name="_Toc27320"/>
    </w:p>
    <w:p>
      <w:pPr>
        <w:pStyle w:val="3"/>
        <w:numPr>
          <w:ilvl w:val="1"/>
          <w:numId w:val="0"/>
        </w:numPr>
        <w:ind w:firstLine="3036" w:firstLineChars="945"/>
        <w:jc w:val="both"/>
        <w:rPr>
          <w:rFonts w:hint="eastAsia"/>
        </w:rPr>
      </w:pPr>
    </w:p>
    <w:p>
      <w:pPr>
        <w:pStyle w:val="6"/>
        <w:kinsoku w:val="0"/>
        <w:overflowPunct w:val="0"/>
        <w:spacing w:before="15" w:beforeLines="0" w:afterLines="0"/>
        <w:rPr>
          <w:rFonts w:hint="eastAsia"/>
          <w:sz w:val="24"/>
        </w:rPr>
      </w:pPr>
      <w:bookmarkStart w:id="18" w:name="1.1 磋商文件涉及术语的内涵及解释"/>
      <w:bookmarkEnd w:id="18"/>
    </w:p>
    <w:p>
      <w:pPr>
        <w:pStyle w:val="3"/>
        <w:numPr>
          <w:ilvl w:val="1"/>
          <w:numId w:val="0"/>
        </w:numPr>
        <w:ind w:firstLine="3036" w:firstLineChars="945"/>
        <w:jc w:val="both"/>
        <w:rPr>
          <w:rFonts w:hint="eastAsia"/>
        </w:rPr>
      </w:pPr>
      <w:bookmarkStart w:id="19" w:name="_Toc3744"/>
      <w:r>
        <w:rPr>
          <w:rFonts w:hint="eastAsia"/>
        </w:rPr>
        <w:t>一、总则</w:t>
      </w:r>
      <w:bookmarkEnd w:id="19"/>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1.磋商文件涉及术语的内涵及解释</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1)“采购人”是指依法进行政府采购的国家机关、事业单位、团体组织。</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2)“需方”</w:t>
      </w:r>
      <w:r>
        <w:rPr>
          <w:rFonts w:hint="eastAsia" w:asciiTheme="minorEastAsia" w:hAnsiTheme="minorEastAsia" w:eastAsiaTheme="minorEastAsia" w:cstheme="minorEastAsia"/>
          <w:sz w:val="24"/>
          <w:szCs w:val="24"/>
          <w:lang w:eastAsia="zh-CN"/>
        </w:rPr>
        <w:t>或“</w:t>
      </w:r>
      <w:r>
        <w:rPr>
          <w:rFonts w:hint="eastAsia" w:asciiTheme="minorEastAsia" w:hAnsiTheme="minorEastAsia" w:eastAsiaTheme="minorEastAsia" w:cstheme="minorEastAsia"/>
          <w:sz w:val="24"/>
          <w:szCs w:val="24"/>
        </w:rPr>
        <w:t>采购人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是指</w:t>
      </w:r>
      <w:r>
        <w:rPr>
          <w:rFonts w:hint="eastAsia" w:asciiTheme="minorEastAsia" w:hAnsiTheme="minorEastAsia" w:eastAsiaTheme="minorEastAsia" w:cstheme="minorEastAsia"/>
          <w:sz w:val="24"/>
          <w:szCs w:val="24"/>
          <w:lang w:eastAsia="zh-CN"/>
        </w:rPr>
        <w:t>陇南市生态环境局成县分局</w:t>
      </w:r>
      <w:r>
        <w:rPr>
          <w:rFonts w:hint="eastAsia" w:asciiTheme="minorEastAsia" w:hAnsiTheme="minorEastAsia" w:eastAsiaTheme="minorEastAsia" w:cstheme="minorEastAsia"/>
          <w:sz w:val="24"/>
          <w:szCs w:val="24"/>
        </w:rPr>
        <w:t>。</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3)“采购代理机构”是指按政府采购有关规定，受采购人委托，组织招标事宜</w:t>
      </w:r>
      <w:r>
        <w:rPr>
          <w:rFonts w:hint="eastAsia" w:asciiTheme="minorEastAsia" w:hAnsiTheme="minorEastAsia" w:eastAsiaTheme="minorEastAsia" w:cstheme="minorEastAsia"/>
          <w:sz w:val="24"/>
          <w:szCs w:val="24"/>
          <w:lang w:eastAsia="zh-CN"/>
        </w:rPr>
        <w:t>。本次</w:t>
      </w:r>
      <w:r>
        <w:rPr>
          <w:rFonts w:hint="eastAsia" w:asciiTheme="minorEastAsia" w:hAnsiTheme="minorEastAsia" w:eastAsiaTheme="minorEastAsia" w:cstheme="minorEastAsia"/>
          <w:sz w:val="24"/>
          <w:szCs w:val="24"/>
        </w:rPr>
        <w:t>代理机构是</w:t>
      </w:r>
      <w:r>
        <w:rPr>
          <w:rFonts w:hint="eastAsia" w:asciiTheme="minorEastAsia" w:hAnsiTheme="minorEastAsia" w:eastAsiaTheme="minorEastAsia" w:cstheme="minorEastAsia"/>
          <w:sz w:val="24"/>
          <w:szCs w:val="24"/>
          <w:lang w:eastAsia="zh-CN"/>
        </w:rPr>
        <w:t>指</w:t>
      </w:r>
      <w:r>
        <w:rPr>
          <w:rFonts w:hint="eastAsia" w:asciiTheme="minorEastAsia" w:hAnsiTheme="minorEastAsia" w:eastAsiaTheme="minorEastAsia" w:cstheme="minorEastAsia"/>
          <w:sz w:val="24"/>
          <w:szCs w:val="24"/>
        </w:rPr>
        <w:t>甘肃東方工程项目管理有限公司。</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4)“磋商供应商”是指向本次代理机构提交磋商响应性文件的供应商。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5)“供方”是指与需方签订合同的成交供应商。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6)“磋商文件”是指由代理机构发出的文本、文件，包括全部章节和附件及答疑会</w:t>
      </w:r>
      <w:r>
        <w:rPr>
          <w:rFonts w:hint="eastAsia" w:asciiTheme="minorEastAsia" w:hAnsiTheme="minorEastAsia" w:eastAsiaTheme="minorEastAsia" w:cstheme="minorEastAsia"/>
          <w:sz w:val="24"/>
          <w:szCs w:val="24"/>
        </w:rPr>
        <w:t>议纪要。</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“磋商响应性文件</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是指磋商供应商根据本磋商文件向代理机构提交的全部响应性文件。</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
          <w:sz w:val="24"/>
          <w:szCs w:val="24"/>
        </w:rPr>
        <w:t>“货物”是指供方根据磋商文件和合同的规定须向需方提供的各种形态和种类</w:t>
      </w:r>
      <w:r>
        <w:rPr>
          <w:rFonts w:hint="eastAsia" w:asciiTheme="minorEastAsia" w:hAnsiTheme="minorEastAsia" w:eastAsiaTheme="minorEastAsia" w:cstheme="minorEastAsia"/>
          <w:sz w:val="24"/>
          <w:szCs w:val="24"/>
        </w:rPr>
        <w:t>的物品、服务、工程，包括原材料、燃料、设备、文件等。</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9)“安装”是指供方按磋商文件和合同的规定在项目现场所进行的安装、调试、检验、验收及修补缺陷等内容。供方应对所有现场作业、所有全部安装的完备性、稳定性</w:t>
      </w:r>
      <w:r>
        <w:rPr>
          <w:rFonts w:hint="eastAsia" w:asciiTheme="minorEastAsia" w:hAnsiTheme="minorEastAsia" w:eastAsiaTheme="minorEastAsia" w:cstheme="minorEastAsia"/>
          <w:sz w:val="24"/>
          <w:szCs w:val="24"/>
        </w:rPr>
        <w:t>和安全性负责。</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10)“服务”是指供方根据磋商文件和合同的规定承担与供货、安装有关的服务，</w:t>
      </w:r>
      <w:r>
        <w:rPr>
          <w:rFonts w:hint="eastAsia" w:asciiTheme="minorEastAsia" w:hAnsiTheme="minorEastAsia" w:eastAsiaTheme="minorEastAsia" w:cstheme="minorEastAsia"/>
          <w:sz w:val="24"/>
          <w:szCs w:val="24"/>
        </w:rPr>
        <w:t>包括运输</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仓储</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保险以及其它的伴随服务</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如售后</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维修</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z w:val="24"/>
          <w:szCs w:val="24"/>
        </w:rPr>
        <w:t>更换和应承担的其它义务。</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1</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“节能产品”或者“环保产品”是指财政部发布的《节能产品政府采购清单》或者《环境标志产品政府采购清单》中的产品。</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2</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z w:val="24"/>
          <w:szCs w:val="24"/>
        </w:rPr>
        <w:t>“进口产品”是指通过中国海关报关验放进入中国境内且产自关境外的产品，详见《关于政府采购进口产品管理有关问题的通知》(财库[2008]248 号)。</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lang w:val="en-US" w:eastAsia="zh-CN"/>
        </w:rPr>
        <w:t>3</w:t>
      </w:r>
      <w:r>
        <w:rPr>
          <w:rFonts w:hint="eastAsia" w:asciiTheme="minorEastAsia" w:hAnsiTheme="minorEastAsia" w:eastAsiaTheme="minorEastAsia" w:cstheme="minorEastAsia"/>
          <w:spacing w:val="1"/>
          <w:sz w:val="24"/>
          <w:szCs w:val="24"/>
        </w:rPr>
        <w:t>)“书面形式”是指任何手写、打印或印刷的各种函件，不包括电传、电报、传</w:t>
      </w:r>
      <w:r>
        <w:rPr>
          <w:rFonts w:hint="eastAsia" w:asciiTheme="minorEastAsia" w:hAnsiTheme="minorEastAsia" w:eastAsiaTheme="minorEastAsia" w:cstheme="minorEastAsia"/>
          <w:sz w:val="24"/>
          <w:szCs w:val="24"/>
        </w:rPr>
        <w:t>真、电子邮件。</w:t>
      </w:r>
    </w:p>
    <w:p>
      <w:pPr>
        <w:pStyle w:val="5"/>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jc w:val="center"/>
        <w:textAlignment w:val="auto"/>
        <w:rPr>
          <w:rFonts w:hint="eastAsia" w:asciiTheme="minorEastAsia" w:hAnsiTheme="minorEastAsia" w:eastAsiaTheme="minorEastAsia" w:cstheme="minorEastAsia"/>
          <w:sz w:val="24"/>
          <w:szCs w:val="24"/>
        </w:rPr>
      </w:pPr>
      <w:bookmarkStart w:id="20" w:name="2、 磋商须知"/>
      <w:bookmarkEnd w:id="20"/>
    </w:p>
    <w:p>
      <w:pPr>
        <w:rPr>
          <w:rFonts w:hint="eastAsia"/>
        </w:rPr>
      </w:pPr>
    </w:p>
    <w:p>
      <w:pPr>
        <w:pStyle w:val="5"/>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jc w:val="center"/>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9"/>
          <w:sz w:val="24"/>
          <w:szCs w:val="24"/>
        </w:rPr>
        <w:t xml:space="preserve"> </w:t>
      </w:r>
      <w:r>
        <w:rPr>
          <w:rFonts w:hint="eastAsia" w:asciiTheme="minorEastAsia" w:hAnsiTheme="minorEastAsia" w:eastAsiaTheme="minorEastAsia" w:cstheme="minorEastAsia"/>
          <w:spacing w:val="-1"/>
          <w:sz w:val="24"/>
          <w:szCs w:val="24"/>
        </w:rPr>
        <w:t>磋商须知</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b w:val="0"/>
          <w:sz w:val="24"/>
          <w:szCs w:val="24"/>
        </w:rPr>
      </w:pPr>
      <w:bookmarkStart w:id="21" w:name="2.1 磋商"/>
      <w:bookmarkEnd w:id="21"/>
      <w:r>
        <w:rPr>
          <w:rFonts w:hint="eastAsia" w:asciiTheme="minorEastAsia" w:hAnsiTheme="minorEastAsia" w:eastAsiaTheme="minorEastAsia" w:cstheme="minorEastAsia"/>
          <w:sz w:val="24"/>
          <w:szCs w:val="24"/>
        </w:rPr>
        <w:t>2.磋商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bookmarkStart w:id="22" w:name="2.1.1 综合说明"/>
      <w:bookmarkEnd w:id="22"/>
      <w:r>
        <w:rPr>
          <w:rFonts w:hint="eastAsia" w:asciiTheme="minorEastAsia" w:hAnsiTheme="minorEastAsia" w:eastAsiaTheme="minorEastAsia" w:cstheme="minorEastAsia"/>
          <w:b/>
          <w:sz w:val="24"/>
          <w:szCs w:val="24"/>
        </w:rPr>
        <w:t>2.1综合说明</w:t>
      </w:r>
      <w:r>
        <w:rPr>
          <w:rFonts w:hint="eastAsia" w:asciiTheme="minorEastAsia" w:hAnsiTheme="minorEastAsia" w:eastAsiaTheme="minorEastAsia" w:cstheme="minorEastAsia"/>
          <w:b/>
          <w:spacing w:val="26"/>
          <w:w w:val="99"/>
          <w:sz w:val="24"/>
          <w:szCs w:val="24"/>
        </w:rPr>
        <w:t xml:space="preserve"> </w:t>
      </w:r>
      <w:r>
        <w:rPr>
          <w:rFonts w:hint="eastAsia" w:asciiTheme="minorEastAsia" w:hAnsiTheme="minorEastAsia" w:eastAsiaTheme="minorEastAsia" w:cstheme="minorEastAsia"/>
          <w:spacing w:val="-2"/>
          <w:sz w:val="24"/>
          <w:szCs w:val="24"/>
        </w:rPr>
        <w:t>本项目按照《中华人民共和国政府采购法》及相关法规，</w:t>
      </w:r>
      <w:r>
        <w:rPr>
          <w:rFonts w:hint="eastAsia" w:asciiTheme="minorEastAsia" w:hAnsiTheme="minorEastAsia" w:eastAsiaTheme="minorEastAsia" w:cstheme="minorEastAsia"/>
          <w:spacing w:val="-2"/>
          <w:sz w:val="24"/>
          <w:szCs w:val="24"/>
          <w:lang w:eastAsia="zh-CN"/>
        </w:rPr>
        <w:t>根据县</w:t>
      </w:r>
      <w:r>
        <w:rPr>
          <w:rFonts w:hint="eastAsia" w:asciiTheme="minorEastAsia" w:hAnsiTheme="minorEastAsia" w:eastAsiaTheme="minorEastAsia" w:cstheme="minorEastAsia"/>
          <w:sz w:val="24"/>
          <w:szCs w:val="24"/>
        </w:rPr>
        <w:t>财政</w:t>
      </w:r>
      <w:r>
        <w:rPr>
          <w:rFonts w:hint="eastAsia" w:asciiTheme="minorEastAsia" w:hAnsiTheme="minorEastAsia" w:eastAsiaTheme="minorEastAsia" w:cstheme="minorEastAsia"/>
          <w:sz w:val="24"/>
          <w:szCs w:val="24"/>
          <w:lang w:eastAsia="zh-CN"/>
        </w:rPr>
        <w:t>局</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eastAsia="zh-CN"/>
        </w:rPr>
        <w:t>有关文件精神</w:t>
      </w:r>
      <w:r>
        <w:rPr>
          <w:rFonts w:hint="eastAsia" w:asciiTheme="minorEastAsia" w:hAnsiTheme="minorEastAsia" w:eastAsiaTheme="minorEastAsia" w:cstheme="minorEastAsia"/>
          <w:spacing w:val="-84"/>
          <w:sz w:val="24"/>
          <w:szCs w:val="24"/>
        </w:rPr>
        <w:t>，</w:t>
      </w:r>
      <w:r>
        <w:rPr>
          <w:rFonts w:hint="eastAsia" w:asciiTheme="minorEastAsia" w:hAnsiTheme="minorEastAsia" w:eastAsiaTheme="minorEastAsia" w:cstheme="minorEastAsia"/>
          <w:sz w:val="24"/>
          <w:szCs w:val="24"/>
        </w:rPr>
        <w:t>现通过竞争性磋商来择优选定供应</w:t>
      </w:r>
      <w:r>
        <w:rPr>
          <w:rFonts w:hint="eastAsia" w:asciiTheme="minorEastAsia" w:hAnsiTheme="minorEastAsia" w:eastAsiaTheme="minorEastAsia" w:cstheme="minorEastAsia"/>
          <w:spacing w:val="-1"/>
          <w:sz w:val="24"/>
          <w:szCs w:val="24"/>
        </w:rPr>
        <w:t>商</w:t>
      </w:r>
      <w:r>
        <w:rPr>
          <w:rFonts w:hint="eastAsia" w:asciiTheme="minorEastAsia" w:hAnsiTheme="minorEastAsia" w:eastAsiaTheme="minorEastAsia" w:cstheme="minorEastAsia"/>
          <w:sz w:val="24"/>
          <w:szCs w:val="24"/>
        </w:rPr>
        <w:t>。本磋商文件包括本文所列内容及按本须知发出的全部和补充资料</w:t>
      </w:r>
      <w:r>
        <w:rPr>
          <w:rFonts w:hint="eastAsia" w:asciiTheme="minorEastAsia" w:hAnsiTheme="minorEastAsia" w:eastAsiaTheme="minorEastAsia" w:cstheme="minorEastAsia"/>
          <w:spacing w:val="-49"/>
          <w:sz w:val="24"/>
          <w:szCs w:val="24"/>
        </w:rPr>
        <w:t>。</w:t>
      </w:r>
      <w:r>
        <w:rPr>
          <w:rFonts w:hint="eastAsia" w:asciiTheme="minorEastAsia" w:hAnsiTheme="minorEastAsia" w:eastAsiaTheme="minorEastAsia" w:cstheme="minorEastAsia"/>
          <w:sz w:val="24"/>
          <w:szCs w:val="24"/>
        </w:rPr>
        <w:t>磋商供应商应认真阅</w:t>
      </w:r>
      <w:r>
        <w:rPr>
          <w:rFonts w:hint="eastAsia" w:asciiTheme="minorEastAsia" w:hAnsiTheme="minorEastAsia" w:eastAsiaTheme="minorEastAsia" w:cstheme="minorEastAsia"/>
          <w:spacing w:val="-2"/>
          <w:sz w:val="24"/>
          <w:szCs w:val="24"/>
        </w:rPr>
        <w:t>读本磋商文件中所有的事项、格式、条款、技术规范等实质性的条件和要求。磋商供应</w:t>
      </w:r>
      <w:r>
        <w:rPr>
          <w:rFonts w:hint="eastAsia" w:asciiTheme="minorEastAsia" w:hAnsiTheme="minorEastAsia" w:eastAsiaTheme="minorEastAsia" w:cstheme="minorEastAsia"/>
          <w:sz w:val="24"/>
          <w:szCs w:val="24"/>
        </w:rPr>
        <w:t>商被视为充分熟悉本磋商项目的全部内容及与履行合同有关的全部内容</w:t>
      </w:r>
      <w:r>
        <w:rPr>
          <w:rFonts w:hint="eastAsia" w:asciiTheme="minorEastAsia" w:hAnsiTheme="minorEastAsia" w:eastAsiaTheme="minorEastAsia" w:cstheme="minorEastAsia"/>
          <w:spacing w:val="-49"/>
          <w:sz w:val="24"/>
          <w:szCs w:val="24"/>
        </w:rPr>
        <w:t>，</w:t>
      </w:r>
      <w:r>
        <w:rPr>
          <w:rFonts w:hint="eastAsia" w:asciiTheme="minorEastAsia" w:hAnsiTheme="minorEastAsia" w:eastAsiaTheme="minorEastAsia" w:cstheme="minorEastAsia"/>
          <w:sz w:val="24"/>
          <w:szCs w:val="24"/>
        </w:rPr>
        <w:t>熟悉磋商文件</w:t>
      </w:r>
      <w:r>
        <w:rPr>
          <w:rFonts w:hint="eastAsia" w:asciiTheme="minorEastAsia" w:hAnsiTheme="minorEastAsia" w:eastAsiaTheme="minorEastAsia" w:cstheme="minorEastAsia"/>
          <w:spacing w:val="-2"/>
          <w:sz w:val="24"/>
          <w:szCs w:val="24"/>
        </w:rPr>
        <w:t>的格式、条件和范围。磋商供应商没有按照磋商文件的要求提交相关资料，或者磋商供</w:t>
      </w:r>
      <w:r>
        <w:rPr>
          <w:rFonts w:hint="eastAsia" w:asciiTheme="minorEastAsia" w:hAnsiTheme="minorEastAsia" w:eastAsiaTheme="minorEastAsia" w:cstheme="minorEastAsia"/>
          <w:sz w:val="24"/>
          <w:szCs w:val="24"/>
        </w:rPr>
        <w:t>应商没有对磋商文件相关内容都做出实质性响应是谈判供应商的风险</w:t>
      </w:r>
      <w:r>
        <w:rPr>
          <w:rFonts w:hint="eastAsia" w:asciiTheme="minorEastAsia" w:hAnsiTheme="minorEastAsia" w:eastAsiaTheme="minorEastAsia" w:cstheme="minorEastAsia"/>
          <w:spacing w:val="-49"/>
          <w:sz w:val="24"/>
          <w:szCs w:val="24"/>
        </w:rPr>
        <w:t>，</w:t>
      </w:r>
      <w:r>
        <w:rPr>
          <w:rFonts w:hint="eastAsia" w:asciiTheme="minorEastAsia" w:hAnsiTheme="minorEastAsia" w:eastAsiaTheme="minorEastAsia" w:cstheme="minorEastAsia"/>
          <w:sz w:val="24"/>
          <w:szCs w:val="24"/>
        </w:rPr>
        <w:t>并可能导致其谈判响应性文件无效。</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pacing w:val="-22"/>
          <w:sz w:val="24"/>
          <w:szCs w:val="24"/>
        </w:rPr>
        <w:t xml:space="preserve"> </w:t>
      </w:r>
      <w:r>
        <w:rPr>
          <w:rFonts w:hint="eastAsia" w:asciiTheme="minorEastAsia" w:hAnsiTheme="minorEastAsia" w:eastAsiaTheme="minorEastAsia" w:cstheme="minorEastAsia"/>
          <w:sz w:val="24"/>
          <w:szCs w:val="24"/>
        </w:rPr>
        <w:t>合格的供应商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lang w:eastAsia="zh-CN"/>
        </w:rPr>
      </w:pPr>
      <w:r>
        <w:rPr>
          <w:rFonts w:hint="eastAsia" w:asciiTheme="minorEastAsia" w:hAnsiTheme="minorEastAsia" w:eastAsiaTheme="minorEastAsia" w:cstheme="minorEastAsia"/>
          <w:spacing w:val="1"/>
          <w:sz w:val="24"/>
          <w:szCs w:val="24"/>
        </w:rPr>
        <w:t>1）供应商须为未被列入“信用中国”网站（www.creditchina.gov.cn）、“中国政府采购网”（www.ccgp.gov.cn）失信被执行人、重大税收违法案件当事人名单、政府采购严重违法失信行为记录名单的供应商方可参加</w:t>
      </w:r>
      <w:r>
        <w:rPr>
          <w:rFonts w:hint="eastAsia" w:asciiTheme="minorEastAsia" w:hAnsiTheme="minorEastAsia" w:eastAsiaTheme="minorEastAsia" w:cstheme="minorEastAsia"/>
          <w:spacing w:val="1"/>
          <w:sz w:val="24"/>
          <w:szCs w:val="24"/>
          <w:lang w:eastAsia="zh-CN"/>
        </w:rPr>
        <w:t>该</w:t>
      </w:r>
      <w:r>
        <w:rPr>
          <w:rFonts w:hint="eastAsia" w:asciiTheme="minorEastAsia" w:hAnsiTheme="minorEastAsia" w:eastAsiaTheme="minorEastAsia" w:cstheme="minorEastAsia"/>
          <w:spacing w:val="1"/>
          <w:sz w:val="24"/>
          <w:szCs w:val="24"/>
        </w:rPr>
        <w:t>项目投标</w:t>
      </w:r>
      <w:r>
        <w:rPr>
          <w:rFonts w:hint="eastAsia" w:asciiTheme="minorEastAsia" w:hAnsiTheme="minorEastAsia" w:eastAsiaTheme="minorEastAsia" w:cstheme="minorEastAsia"/>
          <w:spacing w:val="1"/>
          <w:sz w:val="24"/>
          <w:szCs w:val="24"/>
          <w:lang w:eastAsia="zh-CN"/>
        </w:rPr>
        <w:t>。查询网址：</w:t>
      </w:r>
      <w:r>
        <w:rPr>
          <w:rFonts w:hint="eastAsia" w:asciiTheme="minorEastAsia" w:hAnsiTheme="minorEastAsia" w:eastAsiaTheme="minorEastAsia" w:cstheme="minorEastAsia"/>
          <w:spacing w:val="1"/>
          <w:sz w:val="24"/>
          <w:szCs w:val="24"/>
        </w:rPr>
        <w:t>“信用中国”网站www.creditchina.gov.cn）、中国政府采购网（www.ccgp.gov.cn)</w:t>
      </w:r>
      <w:r>
        <w:rPr>
          <w:rFonts w:hint="eastAsia" w:asciiTheme="minorEastAsia" w:hAnsiTheme="minorEastAsia" w:eastAsiaTheme="minorEastAsia" w:cstheme="minorEastAsia"/>
          <w:spacing w:val="1"/>
          <w:sz w:val="24"/>
          <w:szCs w:val="24"/>
          <w:lang w:eastAsia="zh-CN"/>
        </w:rPr>
        <w:t>，以投标截止日当天</w:t>
      </w:r>
      <w:r>
        <w:rPr>
          <w:rFonts w:hint="eastAsia" w:asciiTheme="minorEastAsia" w:hAnsiTheme="minorEastAsia" w:eastAsiaTheme="minorEastAsia" w:cstheme="minorEastAsia"/>
          <w:spacing w:val="1"/>
          <w:sz w:val="24"/>
          <w:szCs w:val="24"/>
        </w:rPr>
        <w:t>查询结果为准，如相关失信记录已失效，供应商需提供相关证明资料</w:t>
      </w:r>
      <w:r>
        <w:rPr>
          <w:rFonts w:hint="eastAsia" w:asciiTheme="minorEastAsia" w:hAnsiTheme="minorEastAsia" w:eastAsiaTheme="minorEastAsia" w:cstheme="minorEastAsia"/>
          <w:spacing w:val="1"/>
          <w:sz w:val="24"/>
          <w:szCs w:val="24"/>
          <w:lang w:eastAsia="zh-CN"/>
        </w:rPr>
        <w:t>。</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2）凡有能力提供本磋商文件所述货物及服务的，符合本谈判文件规定资格要求的</w:t>
      </w:r>
      <w:r>
        <w:rPr>
          <w:rFonts w:hint="eastAsia" w:asciiTheme="minorEastAsia" w:hAnsiTheme="minorEastAsia" w:eastAsiaTheme="minorEastAsia" w:cstheme="minorEastAsia"/>
          <w:sz w:val="24"/>
          <w:szCs w:val="24"/>
        </w:rPr>
        <w:t>境内供货商或制造商均可能成为合格的供应商。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3）供应商应遵守中国的有关法律、法规和规章的规定。</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4）单位负责人为同一人或者存</w:t>
      </w:r>
      <w:r>
        <w:rPr>
          <w:rFonts w:hint="eastAsia" w:asciiTheme="minorEastAsia" w:hAnsiTheme="minorEastAsia" w:eastAsiaTheme="minorEastAsia" w:cstheme="minorEastAsia"/>
          <w:sz w:val="24"/>
          <w:szCs w:val="24"/>
        </w:rPr>
        <w:t>在直接控股、管理关系的不同供应商，不得参加同一合同项下的政府采购活动。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5）为该项目提供整体设计、规范编制或者项目管理、监理、检测等服务的供应商，</w:t>
      </w:r>
      <w:r>
        <w:rPr>
          <w:rFonts w:hint="eastAsia" w:asciiTheme="minorEastAsia" w:hAnsiTheme="minorEastAsia" w:eastAsiaTheme="minorEastAsia" w:cstheme="minorEastAsia"/>
          <w:sz w:val="24"/>
          <w:szCs w:val="24"/>
        </w:rPr>
        <w:t>不得再参加该采购项目的其他采购活动。</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bookmarkStart w:id="23" w:name="2.1.3 磋商文件的修改与补充"/>
      <w:bookmarkEnd w:id="23"/>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pacing w:val="-32"/>
          <w:sz w:val="24"/>
          <w:szCs w:val="24"/>
        </w:rPr>
        <w:t xml:space="preserve"> </w:t>
      </w:r>
      <w:r>
        <w:rPr>
          <w:rFonts w:hint="eastAsia" w:asciiTheme="minorEastAsia" w:hAnsiTheme="minorEastAsia" w:eastAsiaTheme="minorEastAsia" w:cstheme="minorEastAsia"/>
          <w:sz w:val="24"/>
          <w:szCs w:val="24"/>
        </w:rPr>
        <w:t>磋商文件的修改与补充</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磋商响应性文件递交截止日期</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天前的任何时候</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无论出于何种原因</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代理机构可主动地或在解答磋商供应商提出的问题时对磋商文件进行修改。磋商文件的修改将以书面形式或网上公告的形式通知所有购买磋商文件的供应商，</w:t>
      </w:r>
      <w:r>
        <w:rPr>
          <w:rFonts w:hint="eastAsia" w:asciiTheme="minorEastAsia" w:hAnsiTheme="minorEastAsia" w:eastAsiaTheme="minorEastAsia" w:cstheme="minorEastAsia"/>
          <w:spacing w:val="-2"/>
          <w:sz w:val="24"/>
          <w:szCs w:val="24"/>
        </w:rPr>
        <w:t>并对其具有约束力。供应商在被告知、收到上述公告、通知或答疑书后，应立即向代理</w:t>
      </w:r>
      <w:r>
        <w:rPr>
          <w:rFonts w:hint="eastAsia" w:asciiTheme="minorEastAsia" w:hAnsiTheme="minorEastAsia" w:eastAsiaTheme="minorEastAsia" w:cstheme="minorEastAsia"/>
          <w:sz w:val="24"/>
          <w:szCs w:val="24"/>
        </w:rPr>
        <w:t>机构回函确认</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未确认情况应当视为对磋商文件修改的知晓</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也将视为对修改内容接受的默认</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对于未在磋商响应性文件中对修改内容做实质性响应的</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对其产生的不利因素由未确认者自行承担。</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49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为使供应商准备参加磋商时有充分时间对磋商文件的补充或修改内容进行考虑和</w:t>
      </w:r>
      <w:r>
        <w:rPr>
          <w:rFonts w:hint="eastAsia" w:asciiTheme="minorEastAsia" w:hAnsiTheme="minorEastAsia" w:eastAsiaTheme="minorEastAsia" w:cstheme="minorEastAsia"/>
          <w:sz w:val="24"/>
          <w:szCs w:val="24"/>
        </w:rPr>
        <w:t>研究或由于其他原因</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代理机构将延长磋商响应性文件递交截止时间和开启时间</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并将此变更通知上述每一供应商。</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bookmarkStart w:id="24" w:name="2.1.4 磋商具体要求及说明"/>
      <w:bookmarkEnd w:id="24"/>
      <w:r>
        <w:rPr>
          <w:rFonts w:hint="eastAsia" w:asciiTheme="minorEastAsia" w:hAnsiTheme="minorEastAsia" w:eastAsiaTheme="minorEastAsia" w:cstheme="minorEastAsia"/>
          <w:sz w:val="24"/>
          <w:szCs w:val="24"/>
        </w:rPr>
        <w:t>2.4</w:t>
      </w:r>
      <w:r>
        <w:rPr>
          <w:rFonts w:hint="eastAsia" w:asciiTheme="minorEastAsia" w:hAnsiTheme="minorEastAsia" w:eastAsiaTheme="minorEastAsia" w:cstheme="minorEastAsia"/>
          <w:spacing w:val="-29"/>
          <w:sz w:val="24"/>
          <w:szCs w:val="24"/>
        </w:rPr>
        <w:t xml:space="preserve"> </w:t>
      </w:r>
      <w:r>
        <w:rPr>
          <w:rFonts w:hint="eastAsia" w:asciiTheme="minorEastAsia" w:hAnsiTheme="minorEastAsia" w:eastAsiaTheme="minorEastAsia" w:cstheme="minorEastAsia"/>
          <w:sz w:val="24"/>
          <w:szCs w:val="24"/>
        </w:rPr>
        <w:t>磋商具体要求及说明</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1）供应商参加磋商应按照代理机构磋商文件要求有分包的按分包参与磋商，且每</w:t>
      </w:r>
      <w:r>
        <w:rPr>
          <w:rFonts w:hint="eastAsia" w:asciiTheme="minorEastAsia" w:hAnsiTheme="minorEastAsia" w:eastAsiaTheme="minorEastAsia" w:cstheme="minorEastAsia"/>
          <w:sz w:val="24"/>
          <w:szCs w:val="24"/>
        </w:rPr>
        <w:t>包只能报一个方案参与磋商</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投若干包的可将分包投标书汇集于总标书中</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否则视为对磋商不响应；</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2）供应商对参加磋商产品技术性能的描述因欠缺或漏报而影响对供应商的磋商响应性文件的评比，不利后果由供应商承担；</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3）供应商在磋商响应性文件中所列出的所有服务、设备均视为包含在本项目的报价中；</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4）供应商在本次项目中所提供的施工、货物以及服务对于磋商文件中的技术参数要求必须满足，必须符合国家相关规定的要求，否则视为对磋商不响应；</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5）供应商应自行承担所有与准备和参加磋商有关的费用。不论磋商的结果如何，代理机构和需方均无义务和责任承担这些费用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6）本次磋商不接受联合体参加磋商；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7）如技术参数具有特指性将不作为评判依据。</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bookmarkStart w:id="25" w:name="2.1.5 磋商文件的制作"/>
      <w:bookmarkEnd w:id="25"/>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pacing w:val="-24"/>
          <w:sz w:val="24"/>
          <w:szCs w:val="24"/>
        </w:rPr>
        <w:t xml:space="preserve"> </w:t>
      </w:r>
      <w:r>
        <w:rPr>
          <w:rFonts w:hint="eastAsia" w:asciiTheme="minorEastAsia" w:hAnsiTheme="minorEastAsia" w:eastAsiaTheme="minorEastAsia" w:cstheme="minorEastAsia"/>
          <w:sz w:val="24"/>
          <w:szCs w:val="24"/>
        </w:rPr>
        <w:t>磋商文件的制作</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bookmarkStart w:id="26" w:name="2.1.6 磋商报价"/>
      <w:bookmarkEnd w:id="26"/>
      <w:r>
        <w:rPr>
          <w:rFonts w:hint="eastAsia" w:asciiTheme="minorEastAsia" w:hAnsiTheme="minorEastAsia" w:eastAsiaTheme="minorEastAsia" w:cstheme="minorEastAsia"/>
          <w:sz w:val="24"/>
          <w:szCs w:val="24"/>
        </w:rPr>
        <w:t>供应商制作磋商响应性文件必须依据磋商文件，编写装订并分正副本密封，对磋商文件做出实质性响应。具体内容包括：</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（1）资质证明文件部分，包括：磋商响应函、磋商须知前附表中要求的资质文件、公司情况、业绩简介以及综合评分表中要求提供的证明文件等。</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（2）磋商报价部分，包括：磋商报价表、工期、优惠率等。</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（3）供应商认为有必要提供的其他有关资料文件。</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b/>
          <w:sz w:val="24"/>
          <w:szCs w:val="24"/>
        </w:rPr>
        <w:t>2.6</w:t>
      </w:r>
      <w:r>
        <w:rPr>
          <w:rFonts w:hint="eastAsia" w:asciiTheme="minorEastAsia" w:hAnsiTheme="minorEastAsia" w:eastAsiaTheme="minorEastAsia" w:cstheme="minorEastAsia"/>
          <w:b/>
          <w:spacing w:val="-17"/>
          <w:sz w:val="24"/>
          <w:szCs w:val="24"/>
        </w:rPr>
        <w:t xml:space="preserve"> </w:t>
      </w:r>
      <w:r>
        <w:rPr>
          <w:rFonts w:hint="eastAsia" w:asciiTheme="minorEastAsia" w:hAnsiTheme="minorEastAsia" w:eastAsiaTheme="minorEastAsia" w:cstheme="minorEastAsia"/>
          <w:b/>
          <w:sz w:val="24"/>
          <w:szCs w:val="24"/>
        </w:rPr>
        <w:t>磋商报价</w:t>
      </w:r>
      <w:r>
        <w:rPr>
          <w:rFonts w:hint="eastAsia" w:asciiTheme="minorEastAsia" w:hAnsiTheme="minorEastAsia" w:eastAsiaTheme="minorEastAsia" w:cstheme="minorEastAsia"/>
          <w:b/>
          <w:spacing w:val="26"/>
          <w:w w:val="99"/>
          <w:sz w:val="24"/>
          <w:szCs w:val="24"/>
        </w:rPr>
        <w:t xml:space="preserve"> </w:t>
      </w:r>
      <w:r>
        <w:rPr>
          <w:rFonts w:hint="eastAsia" w:asciiTheme="minorEastAsia" w:hAnsiTheme="minorEastAsia" w:eastAsiaTheme="minorEastAsia" w:cstheme="minorEastAsia"/>
          <w:spacing w:val="-2"/>
          <w:sz w:val="24"/>
          <w:szCs w:val="24"/>
        </w:rPr>
        <w:t>此次磋商按照总报价（否则视为对磋商不响应）。磋商价格应包括完成磋商文件规定的磋商范围全部内容所需的全部费用。除非磋商文件另有规定，磋商报价应包括本项目所需人工、检测、调试、培训、保修、保险、利润、税金、劳保统筹、政策性文件规 定及合同包含的所有风险、优惠率、责任等各项应有费用。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磋商价格采用唯一价格，即不得为某一范围价格。报价货币为人民币。</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bookmarkStart w:id="27" w:name="2.1.7 磋商保证金的退还"/>
      <w:bookmarkEnd w:id="27"/>
      <w:r>
        <w:rPr>
          <w:rFonts w:hint="eastAsia" w:asciiTheme="minorEastAsia" w:hAnsiTheme="minorEastAsia" w:eastAsiaTheme="minorEastAsia" w:cstheme="minorEastAsia"/>
          <w:b/>
          <w:sz w:val="24"/>
          <w:szCs w:val="24"/>
        </w:rPr>
        <w:t>2.7</w:t>
      </w:r>
      <w:r>
        <w:rPr>
          <w:rFonts w:hint="eastAsia" w:asciiTheme="minorEastAsia" w:hAnsiTheme="minorEastAsia" w:eastAsiaTheme="minorEastAsia" w:cstheme="minorEastAsia"/>
          <w:b/>
          <w:spacing w:val="-27"/>
          <w:sz w:val="24"/>
          <w:szCs w:val="24"/>
        </w:rPr>
        <w:t xml:space="preserve"> </w:t>
      </w:r>
      <w:r>
        <w:rPr>
          <w:rFonts w:hint="eastAsia" w:asciiTheme="minorEastAsia" w:hAnsiTheme="minorEastAsia" w:eastAsiaTheme="minorEastAsia" w:cstheme="minorEastAsia"/>
          <w:b/>
          <w:sz w:val="24"/>
          <w:szCs w:val="24"/>
        </w:rPr>
        <w:t>磋商保证金的退还</w:t>
      </w:r>
      <w:r>
        <w:rPr>
          <w:rFonts w:hint="eastAsia" w:asciiTheme="minorEastAsia" w:hAnsiTheme="minorEastAsia" w:eastAsiaTheme="minorEastAsia" w:cstheme="minorEastAsia"/>
          <w:b/>
          <w:spacing w:val="30"/>
          <w:w w:val="99"/>
          <w:sz w:val="24"/>
          <w:szCs w:val="24"/>
        </w:rPr>
        <w:t xml:space="preserve"> </w:t>
      </w:r>
      <w:r>
        <w:rPr>
          <w:rFonts w:hint="eastAsia" w:asciiTheme="minorEastAsia" w:hAnsiTheme="minorEastAsia" w:eastAsiaTheme="minorEastAsia" w:cstheme="minorEastAsia"/>
          <w:sz w:val="24"/>
          <w:szCs w:val="24"/>
        </w:rPr>
        <w:t>在交易活动结果公示后</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z w:val="24"/>
          <w:szCs w:val="24"/>
        </w:rPr>
        <w:t>甘肃東方工程项目管理有限公司将退还未成交供应商的磋商保证金</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在采购合同签订后</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个工作日内退还成交供应商的磋商保证</w:t>
      </w:r>
      <w:r>
        <w:rPr>
          <w:rFonts w:hint="eastAsia" w:asciiTheme="minorEastAsia" w:hAnsiTheme="minorEastAsia" w:eastAsiaTheme="minorEastAsia" w:cstheme="minorEastAsia"/>
          <w:spacing w:val="-25"/>
          <w:sz w:val="24"/>
          <w:szCs w:val="24"/>
        </w:rPr>
        <w:t>金</w:t>
      </w:r>
      <w:r>
        <w:rPr>
          <w:rFonts w:hint="eastAsia" w:asciiTheme="minorEastAsia" w:hAnsiTheme="minorEastAsia" w:eastAsiaTheme="minorEastAsia" w:cstheme="minorEastAsia"/>
          <w:sz w:val="24"/>
          <w:szCs w:val="24"/>
        </w:rPr>
        <w:t>（保证金退回到供应商针对本项目缴款的账户上）。</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b w:val="0"/>
          <w:sz w:val="24"/>
          <w:szCs w:val="24"/>
        </w:rPr>
      </w:pPr>
      <w:bookmarkStart w:id="28" w:name="2.1.8 磋商响应性文件格式"/>
      <w:bookmarkEnd w:id="28"/>
      <w:r>
        <w:rPr>
          <w:rFonts w:hint="eastAsia" w:asciiTheme="minorEastAsia" w:hAnsiTheme="minorEastAsia" w:eastAsiaTheme="minorEastAsia" w:cstheme="minorEastAsia"/>
          <w:sz w:val="24"/>
          <w:szCs w:val="24"/>
        </w:rPr>
        <w:t>2.1.8</w:t>
      </w:r>
      <w:r>
        <w:rPr>
          <w:rFonts w:hint="eastAsia" w:asciiTheme="minorEastAsia" w:hAnsiTheme="minorEastAsia" w:eastAsiaTheme="minorEastAsia" w:cstheme="minorEastAsia"/>
          <w:spacing w:val="-29"/>
          <w:sz w:val="24"/>
          <w:szCs w:val="24"/>
        </w:rPr>
        <w:t xml:space="preserve"> </w:t>
      </w:r>
      <w:r>
        <w:rPr>
          <w:rFonts w:hint="eastAsia" w:asciiTheme="minorEastAsia" w:hAnsiTheme="minorEastAsia" w:eastAsiaTheme="minorEastAsia" w:cstheme="minorEastAsia"/>
          <w:sz w:val="24"/>
          <w:szCs w:val="24"/>
        </w:rPr>
        <w:t>磋商响应性文件格式</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磋商文件提供的规定格式包括以下内容： </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（1）目录</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（2）磋商响</w:t>
      </w:r>
      <w:r>
        <w:rPr>
          <w:rFonts w:hint="eastAsia" w:asciiTheme="minorEastAsia" w:hAnsiTheme="minorEastAsia" w:eastAsiaTheme="minorEastAsia" w:cstheme="minorEastAsia"/>
          <w:sz w:val="24"/>
          <w:szCs w:val="24"/>
          <w:lang w:eastAsia="zh-CN"/>
        </w:rPr>
        <w:t>应</w:t>
      </w:r>
      <w:r>
        <w:rPr>
          <w:rFonts w:hint="eastAsia" w:asciiTheme="minorEastAsia" w:hAnsiTheme="minorEastAsia" w:eastAsiaTheme="minorEastAsia" w:cstheme="minorEastAsia"/>
          <w:sz w:val="24"/>
          <w:szCs w:val="24"/>
        </w:rPr>
        <w:t>函</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（3）法人授权函</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（4）磋商报价一览表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（6）磋商报价明细表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）谈判供应商有必要提交的其他相关证明材料</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b w:val="0"/>
          <w:sz w:val="24"/>
          <w:szCs w:val="24"/>
        </w:rPr>
      </w:pPr>
      <w:bookmarkStart w:id="29" w:name="2.1.9 磋商响应性文件的密封"/>
      <w:bookmarkEnd w:id="29"/>
      <w:r>
        <w:rPr>
          <w:rFonts w:hint="eastAsia" w:asciiTheme="minorEastAsia" w:hAnsiTheme="minorEastAsia" w:eastAsiaTheme="minorEastAsia" w:cstheme="minorEastAsia"/>
          <w:sz w:val="24"/>
          <w:szCs w:val="24"/>
        </w:rPr>
        <w:t>2.9</w:t>
      </w:r>
      <w:r>
        <w:rPr>
          <w:rFonts w:hint="eastAsia" w:asciiTheme="minorEastAsia" w:hAnsiTheme="minorEastAsia" w:eastAsiaTheme="minorEastAsia" w:cstheme="minorEastAsia"/>
          <w:spacing w:val="-32"/>
          <w:sz w:val="24"/>
          <w:szCs w:val="24"/>
        </w:rPr>
        <w:t xml:space="preserve"> </w:t>
      </w:r>
      <w:r>
        <w:rPr>
          <w:rFonts w:hint="eastAsia" w:asciiTheme="minorEastAsia" w:hAnsiTheme="minorEastAsia" w:eastAsiaTheme="minorEastAsia" w:cstheme="minorEastAsia"/>
          <w:sz w:val="24"/>
          <w:szCs w:val="24"/>
        </w:rPr>
        <w:t>磋商响应性文件的密封</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firstLine="47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供应商应将磋商响应性文件的正、副本分别用标有“正本”和“副本”字样的信封密封，并在信封上标明“项目名称”、“磋商编号”、“供应商名称”（盖章）、“详</w:t>
      </w:r>
      <w:r>
        <w:rPr>
          <w:rFonts w:hint="eastAsia" w:asciiTheme="minorEastAsia" w:hAnsiTheme="minorEastAsia" w:eastAsiaTheme="minorEastAsia" w:cstheme="minorEastAsia"/>
          <w:sz w:val="24"/>
          <w:szCs w:val="24"/>
        </w:rPr>
        <w:t>细地址</w:t>
      </w:r>
      <w:r>
        <w:rPr>
          <w:rFonts w:hint="eastAsia" w:asciiTheme="minorEastAsia" w:hAnsiTheme="minorEastAsia" w:eastAsiaTheme="minorEastAsia" w:cstheme="minorEastAsia"/>
          <w:spacing w:val="-22"/>
          <w:sz w:val="24"/>
          <w:szCs w:val="24"/>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z w:val="24"/>
          <w:szCs w:val="24"/>
        </w:rPr>
        <w:t>“邮政编码</w:t>
      </w:r>
      <w:r>
        <w:rPr>
          <w:rFonts w:hint="eastAsia" w:asciiTheme="minorEastAsia" w:hAnsiTheme="minorEastAsia" w:eastAsiaTheme="minorEastAsia" w:cstheme="minorEastAsia"/>
          <w:spacing w:val="-22"/>
          <w:sz w:val="24"/>
          <w:szCs w:val="24"/>
        </w:rPr>
        <w:t>”</w:t>
      </w:r>
      <w:r>
        <w:rPr>
          <w:rFonts w:hint="eastAsia" w:asciiTheme="minorEastAsia" w:hAnsiTheme="minorEastAsia" w:eastAsiaTheme="minorEastAsia" w:cstheme="minorEastAsia"/>
          <w:spacing w:val="-41"/>
          <w:sz w:val="24"/>
          <w:szCs w:val="24"/>
        </w:rPr>
        <w:t>、</w:t>
      </w: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pacing w:val="-22"/>
          <w:sz w:val="24"/>
          <w:szCs w:val="24"/>
        </w:rPr>
        <w:t xml:space="preserve"> 和</w:t>
      </w:r>
      <w:r>
        <w:rPr>
          <w:rFonts w:hint="eastAsia" w:asciiTheme="minorEastAsia" w:hAnsiTheme="minorEastAsia" w:eastAsiaTheme="minorEastAsia" w:cstheme="minorEastAsia"/>
          <w:sz w:val="24"/>
          <w:szCs w:val="24"/>
        </w:rPr>
        <w:t>“请勿于</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2020</w:t>
      </w:r>
      <w:r>
        <w:rPr>
          <w:rFonts w:hint="eastAsia" w:asciiTheme="minorEastAsia" w:hAnsiTheme="minorEastAsia" w:eastAsiaTheme="minorEastAsia" w:cstheme="minorEastAsia"/>
          <w:spacing w:val="-61"/>
          <w:sz w:val="24"/>
          <w:szCs w:val="24"/>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60"/>
          <w:sz w:val="24"/>
          <w:szCs w:val="24"/>
          <w:lang w:val="en-US" w:eastAsia="zh-CN"/>
        </w:rPr>
        <w:t>07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60"/>
          <w:sz w:val="24"/>
          <w:szCs w:val="24"/>
          <w:lang w:val="en-US" w:eastAsia="zh-CN"/>
        </w:rPr>
        <w:t>15</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之前启封</w:t>
      </w:r>
      <w:r>
        <w:rPr>
          <w:rFonts w:hint="eastAsia" w:asciiTheme="minorEastAsia" w:hAnsiTheme="minorEastAsia" w:eastAsiaTheme="minorEastAsia" w:cstheme="minorEastAsia"/>
          <w:spacing w:val="-120"/>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（盖骑缝章）的提示警句等。如果未按上述要求密封并加注标志，将被视为无效响应，且代理机构将不承担磋商响应性文件错放或提前开封的责任。</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bookmarkStart w:id="30" w:name="2.1.10 磋商响应性文件递交"/>
      <w:bookmarkEnd w:id="30"/>
      <w:r>
        <w:rPr>
          <w:rFonts w:hint="eastAsia" w:asciiTheme="minorEastAsia" w:hAnsiTheme="minorEastAsia" w:eastAsiaTheme="minorEastAsia" w:cstheme="minorEastAsia"/>
          <w:b/>
          <w:sz w:val="24"/>
          <w:szCs w:val="24"/>
        </w:rPr>
        <w:t>2.10</w:t>
      </w:r>
      <w:r>
        <w:rPr>
          <w:rFonts w:hint="eastAsia" w:asciiTheme="minorEastAsia" w:hAnsiTheme="minorEastAsia" w:eastAsiaTheme="minorEastAsia" w:cstheme="minorEastAsia"/>
          <w:b/>
          <w:spacing w:val="-28"/>
          <w:sz w:val="24"/>
          <w:szCs w:val="24"/>
        </w:rPr>
        <w:t xml:space="preserve"> </w:t>
      </w:r>
      <w:r>
        <w:rPr>
          <w:rFonts w:hint="eastAsia" w:asciiTheme="minorEastAsia" w:hAnsiTheme="minorEastAsia" w:eastAsiaTheme="minorEastAsia" w:cstheme="minorEastAsia"/>
          <w:b/>
          <w:sz w:val="24"/>
          <w:szCs w:val="24"/>
        </w:rPr>
        <w:t>磋商响应性文件递交</w:t>
      </w:r>
      <w:r>
        <w:rPr>
          <w:rFonts w:hint="eastAsia" w:asciiTheme="minorEastAsia" w:hAnsiTheme="minorEastAsia" w:eastAsiaTheme="minorEastAsia" w:cstheme="minorEastAsia"/>
          <w:b/>
          <w:spacing w:val="30"/>
          <w:w w:val="99"/>
          <w:sz w:val="24"/>
          <w:szCs w:val="24"/>
        </w:rPr>
        <w:t xml:space="preserve"> </w:t>
      </w:r>
      <w:r>
        <w:rPr>
          <w:rFonts w:hint="eastAsia" w:asciiTheme="minorEastAsia" w:hAnsiTheme="minorEastAsia" w:eastAsiaTheme="minorEastAsia" w:cstheme="minorEastAsia"/>
          <w:sz w:val="24"/>
          <w:szCs w:val="24"/>
        </w:rPr>
        <w:t>磋商响应性文件应在递交截止时间之前送达甘肃東方工程项目管理有限公司</w:t>
      </w:r>
      <w:r>
        <w:rPr>
          <w:rFonts w:hint="eastAsia" w:asciiTheme="minorEastAsia" w:hAnsiTheme="minorEastAsia" w:eastAsiaTheme="minorEastAsia" w:cstheme="minorEastAsia"/>
          <w:spacing w:val="-2"/>
          <w:sz w:val="24"/>
          <w:szCs w:val="24"/>
        </w:rPr>
        <w:t>，代理机构将拒绝接受在磋商</w:t>
      </w:r>
      <w:r>
        <w:rPr>
          <w:rFonts w:hint="eastAsia" w:asciiTheme="minorEastAsia" w:hAnsiTheme="minorEastAsia" w:eastAsiaTheme="minorEastAsia" w:cstheme="minorEastAsia"/>
          <w:sz w:val="24"/>
          <w:szCs w:val="24"/>
        </w:rPr>
        <w:t>响应性文件递交截止时间后递交的磋商响应性文件。</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b w:val="0"/>
          <w:sz w:val="24"/>
          <w:szCs w:val="24"/>
        </w:rPr>
      </w:pPr>
      <w:bookmarkStart w:id="31" w:name="2.1.11 磋商响应性文件递交截止时间"/>
      <w:bookmarkEnd w:id="31"/>
      <w:r>
        <w:rPr>
          <w:rFonts w:hint="eastAsia" w:asciiTheme="minorEastAsia" w:hAnsiTheme="minorEastAsia" w:eastAsiaTheme="minorEastAsia" w:cstheme="minorEastAsia"/>
          <w:sz w:val="24"/>
          <w:szCs w:val="24"/>
        </w:rPr>
        <w:t>2.11</w:t>
      </w:r>
      <w:r>
        <w:rPr>
          <w:rFonts w:hint="eastAsia" w:asciiTheme="minorEastAsia" w:hAnsiTheme="minorEastAsia" w:eastAsiaTheme="minorEastAsia" w:cstheme="minorEastAsia"/>
          <w:spacing w:val="-38"/>
          <w:sz w:val="24"/>
          <w:szCs w:val="24"/>
        </w:rPr>
        <w:t xml:space="preserve"> </w:t>
      </w:r>
      <w:r>
        <w:rPr>
          <w:rFonts w:hint="eastAsia" w:asciiTheme="minorEastAsia" w:hAnsiTheme="minorEastAsia" w:eastAsiaTheme="minorEastAsia" w:cstheme="minorEastAsia"/>
          <w:sz w:val="24"/>
          <w:szCs w:val="24"/>
        </w:rPr>
        <w:t>磋商响应性文件递交截止时间</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105" w:rightChars="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磋商响应性文件递交截止时间为</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2020</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60"/>
          <w:sz w:val="24"/>
          <w:szCs w:val="24"/>
          <w:lang w:val="en-US" w:eastAsia="zh-CN"/>
        </w:rPr>
        <w:t>07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60"/>
          <w:sz w:val="24"/>
          <w:szCs w:val="24"/>
          <w:lang w:val="en-US" w:eastAsia="zh-CN"/>
        </w:rPr>
        <w:t>31</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60"/>
          <w:sz w:val="24"/>
          <w:szCs w:val="24"/>
          <w:lang w:val="en-US" w:eastAsia="zh-CN"/>
        </w:rPr>
        <w:t>15：</w:t>
      </w:r>
      <w:r>
        <w:rPr>
          <w:rFonts w:hint="eastAsia" w:asciiTheme="minorEastAsia" w:hAnsiTheme="minorEastAsia" w:eastAsiaTheme="minorEastAsia" w:cstheme="minorEastAsia"/>
          <w:sz w:val="24"/>
          <w:szCs w:val="24"/>
        </w:rPr>
        <w:t>30（北京时间）。</w:t>
      </w:r>
    </w:p>
    <w:p>
      <w:pPr>
        <w:pStyle w:val="7"/>
        <w:kinsoku w:val="0"/>
        <w:overflowPunct w:val="0"/>
        <w:spacing w:before="7" w:beforeLines="0" w:afterLines="0"/>
        <w:ind w:left="0"/>
        <w:rPr>
          <w:rFonts w:hint="eastAsia" w:asciiTheme="minorEastAsia" w:hAnsiTheme="minorEastAsia" w:eastAsiaTheme="minorEastAsia" w:cstheme="minorEastAsia"/>
          <w:sz w:val="24"/>
          <w:szCs w:val="24"/>
        </w:rPr>
      </w:pPr>
    </w:p>
    <w:p>
      <w:pPr>
        <w:pStyle w:val="7"/>
        <w:kinsoku w:val="0"/>
        <w:overflowPunct w:val="0"/>
        <w:spacing w:before="0" w:beforeLines="0" w:afterLines="0" w:line="357" w:lineRule="auto"/>
        <w:ind w:left="586" w:right="225" w:hanging="3"/>
        <w:rPr>
          <w:rFonts w:hint="eastAsia" w:asciiTheme="minorEastAsia" w:hAnsiTheme="minorEastAsia" w:eastAsiaTheme="minorEastAsia" w:cstheme="minorEastAsia"/>
          <w:sz w:val="24"/>
          <w:szCs w:val="24"/>
        </w:rPr>
      </w:pPr>
      <w:bookmarkStart w:id="32" w:name="2.1.12 磋商响应性文件的修改与撤回"/>
      <w:bookmarkEnd w:id="32"/>
      <w:r>
        <w:rPr>
          <w:rFonts w:hint="eastAsia" w:asciiTheme="minorEastAsia" w:hAnsiTheme="minorEastAsia" w:eastAsiaTheme="minorEastAsia" w:cstheme="minorEastAsia"/>
          <w:b/>
          <w:sz w:val="24"/>
          <w:szCs w:val="24"/>
        </w:rPr>
        <w:t>2.12</w:t>
      </w:r>
      <w:r>
        <w:rPr>
          <w:rFonts w:hint="eastAsia" w:asciiTheme="minorEastAsia" w:hAnsiTheme="minorEastAsia" w:eastAsiaTheme="minorEastAsia" w:cstheme="minorEastAsia"/>
          <w:b/>
          <w:spacing w:val="-38"/>
          <w:sz w:val="24"/>
          <w:szCs w:val="24"/>
        </w:rPr>
        <w:t xml:space="preserve"> </w:t>
      </w:r>
      <w:r>
        <w:rPr>
          <w:rFonts w:hint="eastAsia" w:asciiTheme="minorEastAsia" w:hAnsiTheme="minorEastAsia" w:eastAsiaTheme="minorEastAsia" w:cstheme="minorEastAsia"/>
          <w:b/>
          <w:sz w:val="24"/>
          <w:szCs w:val="24"/>
        </w:rPr>
        <w:t>磋商响应性文件的修改与撤回</w:t>
      </w:r>
      <w:r>
        <w:rPr>
          <w:rFonts w:hint="eastAsia" w:asciiTheme="minorEastAsia" w:hAnsiTheme="minorEastAsia" w:eastAsiaTheme="minorEastAsia" w:cstheme="minorEastAsia"/>
          <w:b/>
          <w:spacing w:val="28"/>
          <w:w w:val="99"/>
          <w:sz w:val="24"/>
          <w:szCs w:val="24"/>
        </w:rPr>
        <w:t xml:space="preserve"> </w:t>
      </w:r>
      <w:r>
        <w:rPr>
          <w:rFonts w:hint="eastAsia" w:asciiTheme="minorEastAsia" w:hAnsiTheme="minorEastAsia" w:eastAsiaTheme="minorEastAsia" w:cstheme="minorEastAsia"/>
          <w:sz w:val="24"/>
          <w:szCs w:val="24"/>
        </w:rPr>
        <w:t>供应商可以在递交磋商响应性文件以后</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z w:val="24"/>
          <w:szCs w:val="24"/>
        </w:rPr>
        <w:t>在规定的磋商响应性文件递交截止时间之前</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可以书面形式向代理机构递交修改或撤回其磋商响应性文件的通知</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在磋商响应性文件递交截止时间以后，不能更改磋商响应性文件。</w:t>
      </w:r>
      <w:r>
        <w:rPr>
          <w:rFonts w:hint="eastAsia" w:asciiTheme="minorEastAsia" w:hAnsiTheme="minorEastAsia" w:eastAsiaTheme="minorEastAsia" w:cstheme="minorEastAsia"/>
          <w:spacing w:val="-2"/>
          <w:sz w:val="24"/>
          <w:szCs w:val="24"/>
        </w:rPr>
        <w:t>磋商响应性文件的修改或撤回通知，应单独密封在一个信封中，在信封上注明“修</w:t>
      </w:r>
      <w:r>
        <w:rPr>
          <w:rFonts w:hint="eastAsia" w:asciiTheme="minorEastAsia" w:hAnsiTheme="minorEastAsia" w:eastAsiaTheme="minorEastAsia" w:cstheme="minorEastAsia"/>
          <w:sz w:val="24"/>
          <w:szCs w:val="24"/>
        </w:rPr>
        <w:t>改”或“撤回”的字样。同时，信封上还须按磋商响应性文件的密封要求加写标志。</w:t>
      </w:r>
    </w:p>
    <w:p>
      <w:pPr>
        <w:pStyle w:val="7"/>
        <w:keepNext w:val="0"/>
        <w:keepLines w:val="0"/>
        <w:pageBreakBefore w:val="0"/>
        <w:widowControl w:val="0"/>
        <w:kinsoku w:val="0"/>
        <w:wordWrap/>
        <w:overflowPunct w:val="0"/>
        <w:topLinePunct w:val="0"/>
        <w:autoSpaceDE/>
        <w:autoSpaceDN/>
        <w:bidi w:val="0"/>
        <w:adjustRightInd/>
        <w:snapToGrid/>
        <w:spacing w:beforeLines="0" w:after="0" w:line="240" w:lineRule="auto"/>
        <w:ind w:left="0" w:leftChars="0" w:right="0" w:firstLine="0"/>
        <w:textAlignment w:val="auto"/>
        <w:rPr>
          <w:rFonts w:hint="eastAsia" w:asciiTheme="minorEastAsia" w:hAnsiTheme="minorEastAsia" w:eastAsiaTheme="minorEastAsia" w:cstheme="minorEastAsia"/>
          <w:sz w:val="24"/>
          <w:szCs w:val="24"/>
        </w:rPr>
      </w:pPr>
    </w:p>
    <w:p>
      <w:pPr>
        <w:pStyle w:val="5"/>
        <w:keepNext w:val="0"/>
        <w:keepLines w:val="0"/>
        <w:pageBreakBefore w:val="0"/>
        <w:widowControl w:val="0"/>
        <w:kinsoku w:val="0"/>
        <w:wordWrap/>
        <w:overflowPunct w:val="0"/>
        <w:topLinePunct w:val="0"/>
        <w:autoSpaceDE/>
        <w:autoSpaceDN/>
        <w:bidi w:val="0"/>
        <w:adjustRightInd/>
        <w:snapToGrid/>
        <w:spacing w:before="0" w:beforeLines="0" w:after="0" w:afterLines="0" w:line="240" w:lineRule="auto"/>
        <w:ind w:left="0" w:leftChars="0" w:right="0" w:firstLine="0"/>
        <w:jc w:val="center"/>
        <w:textAlignment w:val="auto"/>
        <w:rPr>
          <w:rFonts w:hint="eastAsia" w:asciiTheme="minorEastAsia" w:hAnsiTheme="minorEastAsia" w:eastAsiaTheme="minorEastAsia" w:cstheme="minorEastAsia"/>
          <w:b w:val="0"/>
          <w:sz w:val="24"/>
          <w:szCs w:val="24"/>
        </w:rPr>
      </w:pPr>
      <w:bookmarkStart w:id="33" w:name="3、 澄清和质疑"/>
      <w:bookmarkEnd w:id="33"/>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2"/>
          <w:sz w:val="24"/>
          <w:szCs w:val="24"/>
        </w:rPr>
        <w:t xml:space="preserve"> </w:t>
      </w:r>
      <w:r>
        <w:rPr>
          <w:rFonts w:hint="eastAsia" w:asciiTheme="minorEastAsia" w:hAnsiTheme="minorEastAsia" w:eastAsiaTheme="minorEastAsia" w:cstheme="minorEastAsia"/>
          <w:spacing w:val="-1"/>
          <w:sz w:val="24"/>
          <w:szCs w:val="24"/>
        </w:rPr>
        <w:t>澄清和质疑</w:t>
      </w:r>
    </w:p>
    <w:p>
      <w:pPr>
        <w:pStyle w:val="7"/>
        <w:keepNext w:val="0"/>
        <w:keepLines w:val="0"/>
        <w:pageBreakBefore w:val="0"/>
        <w:widowControl w:val="0"/>
        <w:kinsoku w:val="0"/>
        <w:wordWrap/>
        <w:overflowPunct w:val="0"/>
        <w:topLinePunct w:val="0"/>
        <w:autoSpaceDE/>
        <w:autoSpaceDN/>
        <w:bidi w:val="0"/>
        <w:adjustRightInd/>
        <w:snapToGrid/>
        <w:spacing w:beforeLines="0" w:after="0" w:line="240" w:lineRule="auto"/>
        <w:ind w:left="0" w:leftChars="0" w:right="0" w:firstLine="0"/>
        <w:textAlignment w:val="auto"/>
        <w:rPr>
          <w:rFonts w:hint="eastAsia" w:asciiTheme="minorEastAsia" w:hAnsiTheme="minorEastAsia" w:eastAsiaTheme="minorEastAsia" w:cstheme="minorEastAsia"/>
          <w:b/>
          <w:sz w:val="24"/>
          <w:szCs w:val="24"/>
        </w:rPr>
      </w:pPr>
    </w:p>
    <w:p>
      <w:pPr>
        <w:pStyle w:val="6"/>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bookmarkStart w:id="34" w:name="3.1对磋商文件的澄清"/>
      <w:bookmarkEnd w:id="34"/>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sz w:val="24"/>
          <w:szCs w:val="24"/>
        </w:rPr>
        <w:t>对磋商文件的澄清</w:t>
      </w:r>
    </w:p>
    <w:p>
      <w:pPr>
        <w:pStyle w:val="7"/>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采购代理机构可以对已发出的磋商文件进行必要的澄清或者修改</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 xml:space="preserve">澄清或 </w:t>
      </w:r>
      <w:r>
        <w:rPr>
          <w:rFonts w:hint="eastAsia" w:asciiTheme="minorEastAsia" w:hAnsiTheme="minorEastAsia" w:eastAsiaTheme="minorEastAsia" w:cstheme="minorEastAsia"/>
          <w:spacing w:val="4"/>
          <w:sz w:val="24"/>
          <w:szCs w:val="24"/>
        </w:rPr>
        <w:t>者修改的内容作为磋商文件的组成部分。澄清或者修改的内容可能影响响应文件编制</w:t>
      </w:r>
      <w:r>
        <w:rPr>
          <w:rFonts w:hint="eastAsia" w:asciiTheme="minorEastAsia" w:hAnsiTheme="minorEastAsia" w:eastAsiaTheme="minorEastAsia" w:cstheme="minorEastAsia"/>
          <w:spacing w:val="39"/>
          <w:sz w:val="24"/>
          <w:szCs w:val="24"/>
        </w:rPr>
        <w:t xml:space="preserve"> </w:t>
      </w:r>
      <w:r>
        <w:rPr>
          <w:rFonts w:hint="eastAsia" w:asciiTheme="minorEastAsia" w:hAnsiTheme="minorEastAsia" w:eastAsiaTheme="minorEastAsia" w:cstheme="minorEastAsia"/>
          <w:spacing w:val="-2"/>
          <w:sz w:val="24"/>
          <w:szCs w:val="24"/>
        </w:rPr>
        <w:t>的，采购人、采购代理机构应在提交首次响应文件截止时间至少</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2"/>
          <w:sz w:val="24"/>
          <w:szCs w:val="24"/>
        </w:rPr>
        <w:t>日前，以书面形式或</w:t>
      </w:r>
      <w:r>
        <w:rPr>
          <w:rFonts w:hint="eastAsia" w:asciiTheme="minorEastAsia" w:hAnsiTheme="minorEastAsia" w:eastAsiaTheme="minorEastAsia" w:cstheme="minorEastAsia"/>
          <w:sz w:val="24"/>
          <w:szCs w:val="24"/>
        </w:rPr>
        <w:t>者电话形式通知所有获取磋商文件的供应商</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不足</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日的</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顺延提交首次响应文件截止时间。</w:t>
      </w:r>
    </w:p>
    <w:p>
      <w:pPr>
        <w:pStyle w:val="6"/>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bookmarkStart w:id="35" w:name="3.2对磋商文件的质疑"/>
      <w:bookmarkEnd w:id="35"/>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sz w:val="24"/>
          <w:szCs w:val="24"/>
        </w:rPr>
        <w:t>对磋商文件的质疑</w:t>
      </w:r>
    </w:p>
    <w:p>
      <w:pPr>
        <w:pStyle w:val="7"/>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供应商对政府采购活动事项有疑问的</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以书面形式向采购人</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采购代理机构提出质疑。提出质疑的供应商必须是参与本项目采购活动的供应商。对磋商文件提出质疑的，须在获取磋商文件或者磋商文件公告期限届满之日起</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个工作日内提出</w:t>
      </w:r>
      <w:r>
        <w:rPr>
          <w:rFonts w:hint="eastAsia" w:asciiTheme="minorEastAsia" w:hAnsiTheme="minorEastAsia" w:eastAsiaTheme="minorEastAsia" w:cstheme="minorEastAsia"/>
          <w:spacing w:val="-49"/>
          <w:sz w:val="24"/>
          <w:szCs w:val="24"/>
        </w:rPr>
        <w:t>。</w:t>
      </w:r>
      <w:r>
        <w:rPr>
          <w:rFonts w:hint="eastAsia" w:asciiTheme="minorEastAsia" w:hAnsiTheme="minorEastAsia" w:eastAsiaTheme="minorEastAsia" w:cstheme="minorEastAsia"/>
          <w:sz w:val="24"/>
          <w:szCs w:val="24"/>
        </w:rPr>
        <w:t>质疑函包括以下内容：供应商的姓名或者名称、地址、邮编、联系人及联系电话；质疑项目的名称、 编号；具体、明确的质疑事项和与质疑事项相关的请求；事实依据；必要的法律依据；</w:t>
      </w:r>
      <w:r>
        <w:rPr>
          <w:rFonts w:hint="eastAsia" w:asciiTheme="minorEastAsia" w:hAnsiTheme="minorEastAsia" w:eastAsiaTheme="minorEastAsia" w:cstheme="minorEastAsia"/>
          <w:spacing w:val="-2"/>
          <w:sz w:val="24"/>
          <w:szCs w:val="24"/>
        </w:rPr>
        <w:t>提出质疑的日期。质疑函应内容真实，证据充分，不得进行恶意质疑。由法定代表人递交质疑函时，提供法定代表人身份证复印件；由授权人递交质疑函时，还须提供法人授</w:t>
      </w:r>
      <w:r>
        <w:rPr>
          <w:rFonts w:hint="eastAsia" w:asciiTheme="minorEastAsia" w:hAnsiTheme="minorEastAsia" w:eastAsiaTheme="minorEastAsia" w:cstheme="minorEastAsia"/>
          <w:sz w:val="24"/>
          <w:szCs w:val="24"/>
        </w:rPr>
        <w:t>权函和质疑授权</w:t>
      </w:r>
      <w:r>
        <w:rPr>
          <w:rFonts w:hint="eastAsia" w:asciiTheme="minorEastAsia" w:hAnsiTheme="minorEastAsia" w:eastAsiaTheme="minorEastAsia" w:cstheme="minorEastAsia"/>
          <w:spacing w:val="-56"/>
          <w:sz w:val="24"/>
          <w:szCs w:val="24"/>
        </w:rPr>
        <w:t>函</w:t>
      </w:r>
      <w:r>
        <w:rPr>
          <w:rFonts w:hint="eastAsia" w:asciiTheme="minorEastAsia" w:hAnsiTheme="minorEastAsia" w:eastAsiaTheme="minorEastAsia" w:cstheme="minorEastAsia"/>
          <w:sz w:val="24"/>
          <w:szCs w:val="24"/>
        </w:rPr>
        <w:t>（均为原件</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及授权人的身份证复印件</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身份证复印件须正反面清晰、有效，并要求由该身份证持有人在复印件正反面非空白位置注明“该复印件用于在</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XXX 项目澄清或质疑使用”字样，并由身份证持有人签字确认。上述资料均须加盖公章。</w:t>
      </w:r>
    </w:p>
    <w:p>
      <w:pPr>
        <w:pStyle w:val="7"/>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采购人、代理机构在磋商响应性文件递交截止日 5 天前根据质疑函的具体内容相应作出答复，答复内容不得涉及商业秘密。以书面形式作出答复的将通知提出澄清或质疑的供应商和其他有关供应商，或在甘肃政府采购网上予以公布。递交质疑的供应商和其他有关供应商在被告知、收到上述公告、通知或答疑书后，应立即向代理机构回函确认。未确认情况应当视为对质疑答复的知晓，也将视为对质疑答复内容接受的默认，对其产生的不利因素由未确认者自行承担。</w:t>
      </w:r>
    </w:p>
    <w:p>
      <w:pPr>
        <w:pStyle w:val="7"/>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jc w:val="both"/>
        <w:textAlignment w:val="auto"/>
        <w:rPr>
          <w:rFonts w:hint="eastAsia" w:asciiTheme="minorEastAsia" w:hAnsiTheme="minorEastAsia" w:eastAsiaTheme="minorEastAsia" w:cstheme="minorEastAsia"/>
          <w:sz w:val="24"/>
          <w:szCs w:val="24"/>
        </w:rPr>
      </w:pPr>
      <w:bookmarkStart w:id="36" w:name="3.3对磋商过程和拟成交结果的质疑"/>
      <w:bookmarkEnd w:id="36"/>
      <w:r>
        <w:rPr>
          <w:rFonts w:hint="eastAsia" w:asciiTheme="minorEastAsia" w:hAnsiTheme="minorEastAsia" w:eastAsiaTheme="minorEastAsia" w:cstheme="minorEastAsia"/>
          <w:b/>
          <w:sz w:val="24"/>
          <w:szCs w:val="24"/>
        </w:rPr>
        <w:t>3.3</w:t>
      </w:r>
      <w:r>
        <w:rPr>
          <w:rFonts w:hint="eastAsia" w:asciiTheme="minorEastAsia" w:hAnsiTheme="minorEastAsia" w:eastAsiaTheme="minorEastAsia" w:cstheme="minorEastAsia"/>
          <w:b/>
          <w:spacing w:val="-99"/>
          <w:sz w:val="24"/>
          <w:szCs w:val="24"/>
        </w:rPr>
        <w:t xml:space="preserve"> </w:t>
      </w:r>
      <w:r>
        <w:rPr>
          <w:rFonts w:hint="eastAsia" w:asciiTheme="minorEastAsia" w:hAnsiTheme="minorEastAsia" w:eastAsiaTheme="minorEastAsia" w:cstheme="minorEastAsia"/>
          <w:b/>
          <w:sz w:val="24"/>
          <w:szCs w:val="24"/>
        </w:rPr>
        <w:t>对磋商过程和拟成交结果的质疑</w:t>
      </w:r>
      <w:r>
        <w:rPr>
          <w:rFonts w:hint="eastAsia" w:asciiTheme="minorEastAsia" w:hAnsiTheme="minorEastAsia" w:eastAsiaTheme="minorEastAsia" w:cstheme="minorEastAsia"/>
          <w:b/>
          <w:spacing w:val="24"/>
          <w:w w:val="99"/>
          <w:sz w:val="24"/>
          <w:szCs w:val="24"/>
        </w:rPr>
        <w:t xml:space="preserve"> </w:t>
      </w:r>
      <w:r>
        <w:rPr>
          <w:rFonts w:hint="eastAsia" w:asciiTheme="minorEastAsia" w:hAnsiTheme="minorEastAsia" w:eastAsiaTheme="minorEastAsia" w:cstheme="minorEastAsia"/>
          <w:sz w:val="24"/>
          <w:szCs w:val="24"/>
        </w:rPr>
        <w:t>供应商认为磋商过程和拟成交结果使自己的权益受到损害的</w:t>
      </w:r>
      <w:r>
        <w:rPr>
          <w:rFonts w:hint="eastAsia" w:asciiTheme="minorEastAsia" w:hAnsiTheme="minorEastAsia" w:eastAsiaTheme="minorEastAsia" w:cstheme="minorEastAsia"/>
          <w:spacing w:val="-49"/>
          <w:sz w:val="24"/>
          <w:szCs w:val="24"/>
        </w:rPr>
        <w:t>，</w:t>
      </w:r>
      <w:r>
        <w:rPr>
          <w:rFonts w:hint="eastAsia" w:asciiTheme="minorEastAsia" w:hAnsiTheme="minorEastAsia" w:eastAsiaTheme="minorEastAsia" w:cstheme="minorEastAsia"/>
          <w:sz w:val="24"/>
          <w:szCs w:val="24"/>
        </w:rPr>
        <w:t>可以在代理机构于发布拟成交结果之日起</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个工作日内</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由质疑方的法定代表人或授权</w:t>
      </w:r>
      <w:r>
        <w:rPr>
          <w:rFonts w:hint="eastAsia" w:asciiTheme="minorEastAsia" w:hAnsiTheme="minorEastAsia" w:eastAsiaTheme="minorEastAsia" w:cstheme="minorEastAsia"/>
          <w:spacing w:val="-25"/>
          <w:sz w:val="24"/>
          <w:szCs w:val="24"/>
        </w:rPr>
        <w:t>人</w:t>
      </w:r>
      <w:r>
        <w:rPr>
          <w:rFonts w:hint="eastAsia" w:asciiTheme="minorEastAsia" w:hAnsiTheme="minorEastAsia" w:eastAsiaTheme="minorEastAsia" w:cstheme="minorEastAsia"/>
          <w:sz w:val="24"/>
          <w:szCs w:val="24"/>
        </w:rPr>
        <w:t>（经法定代表人授</w:t>
      </w:r>
      <w:r>
        <w:rPr>
          <w:rFonts w:hint="eastAsia" w:asciiTheme="minorEastAsia" w:hAnsiTheme="minorEastAsia" w:eastAsiaTheme="minorEastAsia" w:cstheme="minorEastAsia"/>
          <w:spacing w:val="-2"/>
          <w:sz w:val="24"/>
          <w:szCs w:val="24"/>
        </w:rPr>
        <w:t>权进行该项目磋商的被授权人）以书面形式向代理机构递交质疑函（原件）。质疑函须</w:t>
      </w:r>
      <w:r>
        <w:rPr>
          <w:rFonts w:hint="eastAsia" w:asciiTheme="minorEastAsia" w:hAnsiTheme="minorEastAsia" w:eastAsiaTheme="minorEastAsia" w:cstheme="minorEastAsia"/>
          <w:sz w:val="24"/>
          <w:szCs w:val="24"/>
        </w:rPr>
        <w:t>有法定代表人亲笔签字</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除应说明需要质疑的内容外</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还应提供能够证明质疑内容的相</w:t>
      </w:r>
      <w:r>
        <w:rPr>
          <w:rFonts w:hint="eastAsia" w:asciiTheme="minorEastAsia" w:hAnsiTheme="minorEastAsia" w:eastAsiaTheme="minorEastAsia" w:cstheme="minorEastAsia"/>
          <w:spacing w:val="-2"/>
          <w:sz w:val="24"/>
          <w:szCs w:val="24"/>
        </w:rPr>
        <w:t>关书面证据。质疑函应内容真实，证据充分，不得进行恶意质疑。由法定代表人递交质疑函时，提供法定代表人身份证复印件；由磋商授权人递交质疑函时，还须提供法人投标授权函和质疑授权函（均为原件）及磋商授权人的身份证复印件。身份证复印件须正反面清晰、有效，并要求由该身份证持有人在复印件正反面非空白位置注明“该复印件</w:t>
      </w:r>
      <w:r>
        <w:rPr>
          <w:rFonts w:hint="eastAsia" w:asciiTheme="minorEastAsia" w:hAnsiTheme="minorEastAsia" w:eastAsiaTheme="minorEastAsia" w:cstheme="minorEastAsia"/>
          <w:spacing w:val="55"/>
          <w:sz w:val="24"/>
          <w:szCs w:val="24"/>
        </w:rPr>
        <w:t xml:space="preserve"> </w:t>
      </w:r>
      <w:r>
        <w:rPr>
          <w:rFonts w:hint="eastAsia" w:asciiTheme="minorEastAsia" w:hAnsiTheme="minorEastAsia" w:eastAsiaTheme="minorEastAsia" w:cstheme="minorEastAsia"/>
          <w:sz w:val="24"/>
          <w:szCs w:val="24"/>
        </w:rPr>
        <w:t>用于在</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XXX</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项目质疑使用</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字样</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并由身份证持有人签字确认</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上述资料均须加盖公章。</w:t>
      </w:r>
    </w:p>
    <w:p>
      <w:pPr>
        <w:pStyle w:val="7"/>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代理机构应在受理供应商的书面质疑后</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可以组织原磋商小组协助答复质疑</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根据质疑函的具体内容及时向递交质疑函的供应商作出答复，答复内容不得涉及商业秘密。</w:t>
      </w:r>
    </w:p>
    <w:p>
      <w:pPr>
        <w:pStyle w:val="6"/>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0"/>
        <w:textAlignment w:val="auto"/>
        <w:rPr>
          <w:rFonts w:hint="eastAsia" w:asciiTheme="minorEastAsia" w:hAnsiTheme="minorEastAsia" w:eastAsiaTheme="minorEastAsia" w:cstheme="minorEastAsia"/>
          <w:b w:val="0"/>
          <w:sz w:val="24"/>
          <w:szCs w:val="24"/>
        </w:rPr>
      </w:pPr>
      <w:bookmarkStart w:id="37" w:name="3.4澄清或质疑不予受理的情况"/>
      <w:bookmarkEnd w:id="37"/>
      <w:r>
        <w:rPr>
          <w:rFonts w:hint="eastAsia" w:asciiTheme="minorEastAsia" w:hAnsiTheme="minorEastAsia" w:eastAsiaTheme="minorEastAsia" w:cstheme="minorEastAsia"/>
          <w:sz w:val="24"/>
          <w:szCs w:val="24"/>
        </w:rPr>
        <w:t>3.4</w:t>
      </w:r>
      <w:r>
        <w:rPr>
          <w:rFonts w:hint="eastAsia" w:asciiTheme="minorEastAsia" w:hAnsiTheme="minorEastAsia" w:eastAsiaTheme="minorEastAsia" w:cstheme="minorEastAsia"/>
          <w:spacing w:val="-94"/>
          <w:sz w:val="24"/>
          <w:szCs w:val="24"/>
        </w:rPr>
        <w:t xml:space="preserve"> </w:t>
      </w:r>
      <w:r>
        <w:rPr>
          <w:rFonts w:hint="eastAsia" w:asciiTheme="minorEastAsia" w:hAnsiTheme="minorEastAsia" w:eastAsiaTheme="minorEastAsia" w:cstheme="minorEastAsia"/>
          <w:sz w:val="24"/>
          <w:szCs w:val="24"/>
        </w:rPr>
        <w:t>澄清或质疑不予受理的情况</w:t>
      </w:r>
    </w:p>
    <w:p>
      <w:pPr>
        <w:pStyle w:val="7"/>
        <w:keepNext w:val="0"/>
        <w:keepLines w:val="0"/>
        <w:pageBreakBefore w:val="0"/>
        <w:widowControl w:val="0"/>
        <w:kinsoku w:val="0"/>
        <w:wordWrap/>
        <w:overflowPunct w:val="0"/>
        <w:topLinePunct w:val="0"/>
        <w:autoSpaceDE/>
        <w:autoSpaceDN/>
        <w:bidi w:val="0"/>
        <w:adjustRightInd/>
        <w:snapToGrid/>
        <w:spacing w:before="0" w:beforeLines="50" w:after="0" w:afterLines="50" w:line="460" w:lineRule="exact"/>
        <w:ind w:left="214" w:leftChars="102" w:right="105" w:rightChars="5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有下列情形之一的，属于无效质疑： (一)不是参与该政府采购项目活动供应商的； (二)被质疑人为采购人或政府采购代理机构之外的； (三)所有质疑事项超过质疑有效期的； (四)以具有法律效力的文书送达之外方式提出的； (五) 未按上述规定递交澄清或质疑函的；(六) 其它不符合受理条件的情形。</w:t>
      </w:r>
    </w:p>
    <w:p>
      <w:pPr>
        <w:pStyle w:val="7"/>
        <w:keepNext w:val="0"/>
        <w:keepLines w:val="0"/>
        <w:pageBreakBefore w:val="0"/>
        <w:widowControl w:val="0"/>
        <w:kinsoku w:val="0"/>
        <w:wordWrap/>
        <w:overflowPunct w:val="0"/>
        <w:topLinePunct w:val="0"/>
        <w:autoSpaceDE/>
        <w:autoSpaceDN/>
        <w:bidi w:val="0"/>
        <w:adjustRightInd/>
        <w:snapToGrid/>
        <w:spacing w:beforeLines="0" w:line="240" w:lineRule="auto"/>
        <w:ind w:left="214" w:leftChars="0" w:right="0" w:firstLine="0"/>
        <w:jc w:val="center"/>
        <w:textAlignment w:val="auto"/>
        <w:rPr>
          <w:rFonts w:hint="eastAsia" w:asciiTheme="minorEastAsia" w:hAnsiTheme="minorEastAsia" w:eastAsiaTheme="minorEastAsia" w:cstheme="minorEastAsia"/>
          <w:sz w:val="24"/>
          <w:szCs w:val="24"/>
        </w:rPr>
      </w:pPr>
    </w:p>
    <w:p>
      <w:pPr>
        <w:pStyle w:val="5"/>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center"/>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pacing w:val="-1"/>
          <w:sz w:val="24"/>
          <w:szCs w:val="24"/>
          <w:lang w:val="en-US" w:eastAsia="zh-CN"/>
        </w:rPr>
        <w:t>四</w:t>
      </w:r>
      <w:r>
        <w:rPr>
          <w:rFonts w:hint="eastAsia" w:asciiTheme="minorEastAsia" w:hAnsiTheme="minorEastAsia" w:eastAsiaTheme="minorEastAsia" w:cstheme="minorEastAsia"/>
          <w:spacing w:val="-1"/>
          <w:sz w:val="24"/>
          <w:szCs w:val="24"/>
        </w:rPr>
        <w:t>、磋商原则及办法</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38" w:name="6.1 磋商工作中的原则及组织"/>
      <w:bookmarkEnd w:id="38"/>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32"/>
          <w:sz w:val="24"/>
          <w:szCs w:val="24"/>
        </w:rPr>
        <w:t xml:space="preserve"> </w:t>
      </w:r>
      <w:r>
        <w:rPr>
          <w:rFonts w:hint="eastAsia" w:asciiTheme="minorEastAsia" w:hAnsiTheme="minorEastAsia" w:eastAsiaTheme="minorEastAsia" w:cstheme="minorEastAsia"/>
          <w:sz w:val="24"/>
          <w:szCs w:val="24"/>
        </w:rPr>
        <w:t>磋商工作中的原则及组织</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bookmarkStart w:id="39" w:name="6.1.1 原则"/>
      <w:bookmarkEnd w:id="39"/>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.1.1</w:t>
      </w:r>
      <w:r>
        <w:rPr>
          <w:rFonts w:hint="eastAsia" w:asciiTheme="minorEastAsia" w:hAnsiTheme="minorEastAsia" w:eastAsiaTheme="minorEastAsia" w:cstheme="minorEastAsia"/>
          <w:b/>
          <w:spacing w:val="-12"/>
          <w:sz w:val="24"/>
          <w:szCs w:val="24"/>
        </w:rPr>
        <w:t xml:space="preserve"> </w:t>
      </w:r>
      <w:r>
        <w:rPr>
          <w:rFonts w:hint="eastAsia" w:asciiTheme="minorEastAsia" w:hAnsiTheme="minorEastAsia" w:eastAsiaTheme="minorEastAsia" w:cstheme="minorEastAsia"/>
          <w:b/>
          <w:sz w:val="24"/>
          <w:szCs w:val="24"/>
        </w:rPr>
        <w:t>原则</w:t>
      </w:r>
      <w:r>
        <w:rPr>
          <w:rFonts w:hint="eastAsia" w:asciiTheme="minorEastAsia" w:hAnsiTheme="minorEastAsia" w:eastAsiaTheme="minorEastAsia" w:cstheme="minorEastAsia"/>
          <w:b/>
          <w:spacing w:val="24"/>
          <w:w w:val="99"/>
          <w:sz w:val="24"/>
          <w:szCs w:val="24"/>
        </w:rPr>
        <w:t xml:space="preserve"> </w:t>
      </w:r>
      <w:r>
        <w:rPr>
          <w:rFonts w:hint="eastAsia" w:asciiTheme="minorEastAsia" w:hAnsiTheme="minorEastAsia" w:eastAsiaTheme="minorEastAsia" w:cstheme="minorEastAsia"/>
          <w:spacing w:val="1"/>
          <w:sz w:val="24"/>
          <w:szCs w:val="24"/>
        </w:rPr>
        <w:t>代理机构组织磋商，在监督部门监督下,根据《中华人民共和国政府采购法》及相</w:t>
      </w:r>
      <w:r>
        <w:rPr>
          <w:rFonts w:hint="eastAsia" w:asciiTheme="minorEastAsia" w:hAnsiTheme="minorEastAsia" w:eastAsiaTheme="minorEastAsia" w:cstheme="minorEastAsia"/>
          <w:sz w:val="24"/>
          <w:szCs w:val="24"/>
        </w:rPr>
        <w:t>关规定组建磋商小组</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由采购人代表和评审专家共同组成</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谈判小组成员应按</w:t>
      </w:r>
      <w:r>
        <w:rPr>
          <w:rFonts w:hint="eastAsia" w:asciiTheme="minorEastAsia" w:hAnsiTheme="minorEastAsia" w:eastAsiaTheme="minorEastAsia" w:cstheme="minorEastAsia"/>
          <w:spacing w:val="-58"/>
          <w:sz w:val="24"/>
          <w:szCs w:val="24"/>
        </w:rPr>
        <w:t>照</w:t>
      </w:r>
      <w:r>
        <w:rPr>
          <w:rFonts w:hint="eastAsia" w:asciiTheme="minorEastAsia" w:hAnsiTheme="minorEastAsia" w:eastAsiaTheme="minorEastAsia" w:cstheme="minorEastAsia"/>
          <w:sz w:val="24"/>
          <w:szCs w:val="24"/>
        </w:rPr>
        <w:t>“客观、 公正、审慎”的原则,认真细致地做好磋商评审工作。</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1）磋商小组成员人数为不少于</w:t>
      </w:r>
      <w:r>
        <w:rPr>
          <w:rFonts w:hint="eastAsia" w:asciiTheme="minorEastAsia" w:hAnsiTheme="minorEastAsia" w:eastAsiaTheme="minorEastAsia" w:cstheme="minorEastAsia"/>
          <w:spacing w:val="-58"/>
          <w:sz w:val="24"/>
          <w:szCs w:val="24"/>
        </w:rPr>
        <w:t xml:space="preserve">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58"/>
          <w:sz w:val="24"/>
          <w:szCs w:val="24"/>
        </w:rPr>
        <w:t xml:space="preserve"> </w:t>
      </w:r>
      <w:r>
        <w:rPr>
          <w:rFonts w:hint="eastAsia" w:asciiTheme="minorEastAsia" w:hAnsiTheme="minorEastAsia" w:eastAsiaTheme="minorEastAsia" w:cstheme="minorEastAsia"/>
          <w:spacing w:val="1"/>
          <w:sz w:val="24"/>
          <w:szCs w:val="24"/>
        </w:rPr>
        <w:t>人及以上的单数，其评审专家人数不得少于磋商</w:t>
      </w:r>
      <w:r>
        <w:rPr>
          <w:rFonts w:hint="eastAsia" w:asciiTheme="minorEastAsia" w:hAnsiTheme="minorEastAsia" w:eastAsiaTheme="minorEastAsia" w:cstheme="minorEastAsia"/>
          <w:sz w:val="24"/>
          <w:szCs w:val="24"/>
        </w:rPr>
        <w:t>小组成员总数的</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2／3。</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2）磋商小组成员应当客观、公正的履行职责，遵守职业道德，对所提出的评审意</w:t>
      </w:r>
      <w:r>
        <w:rPr>
          <w:rFonts w:hint="eastAsia" w:asciiTheme="minorEastAsia" w:hAnsiTheme="minorEastAsia" w:eastAsiaTheme="minorEastAsia" w:cstheme="minorEastAsia"/>
          <w:sz w:val="24"/>
          <w:szCs w:val="24"/>
        </w:rPr>
        <w:t>见承担个人责任。</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pacing w:val="8"/>
          <w:sz w:val="24"/>
          <w:szCs w:val="24"/>
        </w:rPr>
        <w:t>磋商小组成员和与磋商活动有关的工作人员不得透露对磋商文件的评审和比</w:t>
      </w:r>
      <w:r>
        <w:rPr>
          <w:rFonts w:hint="eastAsia" w:asciiTheme="minorEastAsia" w:hAnsiTheme="minorEastAsia" w:eastAsiaTheme="minorEastAsia" w:cstheme="minorEastAsia"/>
          <w:sz w:val="24"/>
          <w:szCs w:val="24"/>
        </w:rPr>
        <w:t>较、成交候选人的推荐情况以及与磋商有关的其他情况。</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sz w:val="24"/>
          <w:szCs w:val="24"/>
        </w:rPr>
      </w:pPr>
      <w:bookmarkStart w:id="40" w:name="6.1.2 组织"/>
      <w:bookmarkEnd w:id="40"/>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.1.2</w:t>
      </w:r>
      <w:r>
        <w:rPr>
          <w:rFonts w:hint="eastAsia" w:asciiTheme="minorEastAsia" w:hAnsiTheme="minorEastAsia" w:eastAsiaTheme="minorEastAsia" w:cstheme="minorEastAsia"/>
          <w:b/>
          <w:spacing w:val="-12"/>
          <w:sz w:val="24"/>
          <w:szCs w:val="24"/>
        </w:rPr>
        <w:t xml:space="preserve"> </w:t>
      </w:r>
      <w:r>
        <w:rPr>
          <w:rFonts w:hint="eastAsia" w:asciiTheme="minorEastAsia" w:hAnsiTheme="minorEastAsia" w:eastAsiaTheme="minorEastAsia" w:cstheme="minorEastAsia"/>
          <w:b/>
          <w:sz w:val="24"/>
          <w:szCs w:val="24"/>
        </w:rPr>
        <w:t>组织</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1）磋商小组：由采购人代表和从专家库随机抽取的专家组成磋商小组。磋商小组</w:t>
      </w:r>
      <w:r>
        <w:rPr>
          <w:rFonts w:hint="eastAsia" w:asciiTheme="minorEastAsia" w:hAnsiTheme="minorEastAsia" w:eastAsiaTheme="minorEastAsia" w:cstheme="minorEastAsia"/>
          <w:w w:val="95"/>
          <w:sz w:val="24"/>
          <w:szCs w:val="24"/>
        </w:rPr>
        <w:t>根据</w:t>
      </w:r>
      <w:r>
        <w:rPr>
          <w:rFonts w:hint="eastAsia" w:asciiTheme="minorEastAsia" w:hAnsiTheme="minorEastAsia" w:eastAsiaTheme="minorEastAsia" w:cstheme="minorEastAsia"/>
          <w:spacing w:val="1"/>
          <w:w w:val="95"/>
          <w:sz w:val="24"/>
          <w:szCs w:val="24"/>
        </w:rPr>
        <w:t>磋</w:t>
      </w:r>
      <w:r>
        <w:rPr>
          <w:rFonts w:hint="eastAsia" w:asciiTheme="minorEastAsia" w:hAnsiTheme="minorEastAsia" w:eastAsiaTheme="minorEastAsia" w:cstheme="minorEastAsia"/>
          <w:w w:val="95"/>
          <w:sz w:val="24"/>
          <w:szCs w:val="24"/>
        </w:rPr>
        <w:t>商文件要求</w:t>
      </w:r>
      <w:r>
        <w:rPr>
          <w:rFonts w:hint="eastAsia" w:asciiTheme="minorEastAsia" w:hAnsiTheme="minorEastAsia" w:eastAsiaTheme="minorEastAsia" w:cstheme="minorEastAsia"/>
          <w:spacing w:val="1"/>
          <w:w w:val="95"/>
          <w:sz w:val="24"/>
          <w:szCs w:val="24"/>
        </w:rPr>
        <w:t>负</w:t>
      </w:r>
      <w:r>
        <w:rPr>
          <w:rFonts w:hint="eastAsia" w:asciiTheme="minorEastAsia" w:hAnsiTheme="minorEastAsia" w:eastAsiaTheme="minorEastAsia" w:cstheme="minorEastAsia"/>
          <w:w w:val="95"/>
          <w:sz w:val="24"/>
          <w:szCs w:val="24"/>
        </w:rPr>
        <w:t>责磋商响应</w:t>
      </w:r>
      <w:r>
        <w:rPr>
          <w:rFonts w:hint="eastAsia" w:asciiTheme="minorEastAsia" w:hAnsiTheme="minorEastAsia" w:eastAsiaTheme="minorEastAsia" w:cstheme="minorEastAsia"/>
          <w:spacing w:val="1"/>
          <w:w w:val="95"/>
          <w:sz w:val="24"/>
          <w:szCs w:val="24"/>
        </w:rPr>
        <w:t>性</w:t>
      </w:r>
      <w:r>
        <w:rPr>
          <w:rFonts w:hint="eastAsia" w:asciiTheme="minorEastAsia" w:hAnsiTheme="minorEastAsia" w:eastAsiaTheme="minorEastAsia" w:cstheme="minorEastAsia"/>
          <w:w w:val="95"/>
          <w:sz w:val="24"/>
          <w:szCs w:val="24"/>
        </w:rPr>
        <w:t>文件的审查</w:t>
      </w:r>
      <w:r>
        <w:rPr>
          <w:rFonts w:hint="eastAsia" w:asciiTheme="minorEastAsia" w:hAnsiTheme="minorEastAsia" w:eastAsiaTheme="minorEastAsia" w:cstheme="minorEastAsia"/>
          <w:spacing w:val="1"/>
          <w:w w:val="95"/>
          <w:sz w:val="24"/>
          <w:szCs w:val="24"/>
        </w:rPr>
        <w:t>评</w:t>
      </w:r>
      <w:r>
        <w:rPr>
          <w:rFonts w:hint="eastAsia" w:asciiTheme="minorEastAsia" w:hAnsiTheme="minorEastAsia" w:eastAsiaTheme="minorEastAsia" w:cstheme="minorEastAsia"/>
          <w:w w:val="95"/>
          <w:sz w:val="24"/>
          <w:szCs w:val="24"/>
        </w:rPr>
        <w:t>审</w:t>
      </w:r>
      <w:r>
        <w:rPr>
          <w:rFonts w:hint="eastAsia" w:asciiTheme="minorEastAsia" w:hAnsiTheme="minorEastAsia" w:eastAsiaTheme="minorEastAsia" w:cstheme="minorEastAsia"/>
          <w:spacing w:val="-60"/>
          <w:w w:val="95"/>
          <w:sz w:val="24"/>
          <w:szCs w:val="24"/>
        </w:rPr>
        <w:t>。</w:t>
      </w:r>
      <w:r>
        <w:rPr>
          <w:rFonts w:hint="eastAsia" w:asciiTheme="minorEastAsia" w:hAnsiTheme="minorEastAsia" w:eastAsiaTheme="minorEastAsia" w:cstheme="minorEastAsia"/>
          <w:b/>
          <w:spacing w:val="1"/>
          <w:w w:val="95"/>
          <w:sz w:val="24"/>
          <w:szCs w:val="24"/>
        </w:rPr>
        <w:t>采</w:t>
      </w:r>
      <w:r>
        <w:rPr>
          <w:rFonts w:hint="eastAsia" w:asciiTheme="minorEastAsia" w:hAnsiTheme="minorEastAsia" w:eastAsiaTheme="minorEastAsia" w:cstheme="minorEastAsia"/>
          <w:b/>
          <w:w w:val="95"/>
          <w:sz w:val="24"/>
          <w:szCs w:val="24"/>
        </w:rPr>
        <w:t>购</w:t>
      </w:r>
      <w:r>
        <w:rPr>
          <w:rFonts w:hint="eastAsia" w:asciiTheme="minorEastAsia" w:hAnsiTheme="minorEastAsia" w:eastAsiaTheme="minorEastAsia" w:cstheme="minorEastAsia"/>
          <w:b/>
          <w:spacing w:val="1"/>
          <w:w w:val="95"/>
          <w:sz w:val="24"/>
          <w:szCs w:val="24"/>
        </w:rPr>
        <w:t>人</w:t>
      </w:r>
      <w:r>
        <w:rPr>
          <w:rFonts w:hint="eastAsia" w:asciiTheme="minorEastAsia" w:hAnsiTheme="minorEastAsia" w:eastAsiaTheme="minorEastAsia" w:cstheme="minorEastAsia"/>
          <w:b/>
          <w:w w:val="95"/>
          <w:sz w:val="24"/>
          <w:szCs w:val="24"/>
        </w:rPr>
        <w:t>代</w:t>
      </w:r>
      <w:r>
        <w:rPr>
          <w:rFonts w:hint="eastAsia" w:asciiTheme="minorEastAsia" w:hAnsiTheme="minorEastAsia" w:eastAsiaTheme="minorEastAsia" w:cstheme="minorEastAsia"/>
          <w:b/>
          <w:spacing w:val="1"/>
          <w:w w:val="95"/>
          <w:sz w:val="24"/>
          <w:szCs w:val="24"/>
        </w:rPr>
        <w:t>表</w:t>
      </w:r>
      <w:r>
        <w:rPr>
          <w:rFonts w:hint="eastAsia" w:asciiTheme="minorEastAsia" w:hAnsiTheme="minorEastAsia" w:eastAsiaTheme="minorEastAsia" w:cstheme="minorEastAsia"/>
          <w:b/>
          <w:w w:val="95"/>
          <w:sz w:val="24"/>
          <w:szCs w:val="24"/>
        </w:rPr>
        <w:t>不</w:t>
      </w:r>
      <w:r>
        <w:rPr>
          <w:rFonts w:hint="eastAsia" w:asciiTheme="minorEastAsia" w:hAnsiTheme="minorEastAsia" w:eastAsiaTheme="minorEastAsia" w:cstheme="minorEastAsia"/>
          <w:b/>
          <w:spacing w:val="1"/>
          <w:w w:val="95"/>
          <w:sz w:val="24"/>
          <w:szCs w:val="24"/>
        </w:rPr>
        <w:t>得</w:t>
      </w:r>
      <w:r>
        <w:rPr>
          <w:rFonts w:hint="eastAsia" w:asciiTheme="minorEastAsia" w:hAnsiTheme="minorEastAsia" w:eastAsiaTheme="minorEastAsia" w:cstheme="minorEastAsia"/>
          <w:b/>
          <w:w w:val="95"/>
          <w:sz w:val="24"/>
          <w:szCs w:val="24"/>
        </w:rPr>
        <w:t>以</w:t>
      </w:r>
      <w:r>
        <w:rPr>
          <w:rFonts w:hint="eastAsia" w:asciiTheme="minorEastAsia" w:hAnsiTheme="minorEastAsia" w:eastAsiaTheme="minorEastAsia" w:cstheme="minorEastAsia"/>
          <w:b/>
          <w:spacing w:val="1"/>
          <w:w w:val="95"/>
          <w:sz w:val="24"/>
          <w:szCs w:val="24"/>
        </w:rPr>
        <w:t>评审</w:t>
      </w:r>
      <w:r>
        <w:rPr>
          <w:rFonts w:hint="eastAsia" w:asciiTheme="minorEastAsia" w:hAnsiTheme="minorEastAsia" w:eastAsiaTheme="minorEastAsia" w:cstheme="minorEastAsia"/>
          <w:b/>
          <w:w w:val="95"/>
          <w:sz w:val="24"/>
          <w:szCs w:val="24"/>
        </w:rPr>
        <w:t>专</w:t>
      </w:r>
      <w:r>
        <w:rPr>
          <w:rFonts w:hint="eastAsia" w:asciiTheme="minorEastAsia" w:hAnsiTheme="minorEastAsia" w:eastAsiaTheme="minorEastAsia" w:cstheme="minorEastAsia"/>
          <w:b/>
          <w:spacing w:val="1"/>
          <w:w w:val="95"/>
          <w:sz w:val="24"/>
          <w:szCs w:val="24"/>
        </w:rPr>
        <w:t>家</w:t>
      </w:r>
      <w:r>
        <w:rPr>
          <w:rFonts w:hint="eastAsia" w:asciiTheme="minorEastAsia" w:hAnsiTheme="minorEastAsia" w:eastAsiaTheme="minorEastAsia" w:cstheme="minorEastAsia"/>
          <w:b/>
          <w:w w:val="95"/>
          <w:sz w:val="24"/>
          <w:szCs w:val="24"/>
        </w:rPr>
        <w:t>身</w:t>
      </w:r>
      <w:r>
        <w:rPr>
          <w:rFonts w:hint="eastAsia" w:asciiTheme="minorEastAsia" w:hAnsiTheme="minorEastAsia" w:eastAsiaTheme="minorEastAsia" w:cstheme="minorEastAsia"/>
          <w:b/>
          <w:spacing w:val="1"/>
          <w:w w:val="95"/>
          <w:sz w:val="24"/>
          <w:szCs w:val="24"/>
        </w:rPr>
        <w:t>份</w:t>
      </w:r>
      <w:r>
        <w:rPr>
          <w:rFonts w:hint="eastAsia" w:asciiTheme="minorEastAsia" w:hAnsiTheme="minorEastAsia" w:eastAsiaTheme="minorEastAsia" w:cstheme="minorEastAsia"/>
          <w:b/>
          <w:w w:val="95"/>
          <w:sz w:val="24"/>
          <w:szCs w:val="24"/>
        </w:rPr>
        <w:t>参</w:t>
      </w:r>
      <w:r>
        <w:rPr>
          <w:rFonts w:hint="eastAsia" w:asciiTheme="minorEastAsia" w:hAnsiTheme="minorEastAsia" w:eastAsiaTheme="minorEastAsia" w:cstheme="minorEastAsia"/>
          <w:b/>
          <w:sz w:val="24"/>
          <w:szCs w:val="24"/>
        </w:rPr>
        <w:t>加本部门或本单位采购项目的评审。</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2）代理机构:由甘肃東方工程项目管理有限公司工作人员组成，负责磋商文件的制作，对</w:t>
      </w:r>
      <w:r>
        <w:rPr>
          <w:rFonts w:hint="eastAsia" w:asciiTheme="minorEastAsia" w:hAnsiTheme="minorEastAsia" w:eastAsiaTheme="minorEastAsia" w:cstheme="minorEastAsia"/>
          <w:spacing w:val="1"/>
          <w:sz w:val="24"/>
          <w:szCs w:val="24"/>
        </w:rPr>
        <w:t>外联系，磋商的会务工作,整理并向磋商小组分发磋商响应性文件；对磋商过程中的原</w:t>
      </w:r>
      <w:r>
        <w:rPr>
          <w:rFonts w:hint="eastAsia" w:asciiTheme="minorEastAsia" w:hAnsiTheme="minorEastAsia" w:eastAsiaTheme="minorEastAsia" w:cstheme="minorEastAsia"/>
          <w:spacing w:val="-1"/>
          <w:sz w:val="24"/>
          <w:szCs w:val="24"/>
        </w:rPr>
        <w:t>始文件进行归档;随时印发需要的文件资料,对各种咨询函件及档案文件的统收统发</w:t>
      </w:r>
      <w:r>
        <w:rPr>
          <w:rFonts w:hint="eastAsia" w:asciiTheme="minorEastAsia" w:hAnsiTheme="minorEastAsia" w:eastAsiaTheme="minorEastAsia" w:cstheme="minorEastAsia"/>
          <w:b/>
          <w:spacing w:val="-1"/>
          <w:sz w:val="24"/>
          <w:szCs w:val="24"/>
        </w:rPr>
        <w:t>。</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3）监督部门：根据国家有关法律、法规及谈判文件的规定,邀请相关部门对整个磋</w:t>
      </w:r>
      <w:r>
        <w:rPr>
          <w:rFonts w:hint="eastAsia" w:asciiTheme="minorEastAsia" w:hAnsiTheme="minorEastAsia" w:eastAsiaTheme="minorEastAsia" w:cstheme="minorEastAsia"/>
          <w:sz w:val="24"/>
          <w:szCs w:val="24"/>
        </w:rPr>
        <w:t>商过程进行监督,保证磋商的公正性,防止违法行为的产生。</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41" w:name="6.2 磋商小组的职责"/>
      <w:bookmarkEnd w:id="41"/>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22"/>
          <w:sz w:val="24"/>
          <w:szCs w:val="24"/>
        </w:rPr>
        <w:t xml:space="preserve"> </w:t>
      </w:r>
      <w:r>
        <w:rPr>
          <w:rFonts w:hint="eastAsia" w:asciiTheme="minorEastAsia" w:hAnsiTheme="minorEastAsia" w:eastAsiaTheme="minorEastAsia" w:cstheme="minorEastAsia"/>
          <w:sz w:val="24"/>
          <w:szCs w:val="24"/>
        </w:rPr>
        <w:t>磋商小组的职责</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磋商小组完成磋商后</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提出书面磋商报告</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磋商报告是谈判小组根据全体谈判小组成员签字的原始谈判记录和谈判结果编写的报告，主要内容包括：</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1）邀请供应商参加采购活动的具体方式和相关情况；</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2）响应文件开启日期和地点；</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3）获取磋商文件的供应商名单和磋商小组成员名单；</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4）评审情况记录和说明，包括对供应商的资格审查情况、供应商响应文件评审情</w:t>
      </w:r>
      <w:r>
        <w:rPr>
          <w:rFonts w:hint="eastAsia" w:asciiTheme="minorEastAsia" w:hAnsiTheme="minorEastAsia" w:eastAsiaTheme="minorEastAsia" w:cstheme="minorEastAsia"/>
          <w:sz w:val="24"/>
          <w:szCs w:val="24"/>
        </w:rPr>
        <w:t>况、磋商情况、报价情况等；</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5）提出的成交候选供应商的排序名单及理由。磋商报告由磋商小组全体成员签字认可</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磋商小组成员对评审报告有异议的</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磋商小组按照少数服从多数的原则推荐成交候选供应商</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采购程序继续进行</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对评审报告有异议的磋商小组成员</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应在报告上签署不同意见并说明理由</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由磋商小组书面记录相关情况</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磋商小组成员拒绝在报告上签字又不书面说明其不同意见和理由的</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视为同意评审报告。</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42" w:name="6.3 磋商内容及标准"/>
      <w:bookmarkEnd w:id="42"/>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22"/>
          <w:sz w:val="24"/>
          <w:szCs w:val="24"/>
        </w:rPr>
        <w:t xml:space="preserve"> </w:t>
      </w:r>
      <w:r>
        <w:rPr>
          <w:rFonts w:hint="eastAsia" w:asciiTheme="minorEastAsia" w:hAnsiTheme="minorEastAsia" w:eastAsiaTheme="minorEastAsia" w:cstheme="minorEastAsia"/>
          <w:sz w:val="24"/>
          <w:szCs w:val="24"/>
        </w:rPr>
        <w:t>磋商内容及标准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代理机构将组织磋商小组对磋商响应性文件进行审查</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评估供应商的财务</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技术和</w:t>
      </w:r>
      <w:r>
        <w:rPr>
          <w:rFonts w:hint="eastAsia" w:asciiTheme="minorEastAsia" w:hAnsiTheme="minorEastAsia" w:eastAsiaTheme="minorEastAsia" w:cstheme="minorEastAsia"/>
          <w:spacing w:val="4"/>
          <w:sz w:val="24"/>
          <w:szCs w:val="24"/>
        </w:rPr>
        <w:t>生产能力。磋商小组可以对确定为实质上响应磋商文件要求的磋商响应性文件进行校</w:t>
      </w:r>
      <w:r>
        <w:rPr>
          <w:rFonts w:hint="eastAsia" w:asciiTheme="minorEastAsia" w:hAnsiTheme="minorEastAsia" w:eastAsiaTheme="minorEastAsia" w:cstheme="minorEastAsia"/>
          <w:sz w:val="24"/>
          <w:szCs w:val="24"/>
        </w:rPr>
        <w:t>核，修正错误的标准如下：</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1）如果用数字表示的数额与用文字表示的数额不一致时，以文字数额为准。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pacing w:val="1"/>
          <w:sz w:val="24"/>
          <w:szCs w:val="24"/>
        </w:rPr>
        <w:t>当单价与总价之间不一致时，通常以标出的单价为准。除非磋商小组认为有明</w:t>
      </w:r>
      <w:r>
        <w:rPr>
          <w:rFonts w:hint="eastAsia" w:asciiTheme="minorEastAsia" w:hAnsiTheme="minorEastAsia" w:eastAsiaTheme="minorEastAsia" w:cstheme="minorEastAsia"/>
          <w:sz w:val="24"/>
          <w:szCs w:val="24"/>
        </w:rPr>
        <w:t>显的小数点错位，此时应以标出的总价为准，并修改单价。</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3）对于磋商响应性文件中不构成实质性偏差的小的不正规、不一致或不规则，磋</w:t>
      </w:r>
      <w:r>
        <w:rPr>
          <w:rFonts w:hint="eastAsia" w:asciiTheme="minorEastAsia" w:hAnsiTheme="minorEastAsia" w:eastAsiaTheme="minorEastAsia" w:cstheme="minorEastAsia"/>
          <w:sz w:val="24"/>
          <w:szCs w:val="24"/>
        </w:rPr>
        <w:t>商小组可以接受，但这种接受不能损害或影响任何供应商的相对排序。</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8"/>
          <w:sz w:val="24"/>
          <w:szCs w:val="24"/>
        </w:rPr>
        <w:t>4）磋商小组审查每份磋商响应性文件是否实质上响应了磋商文件的要求。实质</w:t>
      </w:r>
      <w:r>
        <w:rPr>
          <w:rFonts w:hint="eastAsia" w:asciiTheme="minorEastAsia" w:hAnsiTheme="minorEastAsia" w:eastAsiaTheme="minorEastAsia" w:cstheme="minorEastAsia"/>
          <w:spacing w:val="24"/>
          <w:sz w:val="24"/>
          <w:szCs w:val="24"/>
        </w:rPr>
        <w:t xml:space="preserve"> </w:t>
      </w:r>
      <w:r>
        <w:rPr>
          <w:rFonts w:hint="eastAsia" w:asciiTheme="minorEastAsia" w:hAnsiTheme="minorEastAsia" w:eastAsiaTheme="minorEastAsia" w:cstheme="minorEastAsia"/>
          <w:spacing w:val="7"/>
          <w:sz w:val="24"/>
          <w:szCs w:val="24"/>
        </w:rPr>
        <w:t>上</w:t>
      </w:r>
      <w:r>
        <w:rPr>
          <w:rFonts w:hint="eastAsia" w:asciiTheme="minorEastAsia" w:hAnsiTheme="minorEastAsia" w:eastAsiaTheme="minorEastAsia" w:cstheme="minorEastAsia"/>
          <w:spacing w:val="9"/>
          <w:sz w:val="24"/>
          <w:szCs w:val="24"/>
        </w:rPr>
        <w:t>响</w:t>
      </w:r>
      <w:r>
        <w:rPr>
          <w:rFonts w:hint="eastAsia" w:asciiTheme="minorEastAsia" w:hAnsiTheme="minorEastAsia" w:eastAsiaTheme="minorEastAsia" w:cstheme="minorEastAsia"/>
          <w:spacing w:val="7"/>
          <w:sz w:val="24"/>
          <w:szCs w:val="24"/>
        </w:rPr>
        <w:t>应</w:t>
      </w:r>
      <w:r>
        <w:rPr>
          <w:rFonts w:hint="eastAsia" w:asciiTheme="minorEastAsia" w:hAnsiTheme="minorEastAsia" w:eastAsiaTheme="minorEastAsia" w:cstheme="minorEastAsia"/>
          <w:spacing w:val="9"/>
          <w:sz w:val="24"/>
          <w:szCs w:val="24"/>
        </w:rPr>
        <w:t>的</w:t>
      </w:r>
      <w:r>
        <w:rPr>
          <w:rFonts w:hint="eastAsia" w:asciiTheme="minorEastAsia" w:hAnsiTheme="minorEastAsia" w:eastAsiaTheme="minorEastAsia" w:cstheme="minorEastAsia"/>
          <w:sz w:val="24"/>
          <w:szCs w:val="24"/>
        </w:rPr>
        <w:t>磋商</w:t>
      </w:r>
      <w:r>
        <w:rPr>
          <w:rFonts w:hint="eastAsia" w:asciiTheme="minorEastAsia" w:hAnsiTheme="minorEastAsia" w:eastAsiaTheme="minorEastAsia" w:cstheme="minorEastAsia"/>
          <w:spacing w:val="7"/>
          <w:sz w:val="24"/>
          <w:szCs w:val="24"/>
        </w:rPr>
        <w:t>响</w:t>
      </w:r>
      <w:r>
        <w:rPr>
          <w:rFonts w:hint="eastAsia" w:asciiTheme="minorEastAsia" w:hAnsiTheme="minorEastAsia" w:eastAsiaTheme="minorEastAsia" w:cstheme="minorEastAsia"/>
          <w:spacing w:val="9"/>
          <w:sz w:val="24"/>
          <w:szCs w:val="24"/>
        </w:rPr>
        <w:t>应</w:t>
      </w:r>
      <w:r>
        <w:rPr>
          <w:rFonts w:hint="eastAsia" w:asciiTheme="minorEastAsia" w:hAnsiTheme="minorEastAsia" w:eastAsiaTheme="minorEastAsia" w:cstheme="minorEastAsia"/>
          <w:spacing w:val="7"/>
          <w:sz w:val="24"/>
          <w:szCs w:val="24"/>
        </w:rPr>
        <w:t>性文</w:t>
      </w:r>
      <w:r>
        <w:rPr>
          <w:rFonts w:hint="eastAsia" w:asciiTheme="minorEastAsia" w:hAnsiTheme="minorEastAsia" w:eastAsiaTheme="minorEastAsia" w:cstheme="minorEastAsia"/>
          <w:spacing w:val="9"/>
          <w:sz w:val="24"/>
          <w:szCs w:val="24"/>
        </w:rPr>
        <w:t>件</w:t>
      </w:r>
      <w:r>
        <w:rPr>
          <w:rFonts w:hint="eastAsia" w:asciiTheme="minorEastAsia" w:hAnsiTheme="minorEastAsia" w:eastAsiaTheme="minorEastAsia" w:cstheme="minorEastAsia"/>
          <w:spacing w:val="7"/>
          <w:sz w:val="24"/>
          <w:szCs w:val="24"/>
        </w:rPr>
        <w:t>应该与</w:t>
      </w:r>
      <w:r>
        <w:rPr>
          <w:rFonts w:hint="eastAsia" w:asciiTheme="minorEastAsia" w:hAnsiTheme="minorEastAsia" w:eastAsiaTheme="minorEastAsia" w:cstheme="minorEastAsia"/>
          <w:sz w:val="24"/>
          <w:szCs w:val="24"/>
        </w:rPr>
        <w:t>磋商</w:t>
      </w:r>
      <w:r>
        <w:rPr>
          <w:rFonts w:hint="eastAsia" w:asciiTheme="minorEastAsia" w:hAnsiTheme="minorEastAsia" w:eastAsiaTheme="minorEastAsia" w:cstheme="minorEastAsia"/>
          <w:spacing w:val="7"/>
          <w:sz w:val="24"/>
          <w:szCs w:val="24"/>
        </w:rPr>
        <w:t>文</w:t>
      </w:r>
      <w:r>
        <w:rPr>
          <w:rFonts w:hint="eastAsia" w:asciiTheme="minorEastAsia" w:hAnsiTheme="minorEastAsia" w:eastAsiaTheme="minorEastAsia" w:cstheme="minorEastAsia"/>
          <w:spacing w:val="9"/>
          <w:sz w:val="24"/>
          <w:szCs w:val="24"/>
        </w:rPr>
        <w:t>件</w:t>
      </w:r>
      <w:r>
        <w:rPr>
          <w:rFonts w:hint="eastAsia" w:asciiTheme="minorEastAsia" w:hAnsiTheme="minorEastAsia" w:eastAsiaTheme="minorEastAsia" w:cstheme="minorEastAsia"/>
          <w:spacing w:val="7"/>
          <w:sz w:val="24"/>
          <w:szCs w:val="24"/>
        </w:rPr>
        <w:t>要求</w:t>
      </w:r>
      <w:r>
        <w:rPr>
          <w:rFonts w:hint="eastAsia" w:asciiTheme="minorEastAsia" w:hAnsiTheme="minorEastAsia" w:eastAsiaTheme="minorEastAsia" w:cstheme="minorEastAsia"/>
          <w:spacing w:val="9"/>
          <w:sz w:val="24"/>
          <w:szCs w:val="24"/>
        </w:rPr>
        <w:t>的</w:t>
      </w:r>
      <w:r>
        <w:rPr>
          <w:rFonts w:hint="eastAsia" w:asciiTheme="minorEastAsia" w:hAnsiTheme="minorEastAsia" w:eastAsiaTheme="minorEastAsia" w:cstheme="minorEastAsia"/>
          <w:spacing w:val="7"/>
          <w:sz w:val="24"/>
          <w:szCs w:val="24"/>
        </w:rPr>
        <w:t>全部</w:t>
      </w:r>
      <w:r>
        <w:rPr>
          <w:rFonts w:hint="eastAsia" w:asciiTheme="minorEastAsia" w:hAnsiTheme="minorEastAsia" w:eastAsiaTheme="minorEastAsia" w:cstheme="minorEastAsia"/>
          <w:spacing w:val="9"/>
          <w:sz w:val="24"/>
          <w:szCs w:val="24"/>
        </w:rPr>
        <w:t>条</w:t>
      </w:r>
      <w:r>
        <w:rPr>
          <w:rFonts w:hint="eastAsia" w:asciiTheme="minorEastAsia" w:hAnsiTheme="minorEastAsia" w:eastAsiaTheme="minorEastAsia" w:cstheme="minorEastAsia"/>
          <w:spacing w:val="7"/>
          <w:sz w:val="24"/>
          <w:szCs w:val="24"/>
        </w:rPr>
        <w:t>款</w:t>
      </w:r>
      <w:r>
        <w:rPr>
          <w:rFonts w:hint="eastAsia" w:asciiTheme="minorEastAsia" w:hAnsiTheme="minorEastAsia" w:eastAsiaTheme="minorEastAsia" w:cstheme="minorEastAsia"/>
          <w:spacing w:val="-27"/>
          <w:sz w:val="24"/>
          <w:szCs w:val="24"/>
        </w:rPr>
        <w:t>、</w:t>
      </w:r>
      <w:r>
        <w:rPr>
          <w:rFonts w:hint="eastAsia" w:asciiTheme="minorEastAsia" w:hAnsiTheme="minorEastAsia" w:eastAsiaTheme="minorEastAsia" w:cstheme="minorEastAsia"/>
          <w:spacing w:val="7"/>
          <w:sz w:val="24"/>
          <w:szCs w:val="24"/>
        </w:rPr>
        <w:t>条</w:t>
      </w:r>
      <w:r>
        <w:rPr>
          <w:rFonts w:hint="eastAsia" w:asciiTheme="minorEastAsia" w:hAnsiTheme="minorEastAsia" w:eastAsiaTheme="minorEastAsia" w:cstheme="minorEastAsia"/>
          <w:spacing w:val="9"/>
          <w:sz w:val="24"/>
          <w:szCs w:val="24"/>
        </w:rPr>
        <w:t>件</w:t>
      </w:r>
      <w:r>
        <w:rPr>
          <w:rFonts w:hint="eastAsia" w:asciiTheme="minorEastAsia" w:hAnsiTheme="minorEastAsia" w:eastAsiaTheme="minorEastAsia" w:cstheme="minorEastAsia"/>
          <w:spacing w:val="7"/>
          <w:sz w:val="24"/>
          <w:szCs w:val="24"/>
        </w:rPr>
        <w:t>和规</w:t>
      </w:r>
      <w:r>
        <w:rPr>
          <w:rFonts w:hint="eastAsia" w:asciiTheme="minorEastAsia" w:hAnsiTheme="minorEastAsia" w:eastAsiaTheme="minorEastAsia" w:cstheme="minorEastAsia"/>
          <w:spacing w:val="9"/>
          <w:sz w:val="24"/>
          <w:szCs w:val="24"/>
        </w:rPr>
        <w:t>格</w:t>
      </w:r>
      <w:r>
        <w:rPr>
          <w:rFonts w:hint="eastAsia" w:asciiTheme="minorEastAsia" w:hAnsiTheme="minorEastAsia" w:eastAsiaTheme="minorEastAsia" w:cstheme="minorEastAsia"/>
          <w:spacing w:val="7"/>
          <w:sz w:val="24"/>
          <w:szCs w:val="24"/>
        </w:rPr>
        <w:t>相符</w:t>
      </w:r>
      <w:r>
        <w:rPr>
          <w:rFonts w:hint="eastAsia" w:asciiTheme="minorEastAsia" w:hAnsiTheme="minorEastAsia" w:eastAsiaTheme="minorEastAsia" w:cstheme="minorEastAsia"/>
          <w:spacing w:val="-29"/>
          <w:sz w:val="24"/>
          <w:szCs w:val="24"/>
        </w:rPr>
        <w:t>，</w:t>
      </w:r>
      <w:r>
        <w:rPr>
          <w:rFonts w:hint="eastAsia" w:asciiTheme="minorEastAsia" w:hAnsiTheme="minorEastAsia" w:eastAsiaTheme="minorEastAsia" w:cstheme="minorEastAsia"/>
          <w:spacing w:val="7"/>
          <w:sz w:val="24"/>
          <w:szCs w:val="24"/>
        </w:rPr>
        <w:t>没</w:t>
      </w:r>
      <w:r>
        <w:rPr>
          <w:rFonts w:hint="eastAsia" w:asciiTheme="minorEastAsia" w:hAnsiTheme="minorEastAsia" w:eastAsiaTheme="minorEastAsia" w:cstheme="minorEastAsia"/>
          <w:spacing w:val="9"/>
          <w:sz w:val="24"/>
          <w:szCs w:val="24"/>
        </w:rPr>
        <w:t>有</w:t>
      </w:r>
      <w:r>
        <w:rPr>
          <w:rFonts w:hint="eastAsia" w:asciiTheme="minorEastAsia" w:hAnsiTheme="minorEastAsia" w:eastAsiaTheme="minorEastAsia" w:cstheme="minorEastAsia"/>
          <w:sz w:val="24"/>
          <w:szCs w:val="24"/>
        </w:rPr>
        <w:t>重</w:t>
      </w:r>
      <w:r>
        <w:rPr>
          <w:rFonts w:hint="eastAsia" w:asciiTheme="minorEastAsia" w:hAnsiTheme="minorEastAsia" w:eastAsiaTheme="minorEastAsia" w:cstheme="minorEastAsia"/>
          <w:spacing w:val="7"/>
          <w:sz w:val="24"/>
          <w:szCs w:val="24"/>
        </w:rPr>
        <w:t>大</w:t>
      </w:r>
      <w:r>
        <w:rPr>
          <w:rFonts w:hint="eastAsia" w:asciiTheme="minorEastAsia" w:hAnsiTheme="minorEastAsia" w:eastAsiaTheme="minorEastAsia" w:cstheme="minorEastAsia"/>
          <w:spacing w:val="9"/>
          <w:sz w:val="24"/>
          <w:szCs w:val="24"/>
        </w:rPr>
        <w:t>偏</w:t>
      </w:r>
      <w:r>
        <w:rPr>
          <w:rFonts w:hint="eastAsia" w:asciiTheme="minorEastAsia" w:hAnsiTheme="minorEastAsia" w:eastAsiaTheme="minorEastAsia" w:cstheme="minorEastAsia"/>
          <w:spacing w:val="7"/>
          <w:sz w:val="24"/>
          <w:szCs w:val="24"/>
        </w:rPr>
        <w:t>离</w:t>
      </w:r>
      <w:r>
        <w:rPr>
          <w:rFonts w:hint="eastAsia" w:asciiTheme="minorEastAsia" w:hAnsiTheme="minorEastAsia" w:eastAsiaTheme="minorEastAsia" w:cstheme="minorEastAsia"/>
          <w:spacing w:val="-20"/>
          <w:sz w:val="24"/>
          <w:szCs w:val="24"/>
        </w:rPr>
        <w:t>。</w:t>
      </w:r>
      <w:r>
        <w:rPr>
          <w:rFonts w:hint="eastAsia" w:asciiTheme="minorEastAsia" w:hAnsiTheme="minorEastAsia" w:eastAsiaTheme="minorEastAsia" w:cstheme="minorEastAsia"/>
          <w:sz w:val="24"/>
          <w:szCs w:val="24"/>
        </w:rPr>
        <w:t>磋商</w:t>
      </w:r>
      <w:r>
        <w:rPr>
          <w:rFonts w:hint="eastAsia" w:asciiTheme="minorEastAsia" w:hAnsiTheme="minorEastAsia" w:eastAsiaTheme="minorEastAsia" w:cstheme="minorEastAsia"/>
          <w:spacing w:val="7"/>
          <w:sz w:val="24"/>
          <w:szCs w:val="24"/>
        </w:rPr>
        <w:t>小</w:t>
      </w:r>
      <w:r>
        <w:rPr>
          <w:rFonts w:hint="eastAsia" w:asciiTheme="minorEastAsia" w:hAnsiTheme="minorEastAsia" w:eastAsiaTheme="minorEastAsia" w:cstheme="minorEastAsia"/>
          <w:spacing w:val="9"/>
          <w:sz w:val="24"/>
          <w:szCs w:val="24"/>
        </w:rPr>
        <w:t>组</w:t>
      </w:r>
      <w:r>
        <w:rPr>
          <w:rFonts w:hint="eastAsia" w:asciiTheme="minorEastAsia" w:hAnsiTheme="minorEastAsia" w:eastAsiaTheme="minorEastAsia" w:cstheme="minorEastAsia"/>
          <w:spacing w:val="7"/>
          <w:sz w:val="24"/>
          <w:szCs w:val="24"/>
        </w:rPr>
        <w:t>决定</w:t>
      </w:r>
      <w:r>
        <w:rPr>
          <w:rFonts w:hint="eastAsia" w:asciiTheme="minorEastAsia" w:hAnsiTheme="minorEastAsia" w:eastAsiaTheme="minorEastAsia" w:cstheme="minorEastAsia"/>
          <w:sz w:val="24"/>
          <w:szCs w:val="24"/>
        </w:rPr>
        <w:t>磋商</w:t>
      </w:r>
      <w:r>
        <w:rPr>
          <w:rFonts w:hint="eastAsia" w:asciiTheme="minorEastAsia" w:hAnsiTheme="minorEastAsia" w:eastAsiaTheme="minorEastAsia" w:cstheme="minorEastAsia"/>
          <w:spacing w:val="7"/>
          <w:sz w:val="24"/>
          <w:szCs w:val="24"/>
        </w:rPr>
        <w:t>响</w:t>
      </w:r>
      <w:r>
        <w:rPr>
          <w:rFonts w:hint="eastAsia" w:asciiTheme="minorEastAsia" w:hAnsiTheme="minorEastAsia" w:eastAsiaTheme="minorEastAsia" w:cstheme="minorEastAsia"/>
          <w:spacing w:val="9"/>
          <w:sz w:val="24"/>
          <w:szCs w:val="24"/>
        </w:rPr>
        <w:t>应</w:t>
      </w:r>
      <w:r>
        <w:rPr>
          <w:rFonts w:hint="eastAsia" w:asciiTheme="minorEastAsia" w:hAnsiTheme="minorEastAsia" w:eastAsiaTheme="minorEastAsia" w:cstheme="minorEastAsia"/>
          <w:spacing w:val="7"/>
          <w:sz w:val="24"/>
          <w:szCs w:val="24"/>
        </w:rPr>
        <w:t>性文</w:t>
      </w:r>
      <w:r>
        <w:rPr>
          <w:rFonts w:hint="eastAsia" w:asciiTheme="minorEastAsia" w:hAnsiTheme="minorEastAsia" w:eastAsiaTheme="minorEastAsia" w:cstheme="minorEastAsia"/>
          <w:spacing w:val="9"/>
          <w:sz w:val="24"/>
          <w:szCs w:val="24"/>
        </w:rPr>
        <w:t>件</w:t>
      </w:r>
      <w:r>
        <w:rPr>
          <w:rFonts w:hint="eastAsia" w:asciiTheme="minorEastAsia" w:hAnsiTheme="minorEastAsia" w:eastAsiaTheme="minorEastAsia" w:cstheme="minorEastAsia"/>
          <w:spacing w:val="7"/>
          <w:sz w:val="24"/>
          <w:szCs w:val="24"/>
        </w:rPr>
        <w:t>的响</w:t>
      </w:r>
      <w:r>
        <w:rPr>
          <w:rFonts w:hint="eastAsia" w:asciiTheme="minorEastAsia" w:hAnsiTheme="minorEastAsia" w:eastAsiaTheme="minorEastAsia" w:cstheme="minorEastAsia"/>
          <w:spacing w:val="9"/>
          <w:sz w:val="24"/>
          <w:szCs w:val="24"/>
        </w:rPr>
        <w:t>应</w:t>
      </w:r>
      <w:r>
        <w:rPr>
          <w:rFonts w:hint="eastAsia" w:asciiTheme="minorEastAsia" w:hAnsiTheme="minorEastAsia" w:eastAsiaTheme="minorEastAsia" w:cstheme="minorEastAsia"/>
          <w:spacing w:val="7"/>
          <w:sz w:val="24"/>
          <w:szCs w:val="24"/>
        </w:rPr>
        <w:t>性只</w:t>
      </w:r>
      <w:r>
        <w:rPr>
          <w:rFonts w:hint="eastAsia" w:asciiTheme="minorEastAsia" w:hAnsiTheme="minorEastAsia" w:eastAsiaTheme="minorEastAsia" w:cstheme="minorEastAsia"/>
          <w:spacing w:val="9"/>
          <w:sz w:val="24"/>
          <w:szCs w:val="24"/>
        </w:rPr>
        <w:t>根</w:t>
      </w:r>
      <w:r>
        <w:rPr>
          <w:rFonts w:hint="eastAsia" w:asciiTheme="minorEastAsia" w:hAnsiTheme="minorEastAsia" w:eastAsiaTheme="minorEastAsia" w:cstheme="minorEastAsia"/>
          <w:spacing w:val="7"/>
          <w:sz w:val="24"/>
          <w:szCs w:val="24"/>
        </w:rPr>
        <w:t>据</w:t>
      </w:r>
      <w:r>
        <w:rPr>
          <w:rFonts w:hint="eastAsia" w:asciiTheme="minorEastAsia" w:hAnsiTheme="minorEastAsia" w:eastAsiaTheme="minorEastAsia" w:cstheme="minorEastAsia"/>
          <w:sz w:val="24"/>
          <w:szCs w:val="24"/>
        </w:rPr>
        <w:t>磋商</w:t>
      </w:r>
      <w:r>
        <w:rPr>
          <w:rFonts w:hint="eastAsia" w:asciiTheme="minorEastAsia" w:hAnsiTheme="minorEastAsia" w:eastAsiaTheme="minorEastAsia" w:cstheme="minorEastAsia"/>
          <w:spacing w:val="7"/>
          <w:sz w:val="24"/>
          <w:szCs w:val="24"/>
        </w:rPr>
        <w:t>文</w:t>
      </w:r>
      <w:r>
        <w:rPr>
          <w:rFonts w:hint="eastAsia" w:asciiTheme="minorEastAsia" w:hAnsiTheme="minorEastAsia" w:eastAsiaTheme="minorEastAsia" w:cstheme="minorEastAsia"/>
          <w:spacing w:val="9"/>
          <w:sz w:val="24"/>
          <w:szCs w:val="24"/>
        </w:rPr>
        <w:t>件</w:t>
      </w:r>
      <w:r>
        <w:rPr>
          <w:rFonts w:hint="eastAsia" w:asciiTheme="minorEastAsia" w:hAnsiTheme="minorEastAsia" w:eastAsiaTheme="minorEastAsia" w:cstheme="minorEastAsia"/>
          <w:spacing w:val="7"/>
          <w:sz w:val="24"/>
          <w:szCs w:val="24"/>
        </w:rPr>
        <w:t>本身</w:t>
      </w:r>
      <w:r>
        <w:rPr>
          <w:rFonts w:hint="eastAsia" w:asciiTheme="minorEastAsia" w:hAnsiTheme="minorEastAsia" w:eastAsiaTheme="minorEastAsia" w:cstheme="minorEastAsia"/>
          <w:spacing w:val="9"/>
          <w:sz w:val="24"/>
          <w:szCs w:val="24"/>
        </w:rPr>
        <w:t>的</w:t>
      </w:r>
      <w:r>
        <w:rPr>
          <w:rFonts w:hint="eastAsia" w:asciiTheme="minorEastAsia" w:hAnsiTheme="minorEastAsia" w:eastAsiaTheme="minorEastAsia" w:cstheme="minorEastAsia"/>
          <w:spacing w:val="7"/>
          <w:sz w:val="24"/>
          <w:szCs w:val="24"/>
        </w:rPr>
        <w:t>内</w:t>
      </w:r>
      <w:r>
        <w:rPr>
          <w:rFonts w:hint="eastAsia" w:asciiTheme="minorEastAsia" w:hAnsiTheme="minorEastAsia" w:eastAsiaTheme="minorEastAsia" w:cstheme="minorEastAsia"/>
          <w:spacing w:val="9"/>
          <w:sz w:val="24"/>
          <w:szCs w:val="24"/>
        </w:rPr>
        <w:t>容</w:t>
      </w:r>
      <w:r>
        <w:rPr>
          <w:rFonts w:hint="eastAsia" w:asciiTheme="minorEastAsia" w:hAnsiTheme="minorEastAsia" w:eastAsiaTheme="minorEastAsia" w:cstheme="minorEastAsia"/>
          <w:spacing w:val="-22"/>
          <w:sz w:val="24"/>
          <w:szCs w:val="24"/>
        </w:rPr>
        <w:t>，</w:t>
      </w:r>
      <w:r>
        <w:rPr>
          <w:rFonts w:hint="eastAsia" w:asciiTheme="minorEastAsia" w:hAnsiTheme="minorEastAsia" w:eastAsiaTheme="minorEastAsia" w:cstheme="minorEastAsia"/>
          <w:spacing w:val="7"/>
          <w:sz w:val="24"/>
          <w:szCs w:val="24"/>
        </w:rPr>
        <w:t>而</w:t>
      </w:r>
      <w:r>
        <w:rPr>
          <w:rFonts w:hint="eastAsia" w:asciiTheme="minorEastAsia" w:hAnsiTheme="minorEastAsia" w:eastAsiaTheme="minorEastAsia" w:cstheme="minorEastAsia"/>
          <w:spacing w:val="9"/>
          <w:sz w:val="24"/>
          <w:szCs w:val="24"/>
        </w:rPr>
        <w:t>不</w:t>
      </w:r>
      <w:r>
        <w:rPr>
          <w:rFonts w:hint="eastAsia" w:asciiTheme="minorEastAsia" w:hAnsiTheme="minorEastAsia" w:eastAsiaTheme="minorEastAsia" w:cstheme="minorEastAsia"/>
          <w:sz w:val="24"/>
          <w:szCs w:val="24"/>
        </w:rPr>
        <w:t>寻</w:t>
      </w:r>
      <w:r>
        <w:rPr>
          <w:rFonts w:hint="eastAsia" w:asciiTheme="minorEastAsia" w:hAnsiTheme="minorEastAsia" w:eastAsiaTheme="minorEastAsia" w:cstheme="minorEastAsia"/>
          <w:spacing w:val="6"/>
          <w:sz w:val="24"/>
          <w:szCs w:val="24"/>
        </w:rPr>
        <w:t>求外部的证据。</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5）如果磋商响应性文件实质上没有响应磋商文件的要求，供应商不得通过修正或</w:t>
      </w:r>
      <w:r>
        <w:rPr>
          <w:rFonts w:hint="eastAsia" w:asciiTheme="minorEastAsia" w:hAnsiTheme="minorEastAsia" w:eastAsiaTheme="minorEastAsia" w:cstheme="minorEastAsia"/>
          <w:sz w:val="24"/>
          <w:szCs w:val="24"/>
        </w:rPr>
        <w:t>撤消不符合要求的偏离从而使其成为实质上响应。</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43" w:name="6.4磋商程序及方法"/>
      <w:bookmarkEnd w:id="43"/>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82"/>
          <w:sz w:val="24"/>
          <w:szCs w:val="24"/>
        </w:rPr>
        <w:t xml:space="preserve"> </w:t>
      </w:r>
      <w:r>
        <w:rPr>
          <w:rFonts w:hint="eastAsia" w:asciiTheme="minorEastAsia" w:hAnsiTheme="minorEastAsia" w:eastAsiaTheme="minorEastAsia" w:cstheme="minorEastAsia"/>
          <w:sz w:val="24"/>
          <w:szCs w:val="24"/>
        </w:rPr>
        <w:t>磋商程序及方法</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bookmarkStart w:id="44" w:name="6.4.1 磋商形式及程序"/>
      <w:bookmarkEnd w:id="44"/>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.4.1</w:t>
      </w:r>
      <w:r>
        <w:rPr>
          <w:rFonts w:hint="eastAsia" w:asciiTheme="minorEastAsia" w:hAnsiTheme="minorEastAsia" w:eastAsiaTheme="minorEastAsia" w:cstheme="minorEastAsia"/>
          <w:b/>
          <w:spacing w:val="-24"/>
          <w:sz w:val="24"/>
          <w:szCs w:val="24"/>
        </w:rPr>
        <w:t xml:space="preserve"> </w:t>
      </w:r>
      <w:r>
        <w:rPr>
          <w:rFonts w:hint="eastAsia" w:asciiTheme="minorEastAsia" w:hAnsiTheme="minorEastAsia" w:eastAsiaTheme="minorEastAsia" w:cstheme="minorEastAsia"/>
          <w:b/>
          <w:sz w:val="24"/>
          <w:szCs w:val="24"/>
        </w:rPr>
        <w:t>磋商形式及程序</w:t>
      </w:r>
      <w:r>
        <w:rPr>
          <w:rFonts w:hint="eastAsia" w:asciiTheme="minorEastAsia" w:hAnsiTheme="minorEastAsia" w:eastAsiaTheme="minorEastAsia" w:cstheme="minorEastAsia"/>
          <w:b/>
          <w:spacing w:val="28"/>
          <w:w w:val="99"/>
          <w:sz w:val="24"/>
          <w:szCs w:val="24"/>
        </w:rPr>
        <w:t xml:space="preserve"> </w:t>
      </w:r>
      <w:r>
        <w:rPr>
          <w:rFonts w:hint="eastAsia" w:asciiTheme="minorEastAsia" w:hAnsiTheme="minorEastAsia" w:eastAsiaTheme="minorEastAsia" w:cstheme="minorEastAsia"/>
          <w:sz w:val="24"/>
          <w:szCs w:val="24"/>
        </w:rPr>
        <w:t>磋商小组成员根据磋商文件规定的评审程序、评审方法及评审标准进行独立评审。</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未实质性响应磋商文件的响应文件按无效响应处理</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z w:val="24"/>
          <w:szCs w:val="24"/>
        </w:rPr>
        <w:t>磋商小组应当告知提交响应文件的供应商</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磋商文件内容违反国家有关强制性规定的</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磋商小组应当停止评审并向采购人或者采购代理机构说明情况。</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1）资格审查：磋商小组先对资质证明文件、响应文件的有效性、完整性和对磋商</w:t>
      </w:r>
      <w:r>
        <w:rPr>
          <w:rFonts w:hint="eastAsia" w:asciiTheme="minorEastAsia" w:hAnsiTheme="minorEastAsia" w:eastAsiaTheme="minorEastAsia" w:cstheme="minorEastAsia"/>
          <w:sz w:val="24"/>
          <w:szCs w:val="24"/>
        </w:rPr>
        <w:t>文件的响应程度进行审查</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以确定是否对磋商文件的要求做出实质性响应</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未对磋商文 件做出实质性响应的供应商不得进入具体磋商程序</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合格者进入第二轮</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不合格者即被淘汰。</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2）磋商：磋商小组所有成员应当集中与单一供应商分别进行磋商，并给予所有参</w:t>
      </w:r>
      <w:r>
        <w:rPr>
          <w:rFonts w:hint="eastAsia" w:asciiTheme="minorEastAsia" w:hAnsiTheme="minorEastAsia" w:eastAsiaTheme="minorEastAsia" w:cstheme="minorEastAsia"/>
          <w:sz w:val="24"/>
          <w:szCs w:val="24"/>
        </w:rPr>
        <w:t>加磋商的供应商平等的磋商机会</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在磋商过程中</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磋商小组可以根据磋商文件和磋商情 况实质性变动采购需求中的技术</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服务要求以及合同草案条款</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但不得变动磋商文件中的其他内容</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对磋商文件作出的实质性变动是磋商文件的有效组成部分</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磋商小组应及时以书面形式同时通知所有参加磋商的供应商</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z w:val="24"/>
          <w:szCs w:val="24"/>
        </w:rPr>
        <w:t>供应商应按照磋商文件的变动情况和磋商小组的要求重新提交响应性文件，并由法定代表人或授权代表签字或者加盖公章。</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47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磋商文件能够详细列明采购需求的技术、服务要求的，磋商结束后，磋商小组将要</w:t>
      </w:r>
      <w:r>
        <w:rPr>
          <w:rFonts w:hint="eastAsia" w:asciiTheme="minorEastAsia" w:hAnsiTheme="minorEastAsia" w:eastAsiaTheme="minorEastAsia" w:cstheme="minorEastAsia"/>
          <w:sz w:val="24"/>
          <w:szCs w:val="24"/>
        </w:rPr>
        <w:t>求所有实质性响应的供应商在规定时间内提交最后报价</w:t>
      </w:r>
      <w:r>
        <w:rPr>
          <w:rFonts w:hint="eastAsia" w:asciiTheme="minorEastAsia" w:hAnsiTheme="minorEastAsia" w:eastAsiaTheme="minorEastAsia" w:cstheme="minorEastAsia"/>
          <w:spacing w:val="-49"/>
          <w:sz w:val="24"/>
          <w:szCs w:val="24"/>
        </w:rPr>
        <w:t>。</w:t>
      </w:r>
      <w:r>
        <w:rPr>
          <w:rFonts w:hint="eastAsia" w:asciiTheme="minorEastAsia" w:hAnsiTheme="minorEastAsia" w:eastAsiaTheme="minorEastAsia" w:cstheme="minorEastAsia"/>
          <w:sz w:val="24"/>
          <w:szCs w:val="24"/>
        </w:rPr>
        <w:t>最后报价是供应商响应文件的有限组成部分。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47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已提交相应文件的供应商，在提交最后报价之前，可以根据磋商情况退出磋商。甘肃東方工程项目管理有限公司</w:t>
      </w:r>
      <w:r>
        <w:rPr>
          <w:rFonts w:hint="eastAsia" w:asciiTheme="minorEastAsia" w:hAnsiTheme="minorEastAsia" w:eastAsiaTheme="minorEastAsia" w:cstheme="minorEastAsia"/>
          <w:sz w:val="24"/>
          <w:szCs w:val="24"/>
        </w:rPr>
        <w:t>退还退出磋商的供应商的磋商保证金。</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3）最后报价：磋商小组应要求所有实质性响应的供应商在规定时间内提交最后报</w:t>
      </w:r>
      <w:r>
        <w:rPr>
          <w:rFonts w:hint="eastAsia" w:asciiTheme="minorEastAsia" w:hAnsiTheme="minorEastAsia" w:eastAsiaTheme="minorEastAsia" w:cstheme="minorEastAsia"/>
          <w:spacing w:val="48"/>
          <w:sz w:val="24"/>
          <w:szCs w:val="24"/>
        </w:rPr>
        <w:t xml:space="preserve"> </w:t>
      </w:r>
      <w:r>
        <w:rPr>
          <w:rFonts w:hint="eastAsia" w:asciiTheme="minorEastAsia" w:hAnsiTheme="minorEastAsia" w:eastAsiaTheme="minorEastAsia" w:cstheme="minorEastAsia"/>
          <w:sz w:val="24"/>
          <w:szCs w:val="24"/>
        </w:rPr>
        <w:t>价，提交最后报价的供应商不得少于</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家。报价必须以书面形式现场确认。</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4）综合评审：经磋商确定最终采购需求和提交最后报价的供应商后，由磋商小组</w:t>
      </w:r>
      <w:r>
        <w:rPr>
          <w:rFonts w:hint="eastAsia" w:asciiTheme="minorEastAsia" w:hAnsiTheme="minorEastAsia" w:eastAsiaTheme="minorEastAsia" w:cstheme="minorEastAsia"/>
          <w:sz w:val="24"/>
          <w:szCs w:val="24"/>
        </w:rPr>
        <w:t>采用综合评分法对提交最后报价的供应商的响应文件和最后报价进行综合评分。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484"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评审时，评审小组各成员独立对每个有效响应的文件进行评价、打分，然后汇总每</w:t>
      </w:r>
      <w:r>
        <w:rPr>
          <w:rFonts w:hint="eastAsia" w:asciiTheme="minorEastAsia" w:hAnsiTheme="minorEastAsia" w:eastAsiaTheme="minorEastAsia" w:cstheme="minorEastAsia"/>
          <w:sz w:val="24"/>
          <w:szCs w:val="24"/>
        </w:rPr>
        <w:t>个供应商每项评分因素的得分。具体评分办法如下：</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sectPr>
          <w:footerReference r:id="rId5" w:type="default"/>
          <w:pgSz w:w="11910" w:h="16840"/>
          <w:pgMar w:top="1520" w:right="1140" w:bottom="880" w:left="1480" w:header="0" w:footer="663" w:gutter="0"/>
          <w:lnNumType w:countBy="0" w:distance="360"/>
          <w:cols w:equalWidth="0" w:num="1">
            <w:col w:w="9290"/>
          </w:cols>
        </w:sectPr>
      </w:pPr>
    </w:p>
    <w:p>
      <w:pPr>
        <w:spacing w:line="240" w:lineRule="auto"/>
        <w:ind w:left="0" w:leftChars="0" w:right="0"/>
        <w:jc w:val="center"/>
        <w:rPr>
          <w:rFonts w:hint="eastAsia" w:ascii="宋体" w:hAnsi="宋体"/>
          <w:b/>
          <w:bCs/>
          <w:color w:val="000000"/>
          <w:sz w:val="32"/>
          <w:szCs w:val="32"/>
        </w:rPr>
      </w:pPr>
      <w:r>
        <w:rPr>
          <w:rFonts w:hint="eastAsia" w:ascii="宋体" w:hAnsi="宋体"/>
          <w:b/>
          <w:bCs/>
          <w:color w:val="000000"/>
          <w:sz w:val="32"/>
          <w:szCs w:val="32"/>
        </w:rPr>
        <w:t>4.4.</w:t>
      </w:r>
      <w:r>
        <w:rPr>
          <w:rFonts w:hint="eastAsia" w:ascii="宋体" w:hAnsi="宋体"/>
          <w:b/>
          <w:bCs/>
          <w:color w:val="000000"/>
          <w:sz w:val="32"/>
          <w:szCs w:val="32"/>
          <w:lang w:val="en-US" w:eastAsia="zh-CN"/>
        </w:rPr>
        <w:t>2</w:t>
      </w:r>
      <w:r>
        <w:rPr>
          <w:rFonts w:hint="eastAsia" w:ascii="宋体" w:hAnsi="宋体"/>
          <w:b/>
          <w:bCs/>
          <w:color w:val="000000"/>
          <w:sz w:val="32"/>
          <w:szCs w:val="32"/>
        </w:rPr>
        <w:t xml:space="preserve"> 评标打分表</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ind w:left="214" w:leftChars="102" w:right="105" w:rightChars="50"/>
        <w:textAlignment w:val="auto"/>
        <w:rPr>
          <w:rFonts w:hint="eastAsia" w:ascii="宋体" w:hAnsi="宋体"/>
          <w:color w:val="000000"/>
          <w:szCs w:val="21"/>
        </w:rPr>
      </w:pPr>
      <w:r>
        <w:rPr>
          <w:rFonts w:hint="eastAsia" w:ascii="宋体" w:hAnsi="宋体"/>
          <w:color w:val="000000"/>
          <w:szCs w:val="21"/>
        </w:rPr>
        <w:t>项目名称：</w:t>
      </w:r>
      <w:r>
        <w:rPr>
          <w:rFonts w:hint="eastAsia" w:ascii="宋体" w:hAnsi="宋体"/>
          <w:b/>
          <w:bCs/>
          <w:color w:val="000000"/>
          <w:szCs w:val="21"/>
          <w:u w:val="single"/>
          <w:lang w:val="en-US" w:eastAsia="zh-CN"/>
        </w:rPr>
        <w:t>陇南市生态环境局成县分局成县农村生活污水治理规划采购项目</w:t>
      </w:r>
      <w:r>
        <w:rPr>
          <w:rFonts w:hint="eastAsia" w:ascii="宋体" w:hAnsi="宋体"/>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ind w:left="214" w:leftChars="102" w:right="105" w:rightChars="50"/>
        <w:textAlignment w:val="auto"/>
        <w:rPr>
          <w:rFonts w:hint="default" w:ascii="宋体" w:hAnsi="宋体"/>
          <w:b/>
          <w:bCs/>
          <w:color w:val="000000"/>
          <w:szCs w:val="21"/>
          <w:u w:val="single"/>
          <w:lang w:val="en-US" w:eastAsia="zh-CN"/>
        </w:rPr>
      </w:pPr>
      <w:r>
        <w:rPr>
          <w:rFonts w:hint="eastAsia" w:ascii="宋体" w:hAnsi="宋体"/>
          <w:color w:val="000000"/>
          <w:szCs w:val="21"/>
        </w:rPr>
        <w:t>磋商编号：</w:t>
      </w:r>
      <w:r>
        <w:rPr>
          <w:rFonts w:hint="eastAsia" w:ascii="宋体" w:hAnsi="宋体"/>
          <w:b/>
          <w:bCs/>
          <w:color w:val="000000"/>
          <w:szCs w:val="21"/>
          <w:u w:val="single"/>
          <w:lang w:val="en-US" w:eastAsia="zh-CN"/>
        </w:rPr>
        <w:t>DF2020-GS-023</w:t>
      </w:r>
    </w:p>
    <w:tbl>
      <w:tblPr>
        <w:tblStyle w:val="1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3"/>
        <w:gridCol w:w="1315"/>
        <w:gridCol w:w="6543"/>
        <w:gridCol w:w="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293" w:type="dxa"/>
            <w:tcBorders>
              <w:top w:val="single" w:color="000000" w:sz="4" w:space="0"/>
              <w:left w:val="single" w:color="000000" w:sz="4" w:space="0"/>
              <w:bottom w:val="single" w:color="000000" w:sz="4" w:space="0"/>
              <w:right w:val="single" w:color="000000" w:sz="4" w:space="0"/>
            </w:tcBorders>
            <w:vAlign w:val="center"/>
          </w:tcPr>
          <w:p>
            <w:pPr>
              <w:pStyle w:val="22"/>
              <w:ind w:firstLine="0" w:firstLineChars="0"/>
              <w:rPr>
                <w:rFonts w:ascii="宋体" w:hAnsi="宋体" w:eastAsia="宋体" w:cs="宋体"/>
                <w:b/>
                <w:bCs/>
                <w:sz w:val="22"/>
                <w:szCs w:val="22"/>
              </w:rPr>
            </w:pPr>
            <w:r>
              <w:rPr>
                <w:rFonts w:hint="eastAsia" w:ascii="宋体" w:hAnsi="宋体" w:eastAsia="宋体" w:cs="宋体"/>
                <w:b/>
                <w:bCs/>
                <w:sz w:val="22"/>
                <w:szCs w:val="22"/>
              </w:rPr>
              <w:t>评审</w:t>
            </w:r>
          </w:p>
          <w:p>
            <w:pPr>
              <w:pStyle w:val="22"/>
              <w:spacing w:before="2" w:line="292" w:lineRule="exact"/>
              <w:ind w:firstLine="0" w:firstLineChars="0"/>
              <w:rPr>
                <w:rFonts w:ascii="宋体" w:hAnsi="宋体" w:eastAsia="宋体" w:cs="宋体"/>
                <w:b/>
                <w:bCs/>
                <w:sz w:val="22"/>
                <w:szCs w:val="22"/>
              </w:rPr>
            </w:pPr>
            <w:r>
              <w:rPr>
                <w:rFonts w:hint="eastAsia" w:ascii="宋体" w:hAnsi="宋体" w:eastAsia="宋体" w:cs="宋体"/>
                <w:b/>
                <w:bCs/>
                <w:sz w:val="22"/>
                <w:szCs w:val="22"/>
              </w:rPr>
              <w:t>因素</w:t>
            </w: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22"/>
              <w:ind w:firstLine="221" w:firstLineChars="100"/>
              <w:rPr>
                <w:rFonts w:ascii="宋体" w:hAnsi="宋体" w:eastAsia="宋体" w:cs="宋体"/>
                <w:b/>
                <w:bCs/>
                <w:sz w:val="22"/>
                <w:szCs w:val="22"/>
              </w:rPr>
            </w:pPr>
            <w:r>
              <w:rPr>
                <w:rFonts w:hint="eastAsia" w:ascii="宋体" w:hAnsi="宋体" w:eastAsia="宋体" w:cs="宋体"/>
                <w:b/>
                <w:bCs/>
                <w:sz w:val="22"/>
                <w:szCs w:val="22"/>
              </w:rPr>
              <w:t>评审指标</w:t>
            </w:r>
          </w:p>
        </w:tc>
        <w:tc>
          <w:tcPr>
            <w:tcW w:w="6543" w:type="dxa"/>
            <w:tcBorders>
              <w:top w:val="single" w:color="000000" w:sz="4" w:space="0"/>
              <w:left w:val="single" w:color="000000" w:sz="4" w:space="0"/>
              <w:bottom w:val="single" w:color="000000" w:sz="4" w:space="0"/>
              <w:right w:val="single" w:color="000000" w:sz="4" w:space="0"/>
            </w:tcBorders>
            <w:vAlign w:val="center"/>
          </w:tcPr>
          <w:p>
            <w:pPr>
              <w:pStyle w:val="22"/>
              <w:spacing w:before="155"/>
              <w:ind w:right="2605" w:firstLine="482"/>
              <w:jc w:val="center"/>
              <w:rPr>
                <w:rFonts w:ascii="宋体" w:hAnsi="宋体" w:eastAsia="宋体" w:cs="宋体"/>
                <w:b/>
                <w:bCs/>
                <w:sz w:val="22"/>
                <w:szCs w:val="22"/>
              </w:rPr>
            </w:pPr>
            <w:r>
              <w:rPr>
                <w:rFonts w:hint="eastAsia" w:ascii="宋体" w:hAnsi="宋体" w:eastAsia="宋体" w:cs="宋体"/>
                <w:b/>
                <w:bCs/>
                <w:sz w:val="22"/>
                <w:szCs w:val="22"/>
              </w:rPr>
              <w:t>招标文件要求</w:t>
            </w:r>
          </w:p>
        </w:tc>
        <w:tc>
          <w:tcPr>
            <w:tcW w:w="736" w:type="dxa"/>
            <w:tcBorders>
              <w:top w:val="single" w:color="000000" w:sz="4" w:space="0"/>
              <w:left w:val="single" w:color="000000" w:sz="4" w:space="0"/>
              <w:bottom w:val="single" w:color="000000" w:sz="4" w:space="0"/>
              <w:right w:val="single" w:color="000000" w:sz="4" w:space="0"/>
            </w:tcBorders>
          </w:tcPr>
          <w:p>
            <w:pPr>
              <w:pStyle w:val="22"/>
              <w:spacing w:before="155"/>
              <w:ind w:firstLine="0" w:firstLineChars="0"/>
              <w:rPr>
                <w:rFonts w:ascii="宋体" w:hAnsi="宋体" w:eastAsia="宋体" w:cs="宋体"/>
                <w:b/>
                <w:bCs/>
                <w:sz w:val="22"/>
                <w:szCs w:val="22"/>
              </w:rPr>
            </w:pPr>
            <w:r>
              <w:rPr>
                <w:rFonts w:hint="eastAsia" w:ascii="宋体" w:hAnsi="宋体" w:eastAsia="宋体" w:cs="宋体"/>
                <w:b/>
                <w:bCs/>
                <w:sz w:val="22"/>
                <w:szCs w:val="22"/>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1293" w:type="dxa"/>
            <w:tcBorders>
              <w:top w:val="single" w:color="000000" w:sz="4" w:space="0"/>
              <w:left w:val="single" w:color="000000" w:sz="4" w:space="0"/>
              <w:bottom w:val="single" w:color="000000" w:sz="4" w:space="0"/>
              <w:right w:val="single" w:color="000000" w:sz="4" w:space="0"/>
            </w:tcBorders>
          </w:tcPr>
          <w:p>
            <w:pPr>
              <w:pStyle w:val="22"/>
              <w:ind w:firstLine="482"/>
              <w:rPr>
                <w:rFonts w:ascii="宋体" w:hAnsi="宋体" w:eastAsia="宋体" w:cs="宋体"/>
                <w:b/>
                <w:sz w:val="22"/>
                <w:szCs w:val="22"/>
              </w:rPr>
            </w:pPr>
          </w:p>
          <w:p>
            <w:pPr>
              <w:pStyle w:val="22"/>
              <w:spacing w:before="165"/>
              <w:ind w:left="0" w:leftChars="0" w:firstLine="220" w:firstLineChars="100"/>
              <w:rPr>
                <w:rFonts w:ascii="宋体" w:hAnsi="宋体" w:eastAsia="宋体" w:cs="宋体"/>
                <w:sz w:val="22"/>
                <w:szCs w:val="22"/>
              </w:rPr>
            </w:pPr>
            <w:r>
              <w:rPr>
                <w:rFonts w:hint="eastAsia" w:ascii="宋体" w:hAnsi="宋体" w:eastAsia="宋体" w:cs="宋体"/>
                <w:sz w:val="22"/>
                <w:szCs w:val="22"/>
              </w:rPr>
              <w:t>价格</w:t>
            </w:r>
          </w:p>
          <w:p>
            <w:pPr>
              <w:pStyle w:val="22"/>
              <w:spacing w:before="2" w:line="240" w:lineRule="auto"/>
              <w:ind w:right="215" w:firstLine="0" w:firstLineChars="0"/>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w:t>
            </w:r>
            <w:r>
              <w:rPr>
                <w:rFonts w:hint="eastAsia" w:ascii="宋体" w:hAnsi="宋体" w:eastAsia="宋体" w:cs="宋体"/>
                <w:sz w:val="22"/>
                <w:szCs w:val="22"/>
              </w:rPr>
              <w:t>0 分</w:t>
            </w:r>
            <w:r>
              <w:rPr>
                <w:rFonts w:hint="eastAsia" w:ascii="宋体" w:hAnsi="宋体" w:eastAsia="宋体" w:cs="宋体"/>
                <w:spacing w:val="-17"/>
                <w:sz w:val="22"/>
                <w:szCs w:val="22"/>
              </w:rPr>
              <w:t>）</w:t>
            </w:r>
          </w:p>
        </w:tc>
        <w:tc>
          <w:tcPr>
            <w:tcW w:w="1315" w:type="dxa"/>
            <w:tcBorders>
              <w:top w:val="single" w:color="000000" w:sz="4" w:space="0"/>
              <w:left w:val="single" w:color="000000" w:sz="4" w:space="0"/>
              <w:bottom w:val="single" w:color="000000" w:sz="4" w:space="0"/>
              <w:right w:val="single" w:color="000000" w:sz="4" w:space="0"/>
            </w:tcBorders>
          </w:tcPr>
          <w:p>
            <w:pPr>
              <w:pStyle w:val="22"/>
              <w:ind w:firstLine="482"/>
              <w:rPr>
                <w:rFonts w:ascii="宋体" w:hAnsi="宋体" w:eastAsia="宋体" w:cs="宋体"/>
                <w:b/>
                <w:sz w:val="22"/>
                <w:szCs w:val="22"/>
              </w:rPr>
            </w:pPr>
          </w:p>
          <w:p>
            <w:pPr>
              <w:pStyle w:val="22"/>
              <w:spacing w:before="165" w:line="240" w:lineRule="auto"/>
              <w:ind w:right="234" w:firstLine="0" w:firstLineChars="0"/>
              <w:rPr>
                <w:rFonts w:ascii="宋体" w:hAnsi="宋体" w:eastAsia="宋体" w:cs="宋体"/>
                <w:sz w:val="22"/>
                <w:szCs w:val="22"/>
              </w:rPr>
            </w:pPr>
          </w:p>
          <w:p>
            <w:pPr>
              <w:pStyle w:val="22"/>
              <w:spacing w:before="165" w:line="240" w:lineRule="auto"/>
              <w:ind w:left="0" w:leftChars="0" w:right="45" w:rightChars="0" w:firstLine="0" w:firstLineChars="0"/>
              <w:rPr>
                <w:rFonts w:ascii="宋体" w:hAnsi="宋体" w:eastAsia="宋体" w:cs="宋体"/>
                <w:sz w:val="22"/>
                <w:szCs w:val="22"/>
              </w:rPr>
            </w:pPr>
            <w:r>
              <w:rPr>
                <w:rFonts w:hint="eastAsia" w:ascii="宋体" w:hAnsi="宋体" w:eastAsia="宋体" w:cs="宋体"/>
                <w:sz w:val="22"/>
                <w:szCs w:val="22"/>
              </w:rPr>
              <w:t>投标报价</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rPr>
              <w:t>0</w:t>
            </w:r>
            <w:r>
              <w:rPr>
                <w:rFonts w:hint="eastAsia" w:ascii="宋体" w:hAnsi="宋体" w:eastAsia="宋体" w:cs="宋体"/>
                <w:sz w:val="22"/>
                <w:szCs w:val="22"/>
                <w:lang w:eastAsia="zh-CN"/>
              </w:rPr>
              <w:t>分）</w:t>
            </w:r>
            <w:r>
              <w:rPr>
                <w:rFonts w:hint="eastAsia" w:ascii="宋体" w:hAnsi="宋体" w:eastAsia="宋体" w:cs="宋体"/>
                <w:sz w:val="22"/>
                <w:szCs w:val="22"/>
              </w:rPr>
              <w:t xml:space="preserve"> </w:t>
            </w:r>
          </w:p>
        </w:tc>
        <w:tc>
          <w:tcPr>
            <w:tcW w:w="6543" w:type="dxa"/>
            <w:tcBorders>
              <w:top w:val="single" w:color="000000" w:sz="4" w:space="0"/>
              <w:left w:val="single" w:color="000000" w:sz="4" w:space="0"/>
              <w:bottom w:val="single" w:color="000000" w:sz="4" w:space="0"/>
              <w:right w:val="single" w:color="000000" w:sz="4" w:space="0"/>
            </w:tcBorders>
          </w:tcPr>
          <w:p>
            <w:pPr>
              <w:pStyle w:val="22"/>
              <w:numPr>
                <w:ilvl w:val="0"/>
                <w:numId w:val="2"/>
              </w:numPr>
              <w:tabs>
                <w:tab w:val="left" w:pos="350"/>
              </w:tabs>
              <w:spacing w:line="240" w:lineRule="auto"/>
              <w:ind w:right="-3" w:firstLine="476"/>
              <w:textAlignment w:val="auto"/>
              <w:rPr>
                <w:rFonts w:ascii="宋体" w:hAnsi="宋体" w:eastAsia="宋体" w:cs="宋体"/>
                <w:sz w:val="22"/>
                <w:szCs w:val="22"/>
              </w:rPr>
            </w:pPr>
            <w:r>
              <w:rPr>
                <w:rFonts w:hint="eastAsia" w:ascii="宋体" w:hAnsi="宋体" w:eastAsia="宋体" w:cs="宋体"/>
                <w:spacing w:val="-1"/>
                <w:sz w:val="22"/>
                <w:szCs w:val="22"/>
              </w:rPr>
              <w:t>经初审合格的投标文件，其投标报价为有效投标价。对符合政策性扣减的有效投标报价进行政策性扣减，并依据扣减后的价格</w:t>
            </w:r>
            <w:r>
              <w:rPr>
                <w:rFonts w:hint="eastAsia" w:ascii="宋体" w:hAnsi="宋体" w:eastAsia="宋体" w:cs="宋体"/>
                <w:sz w:val="22"/>
                <w:szCs w:val="22"/>
              </w:rPr>
              <w:t>（评审价格）进行价格评审。</w:t>
            </w:r>
          </w:p>
          <w:p>
            <w:pPr>
              <w:pStyle w:val="22"/>
              <w:numPr>
                <w:ilvl w:val="0"/>
                <w:numId w:val="2"/>
              </w:numPr>
              <w:tabs>
                <w:tab w:val="left" w:pos="350"/>
              </w:tabs>
              <w:spacing w:before="2" w:line="240" w:lineRule="auto"/>
              <w:ind w:left="349" w:firstLine="460"/>
              <w:textAlignment w:val="auto"/>
              <w:rPr>
                <w:rFonts w:ascii="宋体" w:hAnsi="宋体" w:eastAsia="宋体" w:cs="宋体"/>
                <w:sz w:val="22"/>
                <w:szCs w:val="22"/>
              </w:rPr>
            </w:pPr>
            <w:r>
              <w:rPr>
                <w:rFonts w:hint="eastAsia" w:ascii="宋体" w:hAnsi="宋体" w:eastAsia="宋体" w:cs="宋体"/>
                <w:spacing w:val="-5"/>
                <w:sz w:val="22"/>
                <w:szCs w:val="22"/>
              </w:rPr>
              <w:t xml:space="preserve">有效最低报价为基准价得 </w:t>
            </w:r>
            <w:r>
              <w:rPr>
                <w:rFonts w:hint="eastAsia" w:ascii="宋体" w:hAnsi="宋体" w:eastAsia="宋体" w:cs="宋体"/>
                <w:spacing w:val="-5"/>
                <w:sz w:val="22"/>
                <w:szCs w:val="22"/>
                <w:lang w:val="en-US" w:eastAsia="zh-CN"/>
              </w:rPr>
              <w:t>3</w:t>
            </w:r>
            <w:r>
              <w:rPr>
                <w:rFonts w:hint="eastAsia" w:ascii="宋体" w:hAnsi="宋体" w:eastAsia="宋体" w:cs="宋体"/>
                <w:sz w:val="22"/>
                <w:szCs w:val="22"/>
              </w:rPr>
              <w:t>0 分。</w:t>
            </w:r>
          </w:p>
          <w:p>
            <w:pPr>
              <w:pStyle w:val="22"/>
              <w:numPr>
                <w:ilvl w:val="0"/>
                <w:numId w:val="2"/>
              </w:numPr>
              <w:tabs>
                <w:tab w:val="left" w:pos="350"/>
              </w:tabs>
              <w:spacing w:before="5" w:line="240" w:lineRule="auto"/>
              <w:ind w:left="349" w:firstLine="480"/>
              <w:textAlignment w:val="auto"/>
              <w:rPr>
                <w:rFonts w:ascii="宋体" w:hAnsi="宋体" w:eastAsia="宋体" w:cs="宋体"/>
                <w:sz w:val="22"/>
                <w:szCs w:val="22"/>
              </w:rPr>
            </w:pPr>
            <w:r>
              <w:rPr>
                <w:rFonts w:hint="eastAsia" w:ascii="宋体" w:hAnsi="宋体" w:eastAsia="宋体" w:cs="宋体"/>
                <w:sz w:val="22"/>
                <w:szCs w:val="22"/>
              </w:rPr>
              <w:t>按（有效最低报价/有效投标报价）×</w:t>
            </w:r>
            <w:r>
              <w:rPr>
                <w:rFonts w:hint="eastAsia" w:ascii="宋体" w:hAnsi="宋体" w:eastAsia="宋体" w:cs="宋体"/>
                <w:sz w:val="22"/>
                <w:szCs w:val="22"/>
                <w:lang w:val="en-US" w:eastAsia="zh-CN"/>
              </w:rPr>
              <w:t>3</w:t>
            </w:r>
            <w:r>
              <w:rPr>
                <w:rFonts w:hint="eastAsia" w:ascii="宋体" w:hAnsi="宋体" w:eastAsia="宋体" w:cs="宋体"/>
                <w:sz w:val="22"/>
                <w:szCs w:val="22"/>
              </w:rPr>
              <w:t>0</w:t>
            </w:r>
            <w:r>
              <w:rPr>
                <w:rFonts w:hint="eastAsia" w:ascii="宋体" w:hAnsi="宋体" w:eastAsia="宋体" w:cs="宋体"/>
                <w:spacing w:val="-8"/>
                <w:sz w:val="22"/>
                <w:szCs w:val="22"/>
              </w:rPr>
              <w:t xml:space="preserve"> 的公式计算其得分。</w:t>
            </w:r>
          </w:p>
          <w:p>
            <w:pPr>
              <w:pStyle w:val="22"/>
              <w:numPr>
                <w:ilvl w:val="0"/>
                <w:numId w:val="2"/>
              </w:numPr>
              <w:spacing w:before="4" w:line="240" w:lineRule="auto"/>
              <w:ind w:left="349" w:firstLine="480"/>
              <w:textAlignment w:val="auto"/>
              <w:rPr>
                <w:rFonts w:ascii="宋体" w:hAnsi="宋体" w:eastAsia="宋体" w:cs="宋体"/>
                <w:sz w:val="22"/>
                <w:szCs w:val="22"/>
              </w:rPr>
            </w:pPr>
            <w:r>
              <w:rPr>
                <w:rFonts w:hint="eastAsia" w:ascii="宋体" w:hAnsi="宋体" w:eastAsia="宋体" w:cs="宋体"/>
                <w:sz w:val="22"/>
                <w:szCs w:val="22"/>
              </w:rPr>
              <w:t>投标报价不完整的，不进入评标标准价的计算，本项得</w:t>
            </w:r>
            <w:r>
              <w:rPr>
                <w:rFonts w:hint="eastAsia" w:ascii="宋体" w:hAnsi="宋体" w:eastAsia="宋体" w:cs="宋体"/>
                <w:sz w:val="22"/>
                <w:szCs w:val="22"/>
                <w:lang w:val="en-US"/>
              </w:rPr>
              <w:t>0</w:t>
            </w:r>
            <w:r>
              <w:rPr>
                <w:rFonts w:hint="eastAsia" w:ascii="宋体" w:hAnsi="宋体" w:eastAsia="宋体" w:cs="宋体"/>
                <w:sz w:val="22"/>
                <w:szCs w:val="22"/>
              </w:rPr>
              <w:t>分。</w:t>
            </w:r>
          </w:p>
          <w:p>
            <w:pPr>
              <w:pStyle w:val="22"/>
              <w:numPr>
                <w:ilvl w:val="0"/>
                <w:numId w:val="2"/>
              </w:numPr>
              <w:tabs>
                <w:tab w:val="left" w:pos="350"/>
              </w:tabs>
              <w:spacing w:before="3" w:line="240" w:lineRule="auto"/>
              <w:ind w:left="349" w:firstLine="480"/>
              <w:textAlignment w:val="auto"/>
              <w:rPr>
                <w:rFonts w:ascii="宋体" w:hAnsi="宋体" w:eastAsia="宋体" w:cs="宋体"/>
                <w:sz w:val="22"/>
                <w:szCs w:val="22"/>
              </w:rPr>
            </w:pPr>
            <w:r>
              <w:rPr>
                <w:rFonts w:hint="eastAsia" w:ascii="宋体" w:hAnsi="宋体" w:eastAsia="宋体" w:cs="宋体"/>
                <w:sz w:val="22"/>
                <w:szCs w:val="22"/>
              </w:rPr>
              <w:t>经评委一致认定，投标人的投标总报价低于公认市场成本，或超过采购预算,其投标将被拒绝。</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spacing w:before="167"/>
              <w:ind w:right="176" w:firstLine="0" w:firstLineChars="0"/>
              <w:jc w:val="center"/>
              <w:rPr>
                <w:rFonts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eastAsia="宋体" w:cs="宋体"/>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1293" w:type="dxa"/>
            <w:vMerge w:val="restart"/>
            <w:tcBorders>
              <w:top w:val="single" w:color="000000" w:sz="4" w:space="0"/>
              <w:left w:val="single" w:color="000000" w:sz="4" w:space="0"/>
              <w:right w:val="single" w:color="000000" w:sz="4" w:space="0"/>
            </w:tcBorders>
          </w:tcPr>
          <w:p>
            <w:pPr>
              <w:pStyle w:val="22"/>
              <w:ind w:firstLine="482"/>
              <w:rPr>
                <w:rFonts w:ascii="宋体" w:hAnsi="宋体" w:eastAsia="宋体" w:cs="宋体"/>
                <w:b/>
                <w:sz w:val="22"/>
                <w:szCs w:val="22"/>
              </w:rPr>
            </w:pPr>
          </w:p>
          <w:p>
            <w:pPr>
              <w:pStyle w:val="22"/>
              <w:ind w:firstLine="482"/>
              <w:rPr>
                <w:rFonts w:ascii="宋体" w:hAnsi="宋体" w:eastAsia="宋体" w:cs="宋体"/>
                <w:b/>
                <w:sz w:val="22"/>
                <w:szCs w:val="22"/>
              </w:rPr>
            </w:pPr>
          </w:p>
          <w:p>
            <w:pPr>
              <w:pStyle w:val="22"/>
              <w:ind w:firstLine="482"/>
              <w:rPr>
                <w:rFonts w:ascii="宋体" w:hAnsi="宋体" w:eastAsia="宋体" w:cs="宋体"/>
                <w:b/>
                <w:sz w:val="22"/>
                <w:szCs w:val="22"/>
              </w:rPr>
            </w:pPr>
          </w:p>
          <w:p>
            <w:pPr>
              <w:pStyle w:val="22"/>
              <w:ind w:firstLine="482"/>
              <w:rPr>
                <w:rFonts w:ascii="宋体" w:hAnsi="宋体" w:eastAsia="宋体" w:cs="宋体"/>
                <w:b/>
                <w:sz w:val="22"/>
                <w:szCs w:val="22"/>
              </w:rPr>
            </w:pPr>
          </w:p>
          <w:p>
            <w:pPr>
              <w:pStyle w:val="22"/>
              <w:ind w:firstLine="482"/>
              <w:rPr>
                <w:rFonts w:ascii="宋体" w:hAnsi="宋体" w:eastAsia="宋体" w:cs="宋体"/>
                <w:b/>
                <w:sz w:val="22"/>
                <w:szCs w:val="22"/>
              </w:rPr>
            </w:pPr>
          </w:p>
          <w:p>
            <w:pPr>
              <w:pStyle w:val="22"/>
              <w:ind w:firstLine="482"/>
              <w:rPr>
                <w:rFonts w:ascii="宋体" w:hAnsi="宋体" w:eastAsia="宋体" w:cs="宋体"/>
                <w:b/>
                <w:sz w:val="22"/>
                <w:szCs w:val="22"/>
              </w:rPr>
            </w:pPr>
          </w:p>
          <w:p>
            <w:pPr>
              <w:pStyle w:val="22"/>
              <w:ind w:firstLine="482"/>
              <w:rPr>
                <w:rFonts w:ascii="宋体" w:hAnsi="宋体" w:eastAsia="宋体" w:cs="宋体"/>
                <w:b/>
                <w:sz w:val="22"/>
                <w:szCs w:val="22"/>
              </w:rPr>
            </w:pPr>
          </w:p>
          <w:p>
            <w:pPr>
              <w:pStyle w:val="22"/>
              <w:spacing w:before="3"/>
              <w:ind w:firstLine="582"/>
              <w:rPr>
                <w:rFonts w:ascii="宋体" w:hAnsi="宋体" w:eastAsia="宋体" w:cs="宋体"/>
                <w:b/>
                <w:sz w:val="28"/>
                <w:szCs w:val="22"/>
              </w:rPr>
            </w:pPr>
          </w:p>
          <w:p>
            <w:pPr>
              <w:pStyle w:val="22"/>
              <w:spacing w:line="240" w:lineRule="auto"/>
              <w:ind w:left="0" w:leftChars="0" w:right="23" w:rightChars="0" w:firstLine="202" w:firstLineChars="100"/>
              <w:rPr>
                <w:rFonts w:ascii="宋体" w:hAnsi="宋体" w:eastAsia="宋体" w:cs="宋体"/>
                <w:sz w:val="22"/>
                <w:szCs w:val="22"/>
              </w:rPr>
            </w:pPr>
            <w:r>
              <w:rPr>
                <w:rFonts w:hint="eastAsia" w:ascii="宋体" w:hAnsi="宋体" w:eastAsia="宋体" w:cs="宋体"/>
                <w:spacing w:val="-9"/>
                <w:sz w:val="22"/>
                <w:szCs w:val="22"/>
              </w:rPr>
              <w:t>商务部分</w:t>
            </w:r>
          </w:p>
          <w:p>
            <w:pPr>
              <w:pStyle w:val="22"/>
              <w:spacing w:before="3" w:line="240" w:lineRule="auto"/>
              <w:ind w:right="215" w:firstLine="0" w:firstLineChars="0"/>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30</w:t>
            </w:r>
            <w:r>
              <w:rPr>
                <w:rFonts w:hint="eastAsia" w:ascii="宋体" w:hAnsi="宋体" w:eastAsia="宋体" w:cs="宋体"/>
                <w:sz w:val="22"/>
                <w:szCs w:val="22"/>
              </w:rPr>
              <w:t xml:space="preserve"> 分</w:t>
            </w:r>
            <w:r>
              <w:rPr>
                <w:rFonts w:hint="eastAsia" w:ascii="宋体" w:hAnsi="宋体" w:eastAsia="宋体" w:cs="宋体"/>
                <w:spacing w:val="-17"/>
                <w:sz w:val="22"/>
                <w:szCs w:val="22"/>
              </w:rPr>
              <w:t>）</w:t>
            </w:r>
          </w:p>
        </w:tc>
        <w:tc>
          <w:tcPr>
            <w:tcW w:w="1315" w:type="dxa"/>
            <w:vMerge w:val="restart"/>
            <w:tcBorders>
              <w:top w:val="single" w:color="000000" w:sz="4" w:space="0"/>
              <w:left w:val="single" w:color="000000" w:sz="4" w:space="0"/>
              <w:bottom w:val="single" w:color="000000" w:sz="4" w:space="0"/>
              <w:right w:val="single" w:color="000000" w:sz="4" w:space="0"/>
            </w:tcBorders>
          </w:tcPr>
          <w:p>
            <w:pPr>
              <w:pStyle w:val="22"/>
              <w:ind w:firstLine="482"/>
              <w:rPr>
                <w:rFonts w:ascii="宋体" w:hAnsi="宋体" w:eastAsia="宋体" w:cs="宋体"/>
                <w:b/>
                <w:sz w:val="22"/>
                <w:szCs w:val="22"/>
              </w:rPr>
            </w:pPr>
          </w:p>
          <w:p>
            <w:pPr>
              <w:pStyle w:val="22"/>
              <w:spacing w:before="8"/>
              <w:ind w:firstLine="683"/>
              <w:rPr>
                <w:rFonts w:ascii="宋体" w:hAnsi="宋体" w:eastAsia="宋体" w:cs="宋体"/>
                <w:b/>
                <w:sz w:val="32"/>
                <w:szCs w:val="22"/>
              </w:rPr>
            </w:pPr>
          </w:p>
          <w:p>
            <w:pPr>
              <w:pStyle w:val="22"/>
              <w:spacing w:line="240" w:lineRule="auto"/>
              <w:ind w:left="0" w:leftChars="0" w:right="45" w:rightChars="0" w:firstLine="0" w:firstLineChars="0"/>
              <w:rPr>
                <w:rFonts w:ascii="宋体" w:hAnsi="宋体" w:eastAsia="宋体" w:cs="宋体"/>
                <w:sz w:val="22"/>
                <w:szCs w:val="22"/>
              </w:rPr>
            </w:pPr>
            <w:r>
              <w:rPr>
                <w:rFonts w:hint="eastAsia" w:ascii="宋体" w:hAnsi="宋体" w:eastAsia="宋体" w:cs="宋体"/>
                <w:sz w:val="22"/>
                <w:szCs w:val="22"/>
              </w:rPr>
              <w:t xml:space="preserve">公司实力 </w:t>
            </w:r>
          </w:p>
          <w:p>
            <w:pPr>
              <w:pStyle w:val="22"/>
              <w:spacing w:line="240" w:lineRule="auto"/>
              <w:ind w:left="0" w:leftChars="0" w:right="234" w:firstLine="0" w:firstLineChars="0"/>
              <w:rPr>
                <w:rFonts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4分）</w:t>
            </w:r>
          </w:p>
        </w:tc>
        <w:tc>
          <w:tcPr>
            <w:tcW w:w="6543" w:type="dxa"/>
            <w:tcBorders>
              <w:top w:val="single" w:color="000000" w:sz="4" w:space="0"/>
              <w:left w:val="single" w:color="000000" w:sz="4" w:space="0"/>
              <w:bottom w:val="single" w:color="000000" w:sz="4" w:space="0"/>
              <w:right w:val="single" w:color="000000" w:sz="4" w:space="0"/>
            </w:tcBorders>
          </w:tcPr>
          <w:p>
            <w:pPr>
              <w:pStyle w:val="22"/>
              <w:ind w:left="108" w:firstLine="0" w:firstLineChars="0"/>
              <w:rPr>
                <w:rFonts w:ascii="宋体" w:hAnsi="宋体" w:eastAsia="宋体" w:cs="宋体"/>
                <w:sz w:val="22"/>
                <w:szCs w:val="22"/>
              </w:rPr>
            </w:pPr>
            <w:r>
              <w:rPr>
                <w:sz w:val="20"/>
                <w:szCs w:val="22"/>
              </w:rPr>
              <w:fldChar w:fldCharType="begin"/>
            </w:r>
            <w:r>
              <w:rPr>
                <w:sz w:val="20"/>
                <w:szCs w:val="22"/>
              </w:rPr>
              <w:instrText xml:space="preserve"> HYPERLINK "http://www.gsaepi.com/NewsView.asp?ID=244" </w:instrText>
            </w:r>
            <w:r>
              <w:rPr>
                <w:sz w:val="20"/>
                <w:szCs w:val="22"/>
              </w:rPr>
              <w:fldChar w:fldCharType="separate"/>
            </w:r>
            <w:r>
              <w:rPr>
                <w:rStyle w:val="18"/>
                <w:rFonts w:hint="eastAsia" w:ascii="宋体" w:hAnsi="宋体" w:eastAsia="宋体" w:cs="宋体"/>
                <w:color w:val="000000" w:themeColor="text1"/>
                <w:sz w:val="22"/>
                <w:szCs w:val="22"/>
                <w14:textFill>
                  <w14:solidFill>
                    <w14:schemeClr w14:val="tx1"/>
                  </w14:solidFill>
                </w14:textFill>
              </w:rPr>
              <w:t>投标人具有环境污染治理专项设计服务能力评价</w:t>
            </w:r>
            <w:r>
              <w:rPr>
                <w:rStyle w:val="18"/>
                <w:rFonts w:hint="eastAsia" w:ascii="宋体" w:hAnsi="宋体" w:eastAsia="宋体" w:cs="宋体"/>
                <w:color w:val="000000" w:themeColor="text1"/>
                <w:sz w:val="22"/>
                <w:szCs w:val="22"/>
                <w14:textFill>
                  <w14:solidFill>
                    <w14:schemeClr w14:val="tx1"/>
                  </w14:solidFill>
                </w14:textFill>
              </w:rPr>
              <w:fldChar w:fldCharType="end"/>
            </w:r>
            <w:r>
              <w:rPr>
                <w:rFonts w:hint="eastAsia" w:ascii="宋体" w:hAnsi="宋体" w:eastAsia="宋体" w:cs="宋体"/>
                <w:sz w:val="22"/>
                <w:szCs w:val="22"/>
              </w:rPr>
              <w:t>甲级证书（含协会）得 2 分,乙级证书得 1 分（原件备查，未提供原件不得分）。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spacing w:before="1"/>
              <w:ind w:firstLine="0" w:firstLineChars="0"/>
              <w:jc w:val="center"/>
              <w:rPr>
                <w:rFonts w:ascii="宋体" w:hAnsi="宋体" w:eastAsia="宋体" w:cs="宋体"/>
                <w:sz w:val="22"/>
                <w:szCs w:val="22"/>
              </w:rPr>
            </w:pPr>
            <w:r>
              <w:rPr>
                <w:rFonts w:hint="eastAsia" w:ascii="宋体" w:hAnsi="宋体" w:eastAsia="宋体" w:cs="宋体"/>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6543" w:type="dxa"/>
            <w:tcBorders>
              <w:top w:val="single" w:color="000000" w:sz="4" w:space="0"/>
              <w:left w:val="single" w:color="000000" w:sz="4" w:space="0"/>
              <w:bottom w:val="single" w:color="000000" w:sz="4" w:space="0"/>
              <w:right w:val="single" w:color="000000" w:sz="4" w:space="0"/>
            </w:tcBorders>
          </w:tcPr>
          <w:p>
            <w:pPr>
              <w:keepNext w:val="0"/>
              <w:keepLines w:val="0"/>
              <w:widowControl/>
              <w:suppressLineNumbers w:val="0"/>
              <w:spacing w:before="75" w:beforeAutospacing="0" w:after="75" w:afterAutospacing="0"/>
              <w:ind w:left="0" w:right="0" w:firstLine="420"/>
              <w:jc w:val="left"/>
              <w:rPr>
                <w:rFonts w:ascii="宋体" w:hAnsi="宋体" w:eastAsia="宋体" w:cs="宋体"/>
                <w:sz w:val="22"/>
                <w:szCs w:val="22"/>
              </w:rPr>
            </w:pPr>
            <w:r>
              <w:rPr>
                <w:rFonts w:hint="eastAsia" w:ascii="宋体" w:hAnsi="宋体" w:eastAsia="宋体" w:cs="宋体"/>
                <w:sz w:val="22"/>
                <w:szCs w:val="22"/>
              </w:rPr>
              <w:t>投标人具有</w:t>
            </w:r>
            <w:r>
              <w:rPr>
                <w:rFonts w:hint="default" w:ascii="宋体" w:hAnsi="宋体" w:eastAsia="宋体" w:cs="宋体"/>
                <w:sz w:val="22"/>
                <w:szCs w:val="22"/>
                <w:lang w:val="en-US" w:eastAsia="zh-CN"/>
              </w:rPr>
              <w:t>甘肃省环境污染防治工程资质证书</w:t>
            </w:r>
            <w:r>
              <w:rPr>
                <w:rFonts w:hint="eastAsia" w:ascii="宋体" w:hAnsi="宋体" w:eastAsia="宋体" w:cs="宋体"/>
                <w:sz w:val="22"/>
                <w:szCs w:val="22"/>
              </w:rPr>
              <w:t>甲级</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得 2 分,乙级证书得 1 分（原件备查，未提供原件不得分）。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spacing w:before="1"/>
              <w:ind w:firstLine="0" w:firstLineChars="0"/>
              <w:jc w:val="center"/>
              <w:rPr>
                <w:rFonts w:ascii="宋体" w:hAnsi="宋体" w:eastAsia="宋体" w:cs="宋体"/>
                <w:sz w:val="22"/>
                <w:szCs w:val="22"/>
              </w:rPr>
            </w:pPr>
            <w:r>
              <w:rPr>
                <w:rFonts w:hint="eastAsia" w:ascii="宋体" w:hAnsi="宋体" w:eastAsia="宋体" w:cs="宋体"/>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tcPr>
          <w:p>
            <w:pPr>
              <w:pStyle w:val="22"/>
              <w:spacing w:line="240" w:lineRule="auto"/>
              <w:ind w:left="0" w:leftChars="0" w:right="45" w:rightChars="0" w:firstLine="208" w:firstLineChars="100"/>
              <w:rPr>
                <w:rFonts w:ascii="宋体" w:hAnsi="宋体" w:eastAsia="宋体" w:cs="宋体"/>
                <w:sz w:val="22"/>
                <w:szCs w:val="22"/>
              </w:rPr>
            </w:pPr>
            <w:r>
              <w:rPr>
                <w:rFonts w:hint="eastAsia" w:ascii="宋体" w:hAnsi="宋体" w:eastAsia="宋体" w:cs="宋体"/>
                <w:spacing w:val="-6"/>
                <w:sz w:val="22"/>
                <w:szCs w:val="22"/>
              </w:rPr>
              <w:t>体系认</w:t>
            </w:r>
            <w:r>
              <w:rPr>
                <w:rFonts w:hint="eastAsia" w:ascii="宋体" w:hAnsi="宋体" w:eastAsia="宋体" w:cs="宋体"/>
                <w:sz w:val="22"/>
                <w:szCs w:val="22"/>
              </w:rPr>
              <w:t>证</w:t>
            </w:r>
          </w:p>
          <w:p>
            <w:pPr>
              <w:pStyle w:val="22"/>
              <w:spacing w:line="240" w:lineRule="auto"/>
              <w:ind w:left="0" w:leftChars="0" w:right="45" w:rightChars="0" w:firstLine="220" w:firstLineChars="100"/>
              <w:rPr>
                <w:rFonts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6分）</w:t>
            </w:r>
          </w:p>
        </w:tc>
        <w:tc>
          <w:tcPr>
            <w:tcW w:w="6543" w:type="dxa"/>
            <w:tcBorders>
              <w:top w:val="single" w:color="000000" w:sz="4" w:space="0"/>
              <w:left w:val="single" w:color="000000" w:sz="4" w:space="0"/>
              <w:bottom w:val="single" w:color="000000" w:sz="4" w:space="0"/>
              <w:right w:val="single" w:color="000000" w:sz="4" w:space="0"/>
            </w:tcBorders>
          </w:tcPr>
          <w:p>
            <w:pPr>
              <w:pStyle w:val="22"/>
              <w:spacing w:line="240" w:lineRule="auto"/>
              <w:ind w:left="108" w:right="-3" w:firstLine="0" w:firstLineChars="0"/>
              <w:rPr>
                <w:rFonts w:ascii="宋体" w:hAnsi="宋体" w:eastAsia="宋体" w:cs="宋体"/>
                <w:sz w:val="22"/>
                <w:szCs w:val="22"/>
              </w:rPr>
            </w:pPr>
            <w:r>
              <w:rPr>
                <w:rFonts w:hint="eastAsia" w:ascii="宋体" w:hAnsi="宋体" w:eastAsia="宋体" w:cs="宋体"/>
                <w:spacing w:val="-1"/>
                <w:sz w:val="22"/>
                <w:szCs w:val="22"/>
              </w:rPr>
              <w:t>投标人具有质量管理、环境管理、职业健康安全管理三体系认证</w:t>
            </w:r>
            <w:r>
              <w:rPr>
                <w:rFonts w:hint="eastAsia" w:ascii="宋体" w:hAnsi="宋体" w:eastAsia="宋体" w:cs="宋体"/>
                <w:spacing w:val="-7"/>
                <w:sz w:val="22"/>
                <w:szCs w:val="22"/>
              </w:rPr>
              <w:t xml:space="preserve">证书，每具一项得 </w:t>
            </w:r>
            <w:r>
              <w:rPr>
                <w:rFonts w:hint="eastAsia" w:ascii="宋体" w:hAnsi="宋体" w:eastAsia="宋体" w:cs="宋体"/>
                <w:sz w:val="22"/>
                <w:szCs w:val="22"/>
              </w:rPr>
              <w:t>2</w:t>
            </w:r>
            <w:r>
              <w:rPr>
                <w:rFonts w:hint="eastAsia" w:ascii="宋体" w:hAnsi="宋体" w:eastAsia="宋体" w:cs="宋体"/>
                <w:spacing w:val="-20"/>
                <w:sz w:val="22"/>
                <w:szCs w:val="22"/>
              </w:rPr>
              <w:t xml:space="preserve"> 分，总分 </w:t>
            </w:r>
            <w:r>
              <w:rPr>
                <w:rFonts w:hint="eastAsia" w:ascii="宋体" w:hAnsi="宋体" w:eastAsia="宋体" w:cs="宋体"/>
                <w:sz w:val="22"/>
                <w:szCs w:val="22"/>
              </w:rPr>
              <w:t>6</w:t>
            </w:r>
            <w:r>
              <w:rPr>
                <w:rFonts w:hint="eastAsia" w:ascii="宋体" w:hAnsi="宋体" w:eastAsia="宋体" w:cs="宋体"/>
                <w:spacing w:val="-30"/>
                <w:sz w:val="22"/>
                <w:szCs w:val="22"/>
              </w:rPr>
              <w:t xml:space="preserve"> 分</w:t>
            </w:r>
            <w:r>
              <w:rPr>
                <w:rFonts w:hint="eastAsia" w:ascii="宋体" w:hAnsi="宋体" w:eastAsia="宋体" w:cs="宋体"/>
                <w:sz w:val="22"/>
                <w:szCs w:val="22"/>
              </w:rPr>
              <w:t>（</w:t>
            </w:r>
            <w:r>
              <w:rPr>
                <w:rFonts w:hint="eastAsia" w:ascii="宋体" w:hAnsi="宋体" w:eastAsia="宋体" w:cs="宋体"/>
                <w:spacing w:val="-2"/>
                <w:sz w:val="22"/>
                <w:szCs w:val="22"/>
              </w:rPr>
              <w:t>原件备查，未提供原件不得</w:t>
            </w:r>
            <w:r>
              <w:rPr>
                <w:rFonts w:hint="eastAsia" w:ascii="宋体" w:hAnsi="宋体" w:eastAsia="宋体" w:cs="宋体"/>
                <w:sz w:val="22"/>
                <w:szCs w:val="22"/>
              </w:rPr>
              <w:t>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spacing w:before="1"/>
              <w:ind w:firstLine="0" w:firstLineChars="0"/>
              <w:jc w:val="center"/>
              <w:rPr>
                <w:rFonts w:ascii="宋体" w:hAnsi="宋体" w:eastAsia="宋体" w:cs="宋体"/>
                <w:sz w:val="22"/>
                <w:szCs w:val="22"/>
              </w:rPr>
            </w:pPr>
            <w:r>
              <w:rPr>
                <w:rFonts w:hint="eastAsia" w:ascii="宋体" w:hAnsi="宋体" w:eastAsia="宋体" w:cs="宋体"/>
                <w:sz w:val="22"/>
                <w:szCs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22"/>
              <w:spacing w:line="240" w:lineRule="auto"/>
              <w:ind w:right="45" w:rightChars="0" w:firstLine="0" w:firstLineChars="0"/>
              <w:rPr>
                <w:rFonts w:ascii="宋体" w:hAnsi="宋体" w:eastAsia="宋体" w:cs="宋体"/>
                <w:sz w:val="22"/>
                <w:szCs w:val="22"/>
              </w:rPr>
            </w:pPr>
            <w:r>
              <w:rPr>
                <w:rFonts w:hint="eastAsia" w:ascii="宋体" w:hAnsi="宋体" w:eastAsia="宋体" w:cs="宋体"/>
                <w:sz w:val="22"/>
                <w:szCs w:val="22"/>
              </w:rPr>
              <w:t>类似项目业绩</w:t>
            </w:r>
          </w:p>
          <w:p>
            <w:pPr>
              <w:spacing w:line="240" w:lineRule="auto"/>
              <w:ind w:firstLine="0" w:firstLineChars="0"/>
              <w:jc w:val="left"/>
              <w:rPr>
                <w:rFonts w:ascii="宋体" w:hAnsi="宋体" w:cs="宋体"/>
                <w:sz w:val="22"/>
                <w:szCs w:val="22"/>
                <w:lang w:val="zh-CN" w:bidi="zh-CN"/>
              </w:rPr>
            </w:pPr>
            <w:r>
              <w:rPr>
                <w:rFonts w:hint="eastAsia" w:ascii="宋体" w:hAnsi="宋体" w:cs="宋体"/>
                <w:sz w:val="22"/>
                <w:szCs w:val="22"/>
              </w:rPr>
              <w:t>（</w:t>
            </w:r>
            <w:r>
              <w:rPr>
                <w:rFonts w:hint="eastAsia" w:ascii="宋体" w:hAnsi="宋体" w:cs="宋体"/>
                <w:sz w:val="22"/>
                <w:szCs w:val="22"/>
                <w:lang w:val="en-US" w:eastAsia="zh-CN"/>
              </w:rPr>
              <w:t>8</w:t>
            </w:r>
            <w:r>
              <w:rPr>
                <w:rFonts w:hint="eastAsia" w:ascii="宋体" w:hAnsi="宋体" w:cs="宋体"/>
                <w:sz w:val="22"/>
                <w:szCs w:val="22"/>
              </w:rPr>
              <w:t>分）</w:t>
            </w:r>
          </w:p>
        </w:tc>
        <w:tc>
          <w:tcPr>
            <w:tcW w:w="6543" w:type="dxa"/>
            <w:tcBorders>
              <w:top w:val="single" w:color="000000" w:sz="4" w:space="0"/>
              <w:left w:val="single" w:color="000000" w:sz="4" w:space="0"/>
              <w:bottom w:val="single" w:color="000000" w:sz="4" w:space="0"/>
              <w:right w:val="single" w:color="000000" w:sz="4" w:space="0"/>
            </w:tcBorders>
          </w:tcPr>
          <w:p>
            <w:pPr>
              <w:pStyle w:val="22"/>
              <w:spacing w:line="240" w:lineRule="auto"/>
              <w:ind w:left="108" w:right="-3" w:firstLine="0" w:firstLineChars="0"/>
              <w:rPr>
                <w:rFonts w:ascii="宋体" w:hAnsi="宋体" w:eastAsia="宋体" w:cs="宋体"/>
                <w:color w:val="FF0000"/>
                <w:sz w:val="22"/>
                <w:szCs w:val="22"/>
              </w:rPr>
            </w:pPr>
            <w:r>
              <w:rPr>
                <w:rFonts w:hint="eastAsia" w:ascii="宋体" w:hAnsi="宋体" w:eastAsia="宋体" w:cs="宋体"/>
                <w:color w:val="000000" w:themeColor="text1"/>
                <w:spacing w:val="-3"/>
                <w:sz w:val="22"/>
                <w:szCs w:val="22"/>
                <w14:textFill>
                  <w14:solidFill>
                    <w14:schemeClr w14:val="tx1"/>
                  </w14:solidFill>
                </w14:textFill>
              </w:rPr>
              <w:t>承担过成县地区</w:t>
            </w:r>
            <w:r>
              <w:rPr>
                <w:rFonts w:hint="eastAsia" w:ascii="宋体" w:hAnsi="宋体" w:eastAsia="宋体" w:cs="宋体"/>
                <w:color w:val="000000" w:themeColor="text1"/>
                <w:spacing w:val="-3"/>
                <w:sz w:val="22"/>
                <w:szCs w:val="22"/>
                <w:lang w:val="en-US" w:eastAsia="zh-CN"/>
                <w14:textFill>
                  <w14:solidFill>
                    <w14:schemeClr w14:val="tx1"/>
                  </w14:solidFill>
                </w14:textFill>
              </w:rPr>
              <w:t>农村生活污水治理规划</w:t>
            </w:r>
            <w:r>
              <w:rPr>
                <w:rFonts w:hint="eastAsia" w:ascii="宋体" w:hAnsi="宋体" w:eastAsia="宋体" w:cs="宋体"/>
                <w:color w:val="000000" w:themeColor="text1"/>
                <w:spacing w:val="-3"/>
                <w:sz w:val="22"/>
                <w:szCs w:val="22"/>
                <w14:textFill>
                  <w14:solidFill>
                    <w14:schemeClr w14:val="tx1"/>
                  </w14:solidFill>
                </w14:textFill>
              </w:rPr>
              <w:t>相关工作的每提供一项得</w:t>
            </w:r>
            <w:r>
              <w:rPr>
                <w:rFonts w:hint="eastAsia" w:ascii="宋体" w:hAnsi="宋体" w:eastAsia="宋体" w:cs="宋体"/>
                <w:color w:val="000000" w:themeColor="text1"/>
                <w:spacing w:val="-3"/>
                <w:sz w:val="22"/>
                <w:szCs w:val="22"/>
                <w:lang w:val="en-US" w:eastAsia="zh-CN"/>
                <w14:textFill>
                  <w14:solidFill>
                    <w14:schemeClr w14:val="tx1"/>
                  </w14:solidFill>
                </w14:textFill>
              </w:rPr>
              <w:t>2</w:t>
            </w:r>
            <w:r>
              <w:rPr>
                <w:rFonts w:hint="eastAsia" w:ascii="宋体" w:hAnsi="宋体" w:eastAsia="宋体" w:cs="宋体"/>
                <w:color w:val="000000" w:themeColor="text1"/>
                <w:spacing w:val="-20"/>
                <w:sz w:val="22"/>
                <w:szCs w:val="22"/>
                <w14:textFill>
                  <w14:solidFill>
                    <w14:schemeClr w14:val="tx1"/>
                  </w14:solidFill>
                </w14:textFill>
              </w:rPr>
              <w:t>分；其它地区</w:t>
            </w:r>
            <w:r>
              <w:rPr>
                <w:rFonts w:hint="eastAsia" w:ascii="宋体" w:hAnsi="宋体" w:eastAsia="宋体" w:cs="宋体"/>
                <w:color w:val="000000" w:themeColor="text1"/>
                <w:spacing w:val="-20"/>
                <w:sz w:val="22"/>
                <w:szCs w:val="22"/>
                <w:lang w:val="en-US" w:eastAsia="zh-CN"/>
                <w14:textFill>
                  <w14:solidFill>
                    <w14:schemeClr w14:val="tx1"/>
                  </w14:solidFill>
                </w14:textFill>
              </w:rPr>
              <w:t>农村生活污水治理规划</w:t>
            </w:r>
            <w:r>
              <w:rPr>
                <w:rFonts w:hint="eastAsia" w:ascii="宋体" w:hAnsi="宋体" w:eastAsia="宋体" w:cs="宋体"/>
                <w:color w:val="000000" w:themeColor="text1"/>
                <w:spacing w:val="-3"/>
                <w:sz w:val="22"/>
                <w:szCs w:val="22"/>
                <w14:textFill>
                  <w14:solidFill>
                    <w14:schemeClr w14:val="tx1"/>
                  </w14:solidFill>
                </w14:textFill>
              </w:rPr>
              <w:t xml:space="preserve">相关工作的每提供一项得 </w:t>
            </w:r>
            <w:r>
              <w:rPr>
                <w:rFonts w:hint="eastAsia" w:ascii="宋体" w:hAnsi="宋体" w:eastAsia="宋体" w:cs="宋体"/>
                <w:color w:val="000000" w:themeColor="text1"/>
                <w:sz w:val="22"/>
                <w:szCs w:val="22"/>
                <w:lang w:val="en-US" w:eastAsia="zh-CN"/>
                <w14:textFill>
                  <w14:solidFill>
                    <w14:schemeClr w14:val="tx1"/>
                  </w14:solidFill>
                </w14:textFill>
              </w:rPr>
              <w:t>1</w:t>
            </w:r>
            <w:r>
              <w:rPr>
                <w:rFonts w:hint="eastAsia" w:ascii="宋体" w:hAnsi="宋体" w:eastAsia="宋体" w:cs="宋体"/>
                <w:color w:val="000000" w:themeColor="text1"/>
                <w:spacing w:val="-20"/>
                <w:sz w:val="22"/>
                <w:szCs w:val="22"/>
                <w14:textFill>
                  <w14:solidFill>
                    <w14:schemeClr w14:val="tx1"/>
                  </w14:solidFill>
                </w14:textFill>
              </w:rPr>
              <w:t>分 。</w:t>
            </w:r>
            <w:r>
              <w:rPr>
                <w:rFonts w:hint="eastAsia" w:ascii="宋体" w:hAnsi="宋体" w:eastAsia="宋体" w:cs="宋体"/>
                <w:color w:val="000000" w:themeColor="text1"/>
                <w:spacing w:val="-34"/>
                <w:sz w:val="22"/>
                <w:szCs w:val="22"/>
                <w14:textFill>
                  <w14:solidFill>
                    <w14:schemeClr w14:val="tx1"/>
                  </w14:solidFill>
                </w14:textFill>
              </w:rPr>
              <w:t xml:space="preserve">总分 </w:t>
            </w:r>
            <w:r>
              <w:rPr>
                <w:rFonts w:hint="eastAsia" w:ascii="宋体" w:hAnsi="宋体" w:eastAsia="宋体" w:cs="宋体"/>
                <w:color w:val="000000" w:themeColor="text1"/>
                <w:sz w:val="22"/>
                <w:szCs w:val="22"/>
                <w:lang w:val="en-US" w:eastAsia="zh-CN"/>
                <w14:textFill>
                  <w14:solidFill>
                    <w14:schemeClr w14:val="tx1"/>
                  </w14:solidFill>
                </w14:textFill>
              </w:rPr>
              <w:t>8</w:t>
            </w:r>
            <w:r>
              <w:rPr>
                <w:rFonts w:hint="eastAsia" w:ascii="宋体" w:hAnsi="宋体" w:eastAsia="宋体" w:cs="宋体"/>
                <w:color w:val="000000" w:themeColor="text1"/>
                <w:spacing w:val="-30"/>
                <w:sz w:val="22"/>
                <w:szCs w:val="22"/>
                <w14:textFill>
                  <w14:solidFill>
                    <w14:schemeClr w14:val="tx1"/>
                  </w14:solidFill>
                </w14:textFill>
              </w:rPr>
              <w:t xml:space="preserve"> 分</w:t>
            </w:r>
            <w:r>
              <w:rPr>
                <w:rFonts w:hint="eastAsia"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pacing w:val="-1"/>
                <w:sz w:val="22"/>
                <w:szCs w:val="22"/>
                <w14:textFill>
                  <w14:solidFill>
                    <w14:schemeClr w14:val="tx1"/>
                  </w14:solidFill>
                </w14:textFill>
              </w:rPr>
              <w:t xml:space="preserve"> 以上证明材料需提供合同或中标通知书原件，未提供原件</w:t>
            </w:r>
            <w:r>
              <w:rPr>
                <w:rFonts w:hint="eastAsia" w:ascii="宋体" w:hAnsi="宋体" w:eastAsia="宋体" w:cs="宋体"/>
                <w:color w:val="000000" w:themeColor="text1"/>
                <w:sz w:val="22"/>
                <w:szCs w:val="22"/>
                <w14:textFill>
                  <w14:solidFill>
                    <w14:schemeClr w14:val="tx1"/>
                  </w14:solidFill>
                </w14:textFill>
              </w:rPr>
              <w:t>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ind w:firstLine="0" w:firstLineChars="0"/>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tcPr>
          <w:p>
            <w:pPr>
              <w:pStyle w:val="22"/>
              <w:spacing w:line="240" w:lineRule="auto"/>
              <w:ind w:right="234" w:firstLine="0" w:firstLineChars="0"/>
              <w:rPr>
                <w:rFonts w:ascii="宋体" w:hAnsi="宋体" w:eastAsia="宋体" w:cs="宋体"/>
                <w:sz w:val="22"/>
                <w:szCs w:val="22"/>
              </w:rPr>
            </w:pPr>
          </w:p>
          <w:p>
            <w:pPr>
              <w:pStyle w:val="22"/>
              <w:spacing w:line="240" w:lineRule="auto"/>
              <w:ind w:left="0" w:leftChars="0" w:right="234" w:firstLine="220" w:firstLineChars="100"/>
              <w:rPr>
                <w:rFonts w:hint="eastAsia" w:ascii="宋体" w:hAnsi="宋体" w:eastAsia="宋体" w:cs="宋体"/>
                <w:sz w:val="22"/>
                <w:szCs w:val="22"/>
              </w:rPr>
            </w:pPr>
            <w:r>
              <w:rPr>
                <w:rFonts w:hint="eastAsia" w:ascii="宋体" w:hAnsi="宋体" w:eastAsia="宋体" w:cs="宋体"/>
                <w:sz w:val="22"/>
                <w:szCs w:val="22"/>
              </w:rPr>
              <w:t>人</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员</w:t>
            </w:r>
          </w:p>
          <w:p>
            <w:pPr>
              <w:pStyle w:val="22"/>
              <w:spacing w:line="240" w:lineRule="auto"/>
              <w:ind w:right="234" w:firstLine="0" w:firstLineChars="0"/>
              <w:rPr>
                <w:rFonts w:ascii="宋体" w:hAnsi="宋体" w:eastAsia="宋体" w:cs="宋体"/>
                <w:sz w:val="22"/>
                <w:szCs w:val="22"/>
              </w:rPr>
            </w:pPr>
            <w:r>
              <w:rPr>
                <w:rFonts w:hint="eastAsia" w:ascii="宋体" w:hAnsi="宋体" w:eastAsia="宋体" w:cs="宋体"/>
                <w:sz w:val="22"/>
                <w:szCs w:val="22"/>
              </w:rPr>
              <w:t>（7 分）</w:t>
            </w:r>
          </w:p>
        </w:tc>
        <w:tc>
          <w:tcPr>
            <w:tcW w:w="6543" w:type="dxa"/>
            <w:tcBorders>
              <w:top w:val="single" w:color="000000" w:sz="4" w:space="0"/>
              <w:left w:val="single" w:color="000000" w:sz="4" w:space="0"/>
              <w:bottom w:val="single" w:color="000000" w:sz="4" w:space="0"/>
              <w:right w:val="single" w:color="000000" w:sz="4" w:space="0"/>
            </w:tcBorders>
          </w:tcPr>
          <w:p>
            <w:pPr>
              <w:pStyle w:val="22"/>
              <w:spacing w:line="276" w:lineRule="auto"/>
              <w:ind w:left="108" w:right="-3" w:firstLine="476"/>
              <w:rPr>
                <w:rFonts w:ascii="宋体" w:hAnsi="宋体" w:eastAsia="宋体" w:cs="宋体"/>
                <w:b/>
                <w:sz w:val="22"/>
                <w:szCs w:val="22"/>
              </w:rPr>
            </w:pPr>
            <w:r>
              <w:rPr>
                <w:rFonts w:ascii="宋体" w:hAnsi="宋体" w:eastAsia="宋体" w:cs="宋体"/>
                <w:spacing w:val="-1"/>
                <w:sz w:val="22"/>
                <w:szCs w:val="22"/>
              </w:rPr>
              <w:t>项目组成员：</w:t>
            </w:r>
            <w:r>
              <w:rPr>
                <w:rFonts w:hint="eastAsia" w:ascii="宋体" w:hAnsi="宋体" w:eastAsia="宋体" w:cs="宋体"/>
                <w:spacing w:val="-1"/>
                <w:sz w:val="22"/>
                <w:szCs w:val="22"/>
              </w:rPr>
              <w:t>拟派项目负责人同时具备</w:t>
            </w:r>
            <w:r>
              <w:rPr>
                <w:rFonts w:hint="eastAsia" w:ascii="宋体" w:hAnsi="宋体" w:eastAsia="宋体" w:cs="宋体"/>
                <w:color w:val="auto"/>
                <w:spacing w:val="-1"/>
                <w:sz w:val="22"/>
                <w:szCs w:val="22"/>
              </w:rPr>
              <w:t>实验测试</w:t>
            </w:r>
            <w:r>
              <w:rPr>
                <w:rFonts w:hint="eastAsia" w:ascii="宋体" w:hAnsi="宋体" w:eastAsia="宋体" w:cs="宋体"/>
                <w:spacing w:val="-1"/>
                <w:sz w:val="22"/>
                <w:szCs w:val="22"/>
              </w:rPr>
              <w:t>高级工程师及注册环境影响评价工程师得5分，只具备</w:t>
            </w:r>
            <w:r>
              <w:rPr>
                <w:rFonts w:hint="eastAsia" w:ascii="宋体" w:hAnsi="宋体" w:eastAsia="宋体" w:cs="宋体"/>
                <w:color w:val="auto"/>
                <w:spacing w:val="-1"/>
                <w:sz w:val="22"/>
                <w:szCs w:val="22"/>
              </w:rPr>
              <w:t>实验测试</w:t>
            </w:r>
            <w:r>
              <w:rPr>
                <w:rFonts w:hint="eastAsia" w:ascii="宋体" w:hAnsi="宋体" w:eastAsia="宋体" w:cs="宋体"/>
                <w:spacing w:val="-1"/>
                <w:sz w:val="22"/>
                <w:szCs w:val="22"/>
              </w:rPr>
              <w:t>高级工程师或注册环境影响评价工程师得2分；技术负责人具备水工环高级工程师得2分；</w:t>
            </w:r>
            <w:r>
              <w:rPr>
                <w:rFonts w:ascii="宋体" w:hAnsi="宋体" w:eastAsia="宋体" w:cs="宋体"/>
                <w:spacing w:val="-1"/>
                <w:sz w:val="22"/>
                <w:szCs w:val="22"/>
              </w:rPr>
              <w:t>（提供</w:t>
            </w:r>
            <w:r>
              <w:rPr>
                <w:rFonts w:hint="eastAsia" w:ascii="宋体" w:hAnsi="宋体" w:eastAsia="宋体" w:cs="宋体"/>
                <w:spacing w:val="-1"/>
                <w:sz w:val="22"/>
                <w:szCs w:val="22"/>
              </w:rPr>
              <w:t>资格</w:t>
            </w:r>
            <w:r>
              <w:rPr>
                <w:rFonts w:ascii="宋体" w:hAnsi="宋体" w:eastAsia="宋体" w:cs="宋体"/>
                <w:spacing w:val="-1"/>
                <w:sz w:val="22"/>
                <w:szCs w:val="22"/>
              </w:rPr>
              <w:t>证书</w:t>
            </w:r>
            <w:r>
              <w:rPr>
                <w:rFonts w:hint="eastAsia" w:ascii="宋体" w:hAnsi="宋体" w:eastAsia="宋体" w:cs="宋体"/>
                <w:spacing w:val="-2"/>
                <w:sz w:val="22"/>
                <w:szCs w:val="22"/>
              </w:rPr>
              <w:t>原件备查，未提供原件不得</w:t>
            </w:r>
            <w:r>
              <w:rPr>
                <w:rFonts w:hint="eastAsia" w:ascii="宋体" w:hAnsi="宋体" w:eastAsia="宋体" w:cs="宋体"/>
                <w:sz w:val="22"/>
                <w:szCs w:val="22"/>
              </w:rPr>
              <w:t>分</w:t>
            </w:r>
            <w:r>
              <w:rPr>
                <w:rFonts w:ascii="宋体" w:hAnsi="宋体" w:eastAsia="宋体" w:cs="宋体"/>
                <w:spacing w:val="-1"/>
                <w:sz w:val="22"/>
                <w:szCs w:val="22"/>
              </w:rPr>
              <w:t>。）</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ind w:firstLine="0" w:firstLineChars="0"/>
              <w:jc w:val="center"/>
              <w:rPr>
                <w:rFonts w:ascii="宋体" w:hAnsi="宋体" w:eastAsia="宋体" w:cs="宋体"/>
                <w:sz w:val="22"/>
                <w:szCs w:val="22"/>
              </w:rPr>
            </w:pPr>
            <w:r>
              <w:rPr>
                <w:rFonts w:hint="eastAsia" w:ascii="宋体" w:hAnsi="宋体" w:eastAsia="宋体" w:cs="宋体"/>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293" w:type="dxa"/>
            <w:vMerge w:val="continue"/>
            <w:tcBorders>
              <w:left w:val="single" w:color="000000" w:sz="4" w:space="0"/>
              <w:bottom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tcPr>
          <w:p>
            <w:pPr>
              <w:pStyle w:val="22"/>
              <w:spacing w:line="240" w:lineRule="auto"/>
              <w:ind w:left="0" w:leftChars="0" w:right="45" w:rightChars="0" w:firstLine="0" w:firstLineChars="0"/>
              <w:jc w:val="center"/>
              <w:rPr>
                <w:color w:val="FF0000"/>
                <w:kern w:val="0"/>
                <w:sz w:val="20"/>
                <w:szCs w:val="22"/>
              </w:rPr>
            </w:pPr>
            <w:r>
              <w:rPr>
                <w:rFonts w:ascii="宋体" w:hAnsi="宋体" w:eastAsia="宋体" w:cs="宋体"/>
                <w:spacing w:val="-6"/>
                <w:sz w:val="22"/>
                <w:szCs w:val="22"/>
              </w:rPr>
              <w:t xml:space="preserve">服务响应（ </w:t>
            </w:r>
            <w:r>
              <w:rPr>
                <w:rFonts w:hint="eastAsia" w:ascii="宋体" w:hAnsi="宋体" w:eastAsia="宋体" w:cs="宋体"/>
                <w:spacing w:val="-6"/>
                <w:sz w:val="22"/>
                <w:szCs w:val="22"/>
              </w:rPr>
              <w:t>5</w:t>
            </w:r>
            <w:r>
              <w:rPr>
                <w:rFonts w:ascii="宋体" w:hAnsi="宋体" w:eastAsia="宋体" w:cs="宋体"/>
                <w:spacing w:val="-6"/>
                <w:sz w:val="22"/>
                <w:szCs w:val="22"/>
              </w:rPr>
              <w:t>分）</w:t>
            </w:r>
          </w:p>
        </w:tc>
        <w:tc>
          <w:tcPr>
            <w:tcW w:w="6543" w:type="dxa"/>
            <w:tcBorders>
              <w:top w:val="single" w:color="000000" w:sz="4" w:space="0"/>
              <w:left w:val="single" w:color="000000" w:sz="4" w:space="0"/>
              <w:bottom w:val="single" w:color="000000" w:sz="4" w:space="0"/>
              <w:right w:val="single" w:color="000000" w:sz="4" w:space="0"/>
            </w:tcBorders>
          </w:tcPr>
          <w:p>
            <w:pPr>
              <w:pStyle w:val="22"/>
              <w:spacing w:line="240" w:lineRule="auto"/>
              <w:ind w:left="108" w:right="-3" w:firstLine="476"/>
              <w:rPr>
                <w:rFonts w:ascii="仿宋_GB2312" w:eastAsia="仿宋_GB2312"/>
                <w:color w:val="FF0000"/>
                <w:sz w:val="20"/>
                <w:szCs w:val="22"/>
              </w:rPr>
            </w:pPr>
            <w:r>
              <w:rPr>
                <w:rFonts w:ascii="宋体" w:hAnsi="宋体" w:eastAsia="宋体" w:cs="宋体"/>
                <w:spacing w:val="-1"/>
                <w:sz w:val="22"/>
                <w:szCs w:val="22"/>
              </w:rPr>
              <w:t>投标人所在城市邻近(</w:t>
            </w:r>
            <w:r>
              <w:rPr>
                <w:rFonts w:hint="eastAsia" w:ascii="宋体" w:hAnsi="宋体" w:eastAsia="宋体" w:cs="宋体"/>
                <w:spacing w:val="-1"/>
                <w:sz w:val="22"/>
                <w:szCs w:val="22"/>
              </w:rPr>
              <w:t>甘肃省</w:t>
            </w:r>
            <w:r>
              <w:rPr>
                <w:rFonts w:ascii="宋体" w:hAnsi="宋体" w:eastAsia="宋体" w:cs="宋体"/>
                <w:spacing w:val="-1"/>
                <w:sz w:val="22"/>
                <w:szCs w:val="22"/>
              </w:rPr>
              <w:t xml:space="preserve">范围)项目所在地的得 </w:t>
            </w:r>
            <w:r>
              <w:rPr>
                <w:rFonts w:hint="eastAsia" w:ascii="宋体" w:hAnsi="宋体" w:eastAsia="宋体" w:cs="宋体"/>
                <w:spacing w:val="-1"/>
                <w:sz w:val="22"/>
                <w:szCs w:val="22"/>
              </w:rPr>
              <w:t>5</w:t>
            </w:r>
            <w:r>
              <w:rPr>
                <w:rFonts w:ascii="宋体" w:hAnsi="宋体" w:eastAsia="宋体" w:cs="宋体"/>
                <w:spacing w:val="-1"/>
                <w:sz w:val="22"/>
                <w:szCs w:val="22"/>
              </w:rPr>
              <w:t xml:space="preserve"> 分。注：（以投标人服务机构工商营业执照注册地址为准。）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ind w:firstLine="0" w:firstLineChars="0"/>
              <w:jc w:val="center"/>
              <w:rPr>
                <w:rFonts w:ascii="宋体" w:hAnsi="宋体" w:eastAsia="宋体" w:cs="宋体"/>
                <w:sz w:val="22"/>
                <w:szCs w:val="22"/>
              </w:rPr>
            </w:pPr>
            <w:r>
              <w:rPr>
                <w:rFonts w:hint="eastAsia" w:ascii="宋体" w:hAnsi="宋体" w:eastAsia="宋体" w:cs="宋体"/>
                <w:sz w:val="22"/>
                <w:szCs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93" w:type="dxa"/>
            <w:vMerge w:val="restart"/>
            <w:tcBorders>
              <w:top w:val="single" w:color="000000" w:sz="4" w:space="0"/>
              <w:left w:val="single" w:color="000000" w:sz="4" w:space="0"/>
              <w:right w:val="single" w:color="000000" w:sz="4" w:space="0"/>
            </w:tcBorders>
            <w:vAlign w:val="center"/>
          </w:tcPr>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0" w:firstLineChars="0"/>
              <w:rPr>
                <w:rFonts w:ascii="宋体" w:hAnsi="宋体" w:eastAsia="宋体" w:cs="宋体"/>
                <w:b/>
                <w:sz w:val="22"/>
                <w:szCs w:val="22"/>
              </w:rPr>
            </w:pPr>
            <w:r>
              <w:rPr>
                <w:rFonts w:hint="eastAsia" w:ascii="宋体" w:hAnsi="宋体" w:eastAsia="宋体" w:cs="宋体"/>
                <w:spacing w:val="-9"/>
                <w:sz w:val="22"/>
                <w:szCs w:val="22"/>
              </w:rPr>
              <w:t>技术部分（</w:t>
            </w:r>
            <w:r>
              <w:rPr>
                <w:rFonts w:hint="eastAsia" w:ascii="宋体" w:hAnsi="宋体" w:eastAsia="宋体" w:cs="宋体"/>
                <w:spacing w:val="-9"/>
                <w:sz w:val="22"/>
                <w:szCs w:val="22"/>
                <w:lang w:val="en-US" w:eastAsia="zh-CN"/>
              </w:rPr>
              <w:t>40</w:t>
            </w:r>
            <w:r>
              <w:rPr>
                <w:rFonts w:hint="eastAsia" w:ascii="宋体" w:hAnsi="宋体" w:eastAsia="宋体" w:cs="宋体"/>
                <w:spacing w:val="-9"/>
                <w:sz w:val="22"/>
                <w:szCs w:val="22"/>
              </w:rPr>
              <w:t xml:space="preserve"> 分）</w:t>
            </w: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ind w:firstLine="482"/>
              <w:jc w:val="center"/>
              <w:rPr>
                <w:rFonts w:ascii="宋体" w:hAnsi="宋体" w:eastAsia="宋体" w:cs="宋体"/>
                <w:b/>
                <w:sz w:val="22"/>
                <w:szCs w:val="22"/>
              </w:rPr>
            </w:pPr>
          </w:p>
          <w:p>
            <w:pPr>
              <w:pStyle w:val="22"/>
              <w:spacing w:before="11"/>
              <w:ind w:firstLine="442"/>
              <w:jc w:val="center"/>
              <w:rPr>
                <w:rFonts w:ascii="宋体" w:hAnsi="宋体" w:eastAsia="宋体" w:cs="宋体"/>
                <w:b/>
                <w:sz w:val="21"/>
                <w:szCs w:val="22"/>
              </w:rPr>
            </w:pPr>
          </w:p>
          <w:p>
            <w:pPr>
              <w:pStyle w:val="22"/>
              <w:spacing w:line="240" w:lineRule="auto"/>
              <w:ind w:right="114" w:firstLine="0" w:firstLineChars="0"/>
              <w:jc w:val="center"/>
              <w:rPr>
                <w:rFonts w:ascii="宋体" w:hAnsi="宋体" w:eastAsia="宋体" w:cs="宋体"/>
                <w:sz w:val="22"/>
                <w:szCs w:val="22"/>
              </w:rPr>
            </w:pPr>
          </w:p>
        </w:tc>
        <w:tc>
          <w:tcPr>
            <w:tcW w:w="1315" w:type="dxa"/>
            <w:tcBorders>
              <w:top w:val="single" w:color="000000" w:sz="4" w:space="0"/>
              <w:left w:val="single" w:color="000000" w:sz="4" w:space="0"/>
              <w:right w:val="single" w:color="000000" w:sz="4" w:space="0"/>
            </w:tcBorders>
            <w:vAlign w:val="center"/>
          </w:tcPr>
          <w:p>
            <w:pPr>
              <w:pStyle w:val="22"/>
              <w:ind w:left="0" w:leftChars="0" w:firstLine="0" w:firstLineChars="0"/>
              <w:jc w:val="both"/>
              <w:rPr>
                <w:rFonts w:ascii="宋体" w:hAnsi="宋体" w:eastAsia="宋体" w:cs="宋体"/>
                <w:sz w:val="22"/>
                <w:szCs w:val="22"/>
              </w:rPr>
            </w:pPr>
            <w:r>
              <w:rPr>
                <w:rFonts w:hint="eastAsia" w:ascii="宋体" w:hAnsi="宋体" w:eastAsia="宋体" w:cs="宋体"/>
                <w:sz w:val="22"/>
                <w:szCs w:val="22"/>
              </w:rPr>
              <w:t>项目概况分析（</w:t>
            </w:r>
            <w:r>
              <w:rPr>
                <w:rFonts w:hint="eastAsia" w:ascii="宋体" w:hAnsi="宋体" w:eastAsia="宋体" w:cs="宋体"/>
                <w:sz w:val="22"/>
                <w:szCs w:val="22"/>
                <w:lang w:val="en-US" w:eastAsia="zh-CN"/>
              </w:rPr>
              <w:t>3</w:t>
            </w:r>
            <w:r>
              <w:rPr>
                <w:rFonts w:hint="eastAsia" w:ascii="宋体" w:hAnsi="宋体" w:eastAsia="宋体" w:cs="宋体"/>
                <w:sz w:val="22"/>
                <w:szCs w:val="22"/>
              </w:rPr>
              <w:t xml:space="preserve"> 分）</w:t>
            </w:r>
          </w:p>
        </w:tc>
        <w:tc>
          <w:tcPr>
            <w:tcW w:w="6543" w:type="dxa"/>
            <w:tcBorders>
              <w:top w:val="single" w:color="000000" w:sz="4" w:space="0"/>
              <w:left w:val="single" w:color="000000" w:sz="4" w:space="0"/>
              <w:right w:val="single" w:color="000000" w:sz="4" w:space="0"/>
            </w:tcBorders>
          </w:tcPr>
          <w:p>
            <w:pPr>
              <w:pStyle w:val="22"/>
              <w:spacing w:line="240" w:lineRule="auto"/>
              <w:ind w:left="108" w:right="-3" w:firstLine="0" w:firstLineChars="0"/>
              <w:rPr>
                <w:rFonts w:hint="eastAsia" w:ascii="宋体" w:hAnsi="宋体" w:eastAsia="宋体" w:cs="宋体"/>
                <w:spacing w:val="-1"/>
                <w:sz w:val="22"/>
                <w:szCs w:val="22"/>
              </w:rPr>
            </w:pPr>
          </w:p>
          <w:p>
            <w:pPr>
              <w:pStyle w:val="22"/>
              <w:spacing w:line="240" w:lineRule="auto"/>
              <w:ind w:left="108" w:right="-3" w:firstLine="0" w:firstLineChars="0"/>
              <w:rPr>
                <w:rFonts w:ascii="宋体" w:hAnsi="宋体" w:eastAsia="宋体" w:cs="宋体"/>
                <w:spacing w:val="-1"/>
                <w:sz w:val="22"/>
                <w:szCs w:val="22"/>
              </w:rPr>
            </w:pPr>
            <w:r>
              <w:rPr>
                <w:rFonts w:hint="eastAsia" w:ascii="宋体" w:hAnsi="宋体" w:eastAsia="宋体" w:cs="宋体"/>
                <w:spacing w:val="-1"/>
                <w:sz w:val="22"/>
                <w:szCs w:val="22"/>
              </w:rPr>
              <w:t>针对项目实施过程中的重点和难点，认识准确，分析到位，并提出了初步的应对方案，得 3 分；对项目实施过程中的重点难点认识基本准确得 2 分；无项目总体分析资料的不得分。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宋体" w:hAnsi="宋体" w:eastAsia="宋体" w:cs="宋体"/>
                <w:sz w:val="20"/>
                <w:szCs w:val="22"/>
              </w:rPr>
            </w:pPr>
            <w:r>
              <w:rPr>
                <w:rFonts w:hint="eastAsia" w:ascii="宋体" w:hAnsi="宋体" w:eastAsia="宋体" w:cs="宋体"/>
                <w:sz w:val="20"/>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vAlign w:val="center"/>
          </w:tcPr>
          <w:p>
            <w:pPr>
              <w:pStyle w:val="22"/>
              <w:ind w:firstLine="0" w:firstLineChars="0"/>
              <w:rPr>
                <w:rFonts w:ascii="宋体" w:hAnsi="宋体" w:eastAsia="宋体" w:cs="宋体"/>
                <w:sz w:val="22"/>
                <w:szCs w:val="22"/>
              </w:rPr>
            </w:pPr>
            <w:r>
              <w:rPr>
                <w:rFonts w:hint="eastAsia" w:ascii="宋体" w:hAnsi="宋体" w:eastAsia="宋体" w:cs="宋体"/>
                <w:sz w:val="22"/>
                <w:szCs w:val="22"/>
              </w:rPr>
              <w:t>详细的工作方案（</w:t>
            </w:r>
            <w:r>
              <w:rPr>
                <w:rFonts w:hint="eastAsia" w:ascii="宋体" w:hAnsi="宋体" w:eastAsia="宋体" w:cs="宋体"/>
                <w:sz w:val="22"/>
                <w:szCs w:val="22"/>
                <w:lang w:val="en-US" w:eastAsia="zh-CN"/>
              </w:rPr>
              <w:t>25</w:t>
            </w:r>
            <w:r>
              <w:rPr>
                <w:rFonts w:hint="eastAsia" w:ascii="宋体" w:hAnsi="宋体" w:eastAsia="宋体" w:cs="宋体"/>
                <w:sz w:val="22"/>
                <w:szCs w:val="22"/>
              </w:rPr>
              <w:t>分）</w:t>
            </w:r>
          </w:p>
        </w:tc>
        <w:tc>
          <w:tcPr>
            <w:tcW w:w="6543" w:type="dxa"/>
            <w:tcBorders>
              <w:top w:val="single" w:color="000000" w:sz="4" w:space="0"/>
              <w:left w:val="single" w:color="000000" w:sz="4" w:space="0"/>
              <w:bottom w:val="single" w:color="000000" w:sz="4" w:space="0"/>
              <w:right w:val="single" w:color="000000" w:sz="4" w:space="0"/>
            </w:tcBorders>
          </w:tcPr>
          <w:p>
            <w:pPr>
              <w:pStyle w:val="22"/>
              <w:spacing w:line="240" w:lineRule="auto"/>
              <w:ind w:left="108" w:right="-3" w:firstLine="0" w:firstLineChars="0"/>
              <w:rPr>
                <w:rFonts w:ascii="宋体" w:hAnsi="宋体" w:eastAsia="宋体" w:cs="宋体"/>
                <w:spacing w:val="-1"/>
                <w:sz w:val="22"/>
                <w:szCs w:val="22"/>
              </w:rPr>
            </w:pPr>
            <w:r>
              <w:rPr>
                <w:rFonts w:hint="eastAsia" w:ascii="宋体" w:hAnsi="宋体" w:eastAsia="宋体" w:cs="宋体"/>
                <w:spacing w:val="-1"/>
                <w:sz w:val="22"/>
                <w:szCs w:val="22"/>
              </w:rPr>
              <w:t>对项目情况、项目实施目标的理解根据各投标人针对该项目的实际情况的了解和认识以及项目实施目标分析和理解准确、到位的得3-</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分，一般得1-</w:t>
            </w:r>
            <w:r>
              <w:rPr>
                <w:rFonts w:hint="eastAsia" w:ascii="宋体" w:hAnsi="宋体" w:eastAsia="宋体" w:cs="宋体"/>
                <w:spacing w:val="-1"/>
                <w:sz w:val="22"/>
                <w:szCs w:val="22"/>
                <w:lang w:val="en-US" w:eastAsia="zh-CN"/>
              </w:rPr>
              <w:t>3</w:t>
            </w:r>
            <w:r>
              <w:rPr>
                <w:rFonts w:hint="eastAsia" w:ascii="宋体" w:hAnsi="宋体" w:eastAsia="宋体" w:cs="宋体"/>
                <w:spacing w:val="-1"/>
                <w:sz w:val="22"/>
                <w:szCs w:val="22"/>
              </w:rPr>
              <w:t xml:space="preserve"> 分，其余不得分；</w:t>
            </w:r>
          </w:p>
          <w:p>
            <w:pPr>
              <w:pStyle w:val="22"/>
              <w:spacing w:line="240" w:lineRule="auto"/>
              <w:ind w:left="108" w:right="-3" w:firstLine="0" w:firstLineChars="0"/>
              <w:rPr>
                <w:rFonts w:ascii="宋体" w:hAnsi="宋体" w:eastAsia="宋体" w:cs="宋体"/>
                <w:spacing w:val="-1"/>
                <w:sz w:val="22"/>
                <w:szCs w:val="22"/>
              </w:rPr>
            </w:pPr>
            <w:r>
              <w:rPr>
                <w:rFonts w:hint="eastAsia" w:ascii="宋体" w:hAnsi="宋体" w:eastAsia="宋体" w:cs="宋体"/>
                <w:spacing w:val="-1"/>
                <w:sz w:val="22"/>
                <w:szCs w:val="22"/>
              </w:rPr>
              <w:t>全面性根据供应商编制的实施方案全面、完整的得3-</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 xml:space="preserve"> 分，一般得1-</w:t>
            </w:r>
            <w:r>
              <w:rPr>
                <w:rFonts w:hint="eastAsia" w:ascii="宋体" w:hAnsi="宋体" w:eastAsia="宋体" w:cs="宋体"/>
                <w:spacing w:val="-1"/>
                <w:sz w:val="22"/>
                <w:szCs w:val="22"/>
                <w:lang w:val="en-US" w:eastAsia="zh-CN"/>
              </w:rPr>
              <w:t>3</w:t>
            </w:r>
            <w:r>
              <w:rPr>
                <w:rFonts w:hint="eastAsia" w:ascii="宋体" w:hAnsi="宋体" w:eastAsia="宋体" w:cs="宋体"/>
                <w:spacing w:val="-1"/>
                <w:sz w:val="22"/>
                <w:szCs w:val="22"/>
              </w:rPr>
              <w:t>分，其余不得分；</w:t>
            </w:r>
          </w:p>
          <w:p>
            <w:pPr>
              <w:pStyle w:val="22"/>
              <w:spacing w:line="240" w:lineRule="auto"/>
              <w:ind w:left="108" w:right="-3" w:firstLine="0" w:firstLineChars="0"/>
              <w:rPr>
                <w:rFonts w:ascii="宋体" w:hAnsi="宋体" w:eastAsia="宋体" w:cs="宋体"/>
                <w:spacing w:val="-1"/>
                <w:sz w:val="22"/>
                <w:szCs w:val="22"/>
              </w:rPr>
            </w:pPr>
            <w:r>
              <w:rPr>
                <w:rFonts w:hint="eastAsia" w:ascii="宋体" w:hAnsi="宋体" w:eastAsia="宋体" w:cs="宋体"/>
                <w:spacing w:val="-1"/>
                <w:sz w:val="22"/>
                <w:szCs w:val="22"/>
              </w:rPr>
              <w:t>合规性：根据供应商编制的实施方案与相关政策、法律法规符合实际情况的得3-</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 xml:space="preserve"> 分，一般得1-</w:t>
            </w:r>
            <w:r>
              <w:rPr>
                <w:rFonts w:hint="eastAsia" w:ascii="宋体" w:hAnsi="宋体" w:eastAsia="宋体" w:cs="宋体"/>
                <w:spacing w:val="-1"/>
                <w:sz w:val="22"/>
                <w:szCs w:val="22"/>
                <w:lang w:val="en-US" w:eastAsia="zh-CN"/>
              </w:rPr>
              <w:t>3</w:t>
            </w:r>
            <w:r>
              <w:rPr>
                <w:rFonts w:hint="eastAsia" w:ascii="宋体" w:hAnsi="宋体" w:eastAsia="宋体" w:cs="宋体"/>
                <w:spacing w:val="-1"/>
                <w:sz w:val="22"/>
                <w:szCs w:val="22"/>
              </w:rPr>
              <w:t xml:space="preserve"> 分，其余不得分；</w:t>
            </w:r>
          </w:p>
          <w:p>
            <w:pPr>
              <w:pStyle w:val="22"/>
              <w:spacing w:line="240" w:lineRule="auto"/>
              <w:ind w:left="108" w:right="-3" w:firstLine="0" w:firstLineChars="0"/>
              <w:rPr>
                <w:rFonts w:ascii="宋体" w:hAnsi="宋体" w:eastAsia="宋体" w:cs="宋体"/>
                <w:spacing w:val="-1"/>
                <w:sz w:val="22"/>
                <w:szCs w:val="22"/>
              </w:rPr>
            </w:pPr>
            <w:r>
              <w:rPr>
                <w:rFonts w:hint="eastAsia" w:ascii="宋体" w:hAnsi="宋体" w:eastAsia="宋体" w:cs="宋体"/>
                <w:spacing w:val="-1"/>
                <w:sz w:val="22"/>
                <w:szCs w:val="22"/>
              </w:rPr>
              <w:t>可行性：实施方案的编写专业合理，咨询服务方法科学，可操作性强的得3-</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 xml:space="preserve"> 分，一般得1-</w:t>
            </w:r>
            <w:r>
              <w:rPr>
                <w:rFonts w:hint="eastAsia" w:ascii="宋体" w:hAnsi="宋体" w:eastAsia="宋体" w:cs="宋体"/>
                <w:spacing w:val="-1"/>
                <w:sz w:val="22"/>
                <w:szCs w:val="22"/>
                <w:lang w:val="en-US" w:eastAsia="zh-CN"/>
              </w:rPr>
              <w:t>3</w:t>
            </w:r>
            <w:r>
              <w:rPr>
                <w:rFonts w:hint="eastAsia" w:ascii="宋体" w:hAnsi="宋体" w:eastAsia="宋体" w:cs="宋体"/>
                <w:spacing w:val="-1"/>
                <w:sz w:val="22"/>
                <w:szCs w:val="22"/>
              </w:rPr>
              <w:t>分，其余不得分；</w:t>
            </w:r>
          </w:p>
          <w:p>
            <w:pPr>
              <w:pStyle w:val="22"/>
              <w:spacing w:line="240" w:lineRule="auto"/>
              <w:ind w:left="108" w:right="-3" w:firstLine="0" w:firstLineChars="0"/>
              <w:rPr>
                <w:rFonts w:ascii="宋体" w:hAnsi="宋体" w:eastAsia="宋体" w:cs="宋体"/>
                <w:b/>
                <w:sz w:val="22"/>
                <w:szCs w:val="22"/>
              </w:rPr>
            </w:pPr>
            <w:r>
              <w:rPr>
                <w:rFonts w:hint="eastAsia" w:ascii="宋体" w:hAnsi="宋体" w:eastAsia="宋体" w:cs="宋体"/>
                <w:spacing w:val="-1"/>
                <w:sz w:val="22"/>
                <w:szCs w:val="22"/>
              </w:rPr>
              <w:t>重难点分析：根据各投标人针对该项目的咨询难点、关键点分析和理解准确、到位的得3-</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 xml:space="preserve"> 分，一般得1-</w:t>
            </w:r>
            <w:r>
              <w:rPr>
                <w:rFonts w:hint="eastAsia" w:ascii="宋体" w:hAnsi="宋体" w:eastAsia="宋体" w:cs="宋体"/>
                <w:spacing w:val="-1"/>
                <w:sz w:val="22"/>
                <w:szCs w:val="22"/>
                <w:lang w:val="en-US" w:eastAsia="zh-CN"/>
              </w:rPr>
              <w:t>3</w:t>
            </w:r>
            <w:r>
              <w:rPr>
                <w:rFonts w:hint="eastAsia" w:ascii="宋体" w:hAnsi="宋体" w:eastAsia="宋体" w:cs="宋体"/>
                <w:spacing w:val="-1"/>
                <w:sz w:val="22"/>
                <w:szCs w:val="22"/>
              </w:rPr>
              <w:t xml:space="preserve"> 分，其余不得分。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ind w:left="108" w:firstLine="0" w:firstLineChars="0"/>
              <w:jc w:val="center"/>
              <w:rPr>
                <w:rFonts w:hint="eastAsia" w:ascii="宋体" w:hAnsi="宋体" w:eastAsia="宋体" w:cs="宋体"/>
                <w:sz w:val="20"/>
                <w:szCs w:val="22"/>
                <w:lang w:val="en-US" w:eastAsia="zh-CN"/>
              </w:rPr>
            </w:pPr>
            <w:r>
              <w:rPr>
                <w:rFonts w:hint="eastAsia" w:ascii="宋体" w:hAnsi="宋体" w:eastAsia="宋体" w:cs="宋体"/>
                <w:sz w:val="20"/>
                <w:szCs w:val="22"/>
              </w:rPr>
              <w:t>2</w:t>
            </w:r>
            <w:r>
              <w:rPr>
                <w:rFonts w:hint="eastAsia" w:ascii="宋体" w:hAnsi="宋体" w:eastAsia="宋体" w:cs="宋体"/>
                <w:sz w:val="20"/>
                <w:szCs w:val="2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tcPr>
          <w:p>
            <w:pPr>
              <w:pStyle w:val="22"/>
              <w:ind w:left="0" w:leftChars="0" w:firstLine="0" w:firstLineChars="0"/>
              <w:rPr>
                <w:rFonts w:ascii="宋体" w:hAnsi="宋体" w:eastAsia="宋体" w:cs="宋体"/>
                <w:sz w:val="22"/>
                <w:szCs w:val="22"/>
              </w:rPr>
            </w:pPr>
            <w:r>
              <w:rPr>
                <w:rFonts w:hint="eastAsia" w:ascii="宋体" w:hAnsi="宋体" w:eastAsia="宋体" w:cs="宋体"/>
                <w:sz w:val="22"/>
                <w:szCs w:val="22"/>
              </w:rPr>
              <w:t>工作进度和质量保证（</w:t>
            </w:r>
            <w:r>
              <w:rPr>
                <w:rFonts w:hint="eastAsia" w:ascii="宋体" w:hAnsi="宋体" w:eastAsia="宋体" w:cs="宋体"/>
                <w:sz w:val="22"/>
                <w:szCs w:val="22"/>
                <w:lang w:val="en-US" w:eastAsia="zh-CN"/>
              </w:rPr>
              <w:t>7</w:t>
            </w:r>
            <w:r>
              <w:rPr>
                <w:rFonts w:hint="eastAsia" w:ascii="宋体" w:hAnsi="宋体" w:eastAsia="宋体" w:cs="宋体"/>
                <w:sz w:val="22"/>
                <w:szCs w:val="22"/>
              </w:rPr>
              <w:t xml:space="preserve"> 分）</w:t>
            </w:r>
          </w:p>
        </w:tc>
        <w:tc>
          <w:tcPr>
            <w:tcW w:w="6543" w:type="dxa"/>
            <w:tcBorders>
              <w:top w:val="single" w:color="000000" w:sz="4" w:space="0"/>
              <w:left w:val="single" w:color="000000" w:sz="4" w:space="0"/>
              <w:bottom w:val="single" w:color="000000" w:sz="4" w:space="0"/>
              <w:right w:val="single" w:color="000000" w:sz="4" w:space="0"/>
            </w:tcBorders>
          </w:tcPr>
          <w:p>
            <w:pPr>
              <w:pStyle w:val="22"/>
              <w:numPr>
                <w:ilvl w:val="0"/>
                <w:numId w:val="3"/>
              </w:numPr>
              <w:tabs>
                <w:tab w:val="left" w:pos="347"/>
              </w:tabs>
              <w:spacing w:line="240" w:lineRule="auto"/>
              <w:ind w:right="148" w:firstLine="480"/>
              <w:textAlignment w:val="auto"/>
              <w:rPr>
                <w:rFonts w:ascii="宋体" w:hAnsi="宋体" w:eastAsia="宋体" w:cs="宋体"/>
                <w:sz w:val="22"/>
                <w:szCs w:val="22"/>
              </w:rPr>
            </w:pPr>
            <w:r>
              <w:rPr>
                <w:rFonts w:hint="eastAsia" w:ascii="宋体" w:hAnsi="宋体" w:eastAsia="宋体" w:cs="宋体"/>
                <w:sz w:val="22"/>
                <w:szCs w:val="22"/>
              </w:rPr>
              <w:t>对项目概况及总体控制目标的理解水平，优的得3 分，良的得2 分,一般不得分；</w:t>
            </w:r>
          </w:p>
          <w:p>
            <w:pPr>
              <w:pStyle w:val="22"/>
              <w:numPr>
                <w:ilvl w:val="0"/>
                <w:numId w:val="3"/>
              </w:numPr>
              <w:tabs>
                <w:tab w:val="left" w:pos="347"/>
              </w:tabs>
              <w:spacing w:line="240" w:lineRule="auto"/>
              <w:ind w:right="73" w:firstLine="480"/>
              <w:textAlignment w:val="auto"/>
              <w:rPr>
                <w:rFonts w:ascii="宋体" w:hAnsi="宋体" w:eastAsia="宋体" w:cs="宋体"/>
                <w:sz w:val="22"/>
                <w:szCs w:val="22"/>
              </w:rPr>
            </w:pPr>
            <w:r>
              <w:rPr>
                <w:rFonts w:hint="eastAsia" w:ascii="宋体" w:hAnsi="宋体" w:eastAsia="宋体" w:cs="宋体"/>
                <w:sz w:val="22"/>
                <w:szCs w:val="22"/>
              </w:rPr>
              <w:t>说明质量保证体系、进度计划和保证措施，优的得</w:t>
            </w:r>
            <w:r>
              <w:rPr>
                <w:rFonts w:hint="eastAsia" w:ascii="宋体" w:hAnsi="宋体" w:eastAsia="宋体" w:cs="宋体"/>
                <w:sz w:val="22"/>
                <w:szCs w:val="22"/>
                <w:lang w:val="en-US" w:eastAsia="zh-CN"/>
              </w:rPr>
              <w:t>2</w:t>
            </w:r>
            <w:r>
              <w:rPr>
                <w:rFonts w:hint="eastAsia" w:ascii="宋体" w:hAnsi="宋体" w:eastAsia="宋体" w:cs="宋体"/>
                <w:sz w:val="22"/>
                <w:szCs w:val="22"/>
              </w:rPr>
              <w:t xml:space="preserve"> 分，良的得</w:t>
            </w:r>
            <w:r>
              <w:rPr>
                <w:rFonts w:hint="eastAsia" w:ascii="宋体" w:hAnsi="宋体" w:eastAsia="宋体" w:cs="宋体"/>
                <w:sz w:val="22"/>
                <w:szCs w:val="22"/>
                <w:lang w:val="en-US" w:eastAsia="zh-CN"/>
              </w:rPr>
              <w:t>1</w:t>
            </w:r>
            <w:r>
              <w:rPr>
                <w:rFonts w:hint="eastAsia" w:ascii="宋体" w:hAnsi="宋体" w:eastAsia="宋体" w:cs="宋体"/>
                <w:sz w:val="22"/>
                <w:szCs w:val="22"/>
              </w:rPr>
              <w:t xml:space="preserve"> 分，一般不得分；</w:t>
            </w:r>
          </w:p>
          <w:p>
            <w:pPr>
              <w:pStyle w:val="22"/>
              <w:numPr>
                <w:ilvl w:val="0"/>
                <w:numId w:val="3"/>
              </w:numPr>
              <w:tabs>
                <w:tab w:val="left" w:pos="347"/>
              </w:tabs>
              <w:spacing w:line="240" w:lineRule="auto"/>
              <w:ind w:left="347" w:firstLine="480"/>
              <w:textAlignment w:val="auto"/>
              <w:rPr>
                <w:rFonts w:ascii="宋体" w:hAnsi="宋体" w:eastAsia="宋体" w:cs="宋体"/>
                <w:b/>
                <w:sz w:val="22"/>
                <w:szCs w:val="22"/>
              </w:rPr>
            </w:pPr>
            <w:r>
              <w:rPr>
                <w:rFonts w:hint="eastAsia" w:ascii="宋体" w:hAnsi="宋体" w:eastAsia="宋体" w:cs="宋体"/>
                <w:sz w:val="22"/>
                <w:szCs w:val="22"/>
              </w:rPr>
              <w:t>进度计划合理，可操作性强，优的得2 分，良的得</w:t>
            </w:r>
            <w:r>
              <w:rPr>
                <w:rFonts w:hint="eastAsia" w:ascii="宋体" w:hAnsi="宋体" w:eastAsia="宋体" w:cs="宋体"/>
                <w:sz w:val="22"/>
                <w:szCs w:val="22"/>
                <w:lang w:val="en-US" w:eastAsia="zh-CN"/>
              </w:rPr>
              <w:t>1</w:t>
            </w:r>
            <w:r>
              <w:rPr>
                <w:rFonts w:hint="eastAsia" w:ascii="宋体" w:hAnsi="宋体" w:eastAsia="宋体" w:cs="宋体"/>
                <w:sz w:val="22"/>
                <w:szCs w:val="22"/>
              </w:rPr>
              <w:t xml:space="preserve"> 分，一般不得分。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hint="eastAsia" w:ascii="宋体" w:hAnsi="宋体" w:eastAsia="宋体" w:cs="宋体"/>
                <w:sz w:val="20"/>
                <w:szCs w:val="22"/>
                <w:lang w:eastAsia="zh-CN"/>
              </w:rPr>
            </w:pPr>
            <w:r>
              <w:rPr>
                <w:rFonts w:hint="eastAsia" w:ascii="宋体" w:hAnsi="宋体" w:eastAsia="宋体" w:cs="宋体"/>
                <w:sz w:val="20"/>
                <w:szCs w:val="22"/>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293" w:type="dxa"/>
            <w:vMerge w:val="continue"/>
            <w:tcBorders>
              <w:left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tcPr>
          <w:p>
            <w:pPr>
              <w:pStyle w:val="22"/>
              <w:ind w:left="0" w:leftChars="0" w:firstLine="0" w:firstLineChars="0"/>
              <w:rPr>
                <w:rFonts w:ascii="宋体" w:hAnsi="宋体" w:eastAsia="宋体" w:cs="宋体"/>
                <w:sz w:val="22"/>
                <w:szCs w:val="22"/>
              </w:rPr>
            </w:pPr>
            <w:r>
              <w:rPr>
                <w:rFonts w:hint="eastAsia" w:ascii="宋体" w:hAnsi="宋体" w:eastAsia="宋体" w:cs="宋体"/>
                <w:sz w:val="22"/>
                <w:szCs w:val="22"/>
              </w:rPr>
              <w:t>安全保证措施（2分）</w:t>
            </w:r>
          </w:p>
        </w:tc>
        <w:tc>
          <w:tcPr>
            <w:tcW w:w="6543" w:type="dxa"/>
            <w:tcBorders>
              <w:top w:val="single" w:color="000000" w:sz="4" w:space="0"/>
              <w:left w:val="single" w:color="000000" w:sz="4" w:space="0"/>
              <w:bottom w:val="single" w:color="000000" w:sz="4" w:space="0"/>
              <w:right w:val="single" w:color="000000" w:sz="4" w:space="0"/>
            </w:tcBorders>
          </w:tcPr>
          <w:p>
            <w:pPr>
              <w:pStyle w:val="22"/>
              <w:ind w:firstLine="476"/>
              <w:rPr>
                <w:rFonts w:ascii="宋体" w:hAnsi="宋体" w:eastAsia="宋体" w:cs="宋体"/>
                <w:b/>
                <w:sz w:val="22"/>
                <w:szCs w:val="22"/>
              </w:rPr>
            </w:pPr>
            <w:r>
              <w:rPr>
                <w:rFonts w:hint="eastAsia" w:ascii="宋体" w:hAnsi="宋体" w:eastAsia="宋体" w:cs="宋体"/>
                <w:spacing w:val="-1"/>
                <w:sz w:val="22"/>
                <w:szCs w:val="22"/>
              </w:rPr>
              <w:t>针对项目所涉及内容，制定了安全防范措施，优得2分，良得1分, 一般不得分；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宋体" w:hAnsi="宋体" w:eastAsia="宋体" w:cs="宋体"/>
                <w:sz w:val="20"/>
                <w:szCs w:val="22"/>
              </w:rPr>
            </w:pPr>
            <w:r>
              <w:rPr>
                <w:rFonts w:hint="eastAsia" w:ascii="宋体" w:hAnsi="宋体" w:eastAsia="宋体" w:cs="宋体"/>
                <w:sz w:val="20"/>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1293" w:type="dxa"/>
            <w:vMerge w:val="continue"/>
            <w:tcBorders>
              <w:left w:val="single" w:color="000000" w:sz="4" w:space="0"/>
              <w:bottom w:val="single" w:color="000000" w:sz="4" w:space="0"/>
              <w:right w:val="single" w:color="000000" w:sz="4" w:space="0"/>
            </w:tcBorders>
            <w:vAlign w:val="center"/>
          </w:tcPr>
          <w:p>
            <w:pPr>
              <w:spacing w:line="240" w:lineRule="auto"/>
              <w:ind w:firstLine="0" w:firstLineChars="0"/>
              <w:jc w:val="left"/>
              <w:rPr>
                <w:rFonts w:ascii="宋体" w:hAnsi="宋体" w:cs="宋体"/>
                <w:sz w:val="22"/>
                <w:szCs w:val="22"/>
                <w:lang w:val="zh-CN" w:bidi="zh-CN"/>
              </w:rPr>
            </w:pPr>
          </w:p>
        </w:tc>
        <w:tc>
          <w:tcPr>
            <w:tcW w:w="1315" w:type="dxa"/>
            <w:tcBorders>
              <w:top w:val="single" w:color="000000" w:sz="4" w:space="0"/>
              <w:left w:val="single" w:color="000000" w:sz="4" w:space="0"/>
              <w:bottom w:val="single" w:color="000000" w:sz="4" w:space="0"/>
              <w:right w:val="single" w:color="000000" w:sz="4" w:space="0"/>
            </w:tcBorders>
          </w:tcPr>
          <w:p>
            <w:pPr>
              <w:pStyle w:val="22"/>
              <w:ind w:left="0" w:leftChars="0" w:firstLine="0" w:firstLineChars="0"/>
              <w:rPr>
                <w:rFonts w:ascii="宋体" w:hAnsi="宋体" w:eastAsia="宋体" w:cs="宋体"/>
                <w:sz w:val="22"/>
                <w:szCs w:val="22"/>
              </w:rPr>
            </w:pPr>
            <w:r>
              <w:rPr>
                <w:rFonts w:hint="eastAsia" w:ascii="宋体" w:hAnsi="宋体" w:eastAsia="宋体" w:cs="宋体"/>
                <w:sz w:val="22"/>
                <w:szCs w:val="22"/>
              </w:rPr>
              <w:t>售后服务与承诺（3分）</w:t>
            </w:r>
          </w:p>
        </w:tc>
        <w:tc>
          <w:tcPr>
            <w:tcW w:w="6543" w:type="dxa"/>
            <w:tcBorders>
              <w:top w:val="single" w:color="000000" w:sz="4" w:space="0"/>
              <w:left w:val="single" w:color="000000" w:sz="4" w:space="0"/>
              <w:bottom w:val="single" w:color="000000" w:sz="4" w:space="0"/>
              <w:right w:val="single" w:color="000000" w:sz="4" w:space="0"/>
            </w:tcBorders>
          </w:tcPr>
          <w:p>
            <w:pPr>
              <w:pStyle w:val="22"/>
              <w:ind w:firstLine="476"/>
              <w:rPr>
                <w:rFonts w:ascii="宋体" w:hAnsi="宋体" w:eastAsia="宋体" w:cs="宋体"/>
                <w:b/>
                <w:sz w:val="22"/>
                <w:szCs w:val="22"/>
              </w:rPr>
            </w:pPr>
            <w:r>
              <w:rPr>
                <w:rFonts w:hint="eastAsia" w:ascii="宋体" w:hAnsi="宋体" w:eastAsia="宋体" w:cs="宋体"/>
                <w:spacing w:val="-1"/>
                <w:sz w:val="22"/>
                <w:szCs w:val="22"/>
              </w:rPr>
              <w:t>服务保障周到，承诺具体，切实可行者得 3 分；服务保障较周到，承诺较具体，可行者得 2 分；服务一般，承诺可行者得 0-1 分。</w:t>
            </w:r>
          </w:p>
        </w:tc>
        <w:tc>
          <w:tcPr>
            <w:tcW w:w="736"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宋体" w:hAnsi="宋体" w:eastAsia="宋体" w:cs="宋体"/>
                <w:sz w:val="20"/>
                <w:szCs w:val="22"/>
              </w:rPr>
            </w:pPr>
            <w:r>
              <w:rPr>
                <w:rFonts w:hint="eastAsia" w:ascii="宋体" w:hAnsi="宋体" w:eastAsia="宋体" w:cs="宋体"/>
                <w:sz w:val="20"/>
                <w:szCs w:val="22"/>
              </w:rPr>
              <w:t>3</w:t>
            </w:r>
          </w:p>
        </w:tc>
      </w:tr>
    </w:tbl>
    <w:p>
      <w:pPr>
        <w:keepNext w:val="0"/>
        <w:keepLines w:val="0"/>
        <w:pageBreakBefore w:val="0"/>
        <w:widowControl w:val="0"/>
        <w:wordWrap/>
        <w:topLinePunct w:val="0"/>
        <w:autoSpaceDE/>
        <w:autoSpaceDN/>
        <w:bidi w:val="0"/>
        <w:adjustRightInd/>
        <w:snapToGrid/>
        <w:spacing w:line="240" w:lineRule="auto"/>
        <w:ind w:left="0" w:leftChars="0" w:right="0" w:firstLine="0"/>
        <w:textAlignment w:val="auto"/>
        <w:rPr>
          <w:rFonts w:hint="eastAsia" w:asciiTheme="minorEastAsia" w:hAnsiTheme="minorEastAsia" w:eastAsiaTheme="minorEastAsia" w:cstheme="minorEastAsia"/>
          <w:sz w:val="24"/>
          <w:szCs w:val="24"/>
        </w:rPr>
      </w:pP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right="283" w:firstLine="948" w:firstLineChars="400"/>
        <w:textAlignment w:val="auto"/>
        <w:rPr>
          <w:rFonts w:hint="eastAsia" w:asciiTheme="minorEastAsia" w:hAnsiTheme="minorEastAsia" w:eastAsiaTheme="minorEastAsia" w:cstheme="minorEastAsia"/>
          <w:b w:val="0"/>
          <w:bCs w:val="0"/>
          <w:spacing w:val="-2"/>
          <w:kern w:val="2"/>
          <w:sz w:val="24"/>
          <w:szCs w:val="24"/>
          <w:lang w:val="en-US" w:eastAsia="zh-CN" w:bidi="ar-SA"/>
        </w:rPr>
      </w:pPr>
      <w:r>
        <w:rPr>
          <w:rFonts w:hint="eastAsia" w:asciiTheme="minorEastAsia" w:hAnsiTheme="minorEastAsia" w:eastAsiaTheme="minorEastAsia" w:cstheme="minorEastAsia"/>
          <w:b/>
          <w:bCs/>
          <w:spacing w:val="-2"/>
          <w:kern w:val="2"/>
          <w:sz w:val="24"/>
          <w:szCs w:val="24"/>
          <w:lang w:val="en-US" w:eastAsia="zh-CN" w:bidi="ar-SA"/>
        </w:rPr>
        <w:t>如出现下列情况，评标委员会必须按照相应规定进行评审：</w:t>
      </w:r>
      <w:r>
        <w:rPr>
          <w:rFonts w:hint="eastAsia" w:asciiTheme="minorEastAsia" w:hAnsiTheme="minorEastAsia" w:eastAsiaTheme="minorEastAsia" w:cstheme="minorEastAsia"/>
          <w:b w:val="0"/>
          <w:bCs w:val="0"/>
          <w:spacing w:val="-2"/>
          <w:kern w:val="2"/>
          <w:sz w:val="24"/>
          <w:szCs w:val="24"/>
          <w:lang w:val="en-US" w:eastAsia="zh-CN" w:bidi="ar-SA"/>
        </w:rPr>
        <w:t>1、根据《政府采购促进中小企业发展暂行办法》（财库［2011］181号）第五条规定，对小型和微型企业产品的价格给予6%的扣除，用扣除后的价格参与评审；大中型企业和小微企业组成联合体的，小微企业的合同金额占联合体协议合同总金额30%以上的，给予联合体3%的价格扣除，用扣除后的价格参与评审。参加政府采购活动的中小企业必须提供《中小企业声明函》（原件）。</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rPr>
      </w:pPr>
      <w:r>
        <w:rPr>
          <w:rFonts w:hint="eastAsia" w:asciiTheme="minorEastAsia" w:hAnsiTheme="minorEastAsia" w:eastAsiaTheme="minorEastAsia" w:cstheme="minorEastAsia"/>
          <w:b w:val="0"/>
          <w:bCs w:val="0"/>
          <w:spacing w:val="-2"/>
          <w:kern w:val="2"/>
          <w:sz w:val="24"/>
          <w:szCs w:val="24"/>
          <w:lang w:val="en-US" w:eastAsia="zh-CN" w:bidi="ar-SA"/>
        </w:rPr>
        <w:t>2、根据《财政部司法部关于政府采购支持监狱企业发展有关问题的通知》（财库［2014］68 号）的规定，对监狱企业产品的价格给予6%的扣除，用扣除后的价格参与评审。参加政府采购活动的监狱企业必须提供由省级以上监狱管理局、戒毒管理局（含新疆生产建设兵团）出具的属于监狱企业的证明文件（复印件，投标时原件必查）。</w:t>
      </w:r>
    </w:p>
    <w:p>
      <w:pPr>
        <w:pStyle w:val="7"/>
        <w:keepNext w:val="0"/>
        <w:keepLines w:val="0"/>
        <w:pageBreakBefore w:val="0"/>
        <w:widowControl w:val="0"/>
        <w:kinsoku w:val="0"/>
        <w:wordWrap/>
        <w:overflowPunct w:val="0"/>
        <w:topLinePunct w:val="0"/>
        <w:autoSpaceDE/>
        <w:autoSpaceDN/>
        <w:bidi w:val="0"/>
        <w:adjustRightInd/>
        <w:snapToGrid/>
        <w:spacing w:before="1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.4.3</w:t>
      </w:r>
      <w:r>
        <w:rPr>
          <w:rFonts w:hint="eastAsia" w:asciiTheme="minorEastAsia" w:hAnsiTheme="minorEastAsia" w:eastAsiaTheme="minorEastAsia" w:cstheme="minorEastAsia"/>
          <w:b/>
          <w:spacing w:val="-32"/>
          <w:sz w:val="24"/>
          <w:szCs w:val="24"/>
        </w:rPr>
        <w:t xml:space="preserve"> </w:t>
      </w:r>
      <w:r>
        <w:rPr>
          <w:rFonts w:hint="eastAsia" w:asciiTheme="minorEastAsia" w:hAnsiTheme="minorEastAsia" w:eastAsiaTheme="minorEastAsia" w:cstheme="minorEastAsia"/>
          <w:b/>
          <w:sz w:val="24"/>
          <w:szCs w:val="24"/>
        </w:rPr>
        <w:t>拟成交供应商确定的原则</w:t>
      </w:r>
      <w:r>
        <w:rPr>
          <w:rFonts w:hint="eastAsia" w:asciiTheme="minorEastAsia" w:hAnsiTheme="minorEastAsia" w:eastAsiaTheme="minorEastAsia" w:cstheme="minorEastAsia"/>
          <w:b/>
          <w:spacing w:val="24"/>
          <w:w w:val="99"/>
          <w:sz w:val="24"/>
          <w:szCs w:val="24"/>
        </w:rPr>
        <w:t xml:space="preserve"> </w:t>
      </w:r>
      <w:r>
        <w:rPr>
          <w:rFonts w:hint="eastAsia" w:asciiTheme="minorEastAsia" w:hAnsiTheme="minorEastAsia" w:eastAsiaTheme="minorEastAsia" w:cstheme="minorEastAsia"/>
          <w:sz w:val="24"/>
          <w:szCs w:val="24"/>
        </w:rPr>
        <w:t>磋商小组应根据综合评分情况</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按照评审得分由高到低顺序确定成交供应商</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评审</w:t>
      </w:r>
      <w:r>
        <w:rPr>
          <w:rFonts w:hint="eastAsia" w:asciiTheme="minorEastAsia" w:hAnsiTheme="minorEastAsia" w:eastAsiaTheme="minorEastAsia" w:cstheme="minorEastAsia"/>
          <w:spacing w:val="-2"/>
          <w:sz w:val="24"/>
          <w:szCs w:val="24"/>
        </w:rPr>
        <w:t>得分相同的，按照最后报价最低者优先确定，评审得分且最后报价相同的，按照技术指</w:t>
      </w:r>
      <w:r>
        <w:rPr>
          <w:rFonts w:hint="eastAsia" w:asciiTheme="minorEastAsia" w:hAnsiTheme="minorEastAsia" w:eastAsiaTheme="minorEastAsia" w:cstheme="minorEastAsia"/>
          <w:sz w:val="24"/>
          <w:szCs w:val="24"/>
        </w:rPr>
        <w:t>标优者优先确定。</w:t>
      </w:r>
    </w:p>
    <w:p>
      <w:pPr>
        <w:pStyle w:val="6"/>
        <w:keepNext w:val="0"/>
        <w:keepLines w:val="0"/>
        <w:pageBreakBefore w:val="0"/>
        <w:widowControl w:val="0"/>
        <w:kinsoku w:val="0"/>
        <w:wordWrap/>
        <w:overflowPunct w:val="0"/>
        <w:topLinePunct w:val="0"/>
        <w:autoSpaceDE/>
        <w:autoSpaceDN/>
        <w:bidi w:val="0"/>
        <w:adjustRightInd/>
        <w:snapToGrid/>
        <w:spacing w:before="1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45" w:name="6.5 拟成交供应商的确定"/>
      <w:bookmarkEnd w:id="45"/>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27"/>
          <w:sz w:val="24"/>
          <w:szCs w:val="24"/>
        </w:rPr>
        <w:t xml:space="preserve"> </w:t>
      </w:r>
      <w:r>
        <w:rPr>
          <w:rFonts w:hint="eastAsia" w:asciiTheme="minorEastAsia" w:hAnsiTheme="minorEastAsia" w:eastAsiaTheme="minorEastAsia" w:cstheme="minorEastAsia"/>
          <w:sz w:val="24"/>
          <w:szCs w:val="24"/>
        </w:rPr>
        <w:t>拟成交供应商的确定</w:t>
      </w:r>
    </w:p>
    <w:p>
      <w:pPr>
        <w:pStyle w:val="7"/>
        <w:keepNext w:val="0"/>
        <w:keepLines w:val="0"/>
        <w:pageBreakBefore w:val="0"/>
        <w:widowControl w:val="0"/>
        <w:kinsoku w:val="0"/>
        <w:wordWrap/>
        <w:overflowPunct w:val="0"/>
        <w:topLinePunct w:val="0"/>
        <w:autoSpaceDE/>
        <w:autoSpaceDN/>
        <w:bidi w:val="0"/>
        <w:adjustRightInd/>
        <w:snapToGrid/>
        <w:spacing w:before="1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根据《政府采购竞争性磋商采购方式管理暂行办法》第二十八条规定，授权磋商小</w:t>
      </w:r>
      <w:r>
        <w:rPr>
          <w:rFonts w:hint="eastAsia" w:asciiTheme="minorEastAsia" w:hAnsiTheme="minorEastAsia" w:eastAsiaTheme="minorEastAsia" w:cstheme="minorEastAsia"/>
          <w:sz w:val="24"/>
          <w:szCs w:val="24"/>
        </w:rPr>
        <w:t>组直接确定成交供应商。</w:t>
      </w:r>
    </w:p>
    <w:p>
      <w:pPr>
        <w:pStyle w:val="7"/>
        <w:keepNext w:val="0"/>
        <w:keepLines w:val="0"/>
        <w:pageBreakBefore w:val="0"/>
        <w:widowControl w:val="0"/>
        <w:kinsoku w:val="0"/>
        <w:wordWrap/>
        <w:overflowPunct w:val="0"/>
        <w:topLinePunct w:val="0"/>
        <w:autoSpaceDE/>
        <w:autoSpaceDN/>
        <w:bidi w:val="0"/>
        <w:adjustRightInd/>
        <w:snapToGrid/>
        <w:spacing w:before="10" w:beforeLines="0" w:after="0" w:afterLines="50" w:line="460" w:lineRule="exact"/>
        <w:ind w:left="214" w:leftChars="102" w:right="283" w:firstLine="472" w:firstLineChars="200"/>
        <w:jc w:val="both"/>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2"/>
          <w:sz w:val="24"/>
          <w:szCs w:val="24"/>
        </w:rPr>
        <w:t>除资格性检查认定错误、分值汇总计算错误、分项评分超出评分标准范围、客观分评分不一致、经磋商小组一致认定评分畸高、畸低的情形外，采购人或者采购代理机构</w:t>
      </w:r>
      <w:r>
        <w:rPr>
          <w:rFonts w:hint="eastAsia" w:asciiTheme="minorEastAsia" w:hAnsiTheme="minorEastAsia" w:eastAsiaTheme="minorEastAsia" w:cstheme="minorEastAsia"/>
          <w:sz w:val="24"/>
          <w:szCs w:val="24"/>
        </w:rPr>
        <w:t>不得以任何理由组织重新评审</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采购人</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采购代理机构发现磋商小组未按照磋商文件规</w:t>
      </w:r>
      <w:r>
        <w:rPr>
          <w:rFonts w:hint="eastAsia" w:asciiTheme="minorEastAsia" w:hAnsiTheme="minorEastAsia" w:eastAsiaTheme="minorEastAsia" w:cstheme="minorEastAsia"/>
          <w:spacing w:val="-1"/>
          <w:sz w:val="24"/>
          <w:szCs w:val="24"/>
        </w:rPr>
        <w:t>定的评审标准进行评审的，应当重新开展采购活动，并同时书面报告本级财政部门。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476" w:firstLineChars="200"/>
        <w:jc w:val="both"/>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拟成交供应商确定后，由代理机构以公告的方式向拟成交供应商以及其他采购当事 人发出拟成交公告，拟成交公示届满后，由代理机构向成交供应商发出成交通知书，并要求其与采购人签订合同。</w:t>
      </w:r>
    </w:p>
    <w:p>
      <w:pPr>
        <w:pStyle w:val="2"/>
        <w:ind w:left="0" w:leftChars="0" w:firstLine="0" w:firstLineChars="0"/>
        <w:rPr>
          <w:rFonts w:hint="eastAsia"/>
        </w:rPr>
      </w:pPr>
    </w:p>
    <w:p>
      <w:pPr>
        <w:bidi w:val="0"/>
        <w:rPr>
          <w:rFonts w:hint="eastAsia"/>
        </w:rPr>
      </w:pPr>
    </w:p>
    <w:p>
      <w:pPr>
        <w:tabs>
          <w:tab w:val="left" w:pos="1241"/>
        </w:tabs>
        <w:bidi w:val="0"/>
        <w:jc w:val="left"/>
        <w:rPr>
          <w:rFonts w:hint="eastAsia" w:eastAsia="宋体"/>
          <w:lang w:eastAsia="zh-CN"/>
        </w:rPr>
        <w:sectPr>
          <w:pgSz w:w="11910" w:h="16840"/>
          <w:pgMar w:top="1560" w:right="640" w:bottom="860" w:left="980" w:header="0" w:footer="663" w:gutter="0"/>
          <w:lnNumType w:countBy="0" w:distance="360"/>
          <w:cols w:equalWidth="0" w:num="1">
            <w:col w:w="10290"/>
          </w:cols>
        </w:sectPr>
      </w:pP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46" w:name="6.6 合同的授予"/>
      <w:bookmarkEnd w:id="46"/>
      <w:bookmarkStart w:id="47" w:name="  6.4.3 拟成交供应商确定的原则"/>
      <w:bookmarkEnd w:id="47"/>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pacing w:val="-17"/>
          <w:sz w:val="24"/>
          <w:szCs w:val="24"/>
        </w:rPr>
        <w:t xml:space="preserve"> </w:t>
      </w:r>
      <w:r>
        <w:rPr>
          <w:rFonts w:hint="eastAsia" w:asciiTheme="minorEastAsia" w:hAnsiTheme="minorEastAsia" w:eastAsiaTheme="minorEastAsia" w:cstheme="minorEastAsia"/>
          <w:sz w:val="24"/>
          <w:szCs w:val="24"/>
        </w:rPr>
        <w:t>合同的授予</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bookmarkStart w:id="48" w:name="6.6.1 成交通知书"/>
      <w:bookmarkEnd w:id="48"/>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.6.1</w:t>
      </w:r>
      <w:r>
        <w:rPr>
          <w:rFonts w:hint="eastAsia" w:asciiTheme="minorEastAsia" w:hAnsiTheme="minorEastAsia" w:eastAsiaTheme="minorEastAsia" w:cstheme="minorEastAsia"/>
          <w:b/>
          <w:spacing w:val="-20"/>
          <w:sz w:val="24"/>
          <w:szCs w:val="24"/>
        </w:rPr>
        <w:t xml:space="preserve"> </w:t>
      </w:r>
      <w:r>
        <w:rPr>
          <w:rFonts w:hint="eastAsia" w:asciiTheme="minorEastAsia" w:hAnsiTheme="minorEastAsia" w:eastAsiaTheme="minorEastAsia" w:cstheme="minorEastAsia"/>
          <w:b/>
          <w:sz w:val="24"/>
          <w:szCs w:val="24"/>
        </w:rPr>
        <w:t>成交通知书</w:t>
      </w:r>
      <w:r>
        <w:rPr>
          <w:rFonts w:hint="eastAsia" w:asciiTheme="minorEastAsia" w:hAnsiTheme="minorEastAsia" w:eastAsiaTheme="minorEastAsia" w:cstheme="minorEastAsia"/>
          <w:b/>
          <w:spacing w:val="28"/>
          <w:w w:val="99"/>
          <w:sz w:val="24"/>
          <w:szCs w:val="24"/>
        </w:rPr>
        <w:t xml:space="preserve"> </w:t>
      </w:r>
      <w:r>
        <w:rPr>
          <w:rFonts w:hint="eastAsia" w:asciiTheme="minorEastAsia" w:hAnsiTheme="minorEastAsia" w:eastAsiaTheme="minorEastAsia" w:cstheme="minorEastAsia"/>
          <w:sz w:val="24"/>
          <w:szCs w:val="24"/>
        </w:rPr>
        <w:t>代理机构根据磋商小组的评审结果，公布拟成交结果。在法定公示时间后且无质疑的情况下，该结果将做为是正式成交或签订合同的凭据，代理机构将以书面形式通知成交供应商。在该通知书中将给出成交供应商应按本合同实施、完成和维护项目的成交价格（合同条件中称为“合同价格” ）以及其他相关事项。成交通知书将成为合同的组成部分。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bookmarkStart w:id="49" w:name="6.6.2 合同授予原则"/>
      <w:bookmarkEnd w:id="49"/>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.6.2</w:t>
      </w:r>
      <w:r>
        <w:rPr>
          <w:rFonts w:hint="eastAsia" w:asciiTheme="minorEastAsia" w:hAnsiTheme="minorEastAsia" w:eastAsiaTheme="minorEastAsia" w:cstheme="minorEastAsia"/>
          <w:b/>
          <w:spacing w:val="-22"/>
          <w:sz w:val="24"/>
          <w:szCs w:val="24"/>
        </w:rPr>
        <w:t xml:space="preserve"> </w:t>
      </w:r>
      <w:r>
        <w:rPr>
          <w:rFonts w:hint="eastAsia" w:asciiTheme="minorEastAsia" w:hAnsiTheme="minorEastAsia" w:eastAsiaTheme="minorEastAsia" w:cstheme="minorEastAsia"/>
          <w:b/>
          <w:sz w:val="24"/>
          <w:szCs w:val="24"/>
        </w:rPr>
        <w:t>合同授予原则</w:t>
      </w:r>
    </w:p>
    <w:p>
      <w:pPr>
        <w:pStyle w:val="7"/>
        <w:keepNext w:val="0"/>
        <w:keepLines w:val="0"/>
        <w:pageBreakBefore w:val="0"/>
        <w:widowControl w:val="0"/>
        <w:kinsoku w:val="0"/>
        <w:wordWrap/>
        <w:overflowPunct w:val="0"/>
        <w:topLinePunct w:val="0"/>
        <w:autoSpaceDE/>
        <w:autoSpaceDN/>
        <w:bidi w:val="0"/>
        <w:adjustRightInd/>
        <w:snapToGrid/>
        <w:spacing w:beforeLines="0" w:after="0" w:line="240" w:lineRule="auto"/>
        <w:ind w:left="0" w:leftChars="0" w:right="0"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代理机构将把合同授予经磋商小组评审推荐</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在法定公示时间后</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收到成交通知书的供应商为最终成交供应商。</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bookmarkStart w:id="50" w:name="6.6.3 合同的签署"/>
      <w:bookmarkEnd w:id="50"/>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.6.3</w:t>
      </w:r>
      <w:r>
        <w:rPr>
          <w:rFonts w:hint="eastAsia" w:asciiTheme="minorEastAsia" w:hAnsiTheme="minorEastAsia" w:eastAsiaTheme="minorEastAsia" w:cstheme="minorEastAsia"/>
          <w:b/>
          <w:spacing w:val="-20"/>
          <w:sz w:val="24"/>
          <w:szCs w:val="24"/>
        </w:rPr>
        <w:t xml:space="preserve"> </w:t>
      </w:r>
      <w:r>
        <w:rPr>
          <w:rFonts w:hint="eastAsia" w:asciiTheme="minorEastAsia" w:hAnsiTheme="minorEastAsia" w:eastAsiaTheme="minorEastAsia" w:cstheme="minorEastAsia"/>
          <w:b/>
          <w:sz w:val="24"/>
          <w:szCs w:val="24"/>
        </w:rPr>
        <w:t>合同的签署</w:t>
      </w:r>
      <w:r>
        <w:rPr>
          <w:rFonts w:hint="eastAsia" w:asciiTheme="minorEastAsia" w:hAnsiTheme="minorEastAsia" w:eastAsiaTheme="minorEastAsia" w:cstheme="minorEastAsia"/>
          <w:b/>
          <w:spacing w:val="28"/>
          <w:w w:val="99"/>
          <w:sz w:val="24"/>
          <w:szCs w:val="24"/>
        </w:rPr>
        <w:t xml:space="preserve"> </w:t>
      </w:r>
      <w:r>
        <w:rPr>
          <w:rFonts w:hint="eastAsia" w:asciiTheme="minorEastAsia" w:hAnsiTheme="minorEastAsia" w:eastAsiaTheme="minorEastAsia" w:cstheme="minorEastAsia"/>
          <w:sz w:val="24"/>
          <w:szCs w:val="24"/>
        </w:rPr>
        <w:t>成交供应商按成交通知书中规定的时间和地点</w:t>
      </w:r>
      <w:r>
        <w:rPr>
          <w:rFonts w:hint="eastAsia" w:asciiTheme="minorEastAsia" w:hAnsiTheme="minorEastAsia" w:eastAsiaTheme="minorEastAsia" w:cstheme="minorEastAsia"/>
          <w:spacing w:val="-48"/>
          <w:sz w:val="24"/>
          <w:szCs w:val="24"/>
        </w:rPr>
        <w:t>，</w:t>
      </w:r>
      <w:r>
        <w:rPr>
          <w:rFonts w:hint="eastAsia" w:asciiTheme="minorEastAsia" w:hAnsiTheme="minorEastAsia" w:eastAsiaTheme="minorEastAsia" w:cstheme="minorEastAsia"/>
          <w:sz w:val="24"/>
          <w:szCs w:val="24"/>
        </w:rPr>
        <w:t>由法定代表人或被授权人与需方签</w:t>
      </w:r>
      <w:r>
        <w:rPr>
          <w:rFonts w:hint="eastAsia" w:asciiTheme="minorEastAsia" w:hAnsiTheme="minorEastAsia" w:eastAsiaTheme="minorEastAsia" w:cstheme="minorEastAsia"/>
          <w:spacing w:val="-2"/>
          <w:sz w:val="24"/>
          <w:szCs w:val="24"/>
        </w:rPr>
        <w:t>订合同。需方与成交供应商是合同权利与义务的直接、全部责任承担人。代理机构所发</w:t>
      </w:r>
      <w:r>
        <w:rPr>
          <w:rFonts w:hint="eastAsia" w:asciiTheme="minorEastAsia" w:hAnsiTheme="minorEastAsia" w:eastAsiaTheme="minorEastAsia" w:cstheme="minorEastAsia"/>
          <w:sz w:val="24"/>
          <w:szCs w:val="24"/>
        </w:rPr>
        <w:t>出的成交通知书对需方和成交供应商具有同等法律效力。</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成交通知书发出后，需方拒绝签订供货合同或擅自改变成交内容，按照《中华人民</w:t>
      </w:r>
      <w:r>
        <w:rPr>
          <w:rFonts w:hint="eastAsia" w:asciiTheme="minorEastAsia" w:hAnsiTheme="minorEastAsia" w:eastAsiaTheme="minorEastAsia" w:cstheme="minorEastAsia"/>
          <w:sz w:val="24"/>
          <w:szCs w:val="24"/>
        </w:rPr>
        <w:t>共和国合同法</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定金罚则及损害赔偿的原则处罚并办理</w:t>
      </w:r>
      <w:r>
        <w:rPr>
          <w:rFonts w:hint="eastAsia" w:asciiTheme="minorEastAsia" w:hAnsiTheme="minorEastAsia" w:eastAsiaTheme="minorEastAsia" w:cstheme="minorEastAsia"/>
          <w:spacing w:val="-25"/>
          <w:sz w:val="24"/>
          <w:szCs w:val="24"/>
        </w:rPr>
        <w:t>。</w:t>
      </w:r>
      <w:r>
        <w:rPr>
          <w:rFonts w:hint="eastAsia" w:asciiTheme="minorEastAsia" w:hAnsiTheme="minorEastAsia" w:eastAsiaTheme="minorEastAsia" w:cstheme="minorEastAsia"/>
          <w:sz w:val="24"/>
          <w:szCs w:val="24"/>
        </w:rPr>
        <w:t>若成交供应商不能在规定时间 内与需方签订合同</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或变相签订合同</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拒绝签订政府采购合同的成交供应商不得参加对该项目重新开展的采购活动。</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bookmarkStart w:id="51" w:name="6.7 成交未果"/>
      <w:bookmarkEnd w:id="51"/>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.7</w:t>
      </w:r>
      <w:r>
        <w:rPr>
          <w:rFonts w:hint="eastAsia" w:asciiTheme="minorEastAsia" w:hAnsiTheme="minorEastAsia" w:eastAsiaTheme="minorEastAsia" w:cstheme="minorEastAsia"/>
          <w:b/>
          <w:spacing w:val="-15"/>
          <w:sz w:val="24"/>
          <w:szCs w:val="24"/>
        </w:rPr>
        <w:t xml:space="preserve"> </w:t>
      </w:r>
      <w:r>
        <w:rPr>
          <w:rFonts w:hint="eastAsia" w:asciiTheme="minorEastAsia" w:hAnsiTheme="minorEastAsia" w:eastAsiaTheme="minorEastAsia" w:cstheme="minorEastAsia"/>
          <w:b/>
          <w:sz w:val="24"/>
          <w:szCs w:val="24"/>
        </w:rPr>
        <w:t>成交未果</w:t>
      </w:r>
      <w:r>
        <w:rPr>
          <w:rFonts w:hint="eastAsia" w:asciiTheme="minorEastAsia" w:hAnsiTheme="minorEastAsia" w:eastAsiaTheme="minorEastAsia" w:cstheme="minorEastAsia"/>
          <w:b/>
          <w:spacing w:val="24"/>
          <w:w w:val="99"/>
          <w:sz w:val="24"/>
          <w:szCs w:val="24"/>
        </w:rPr>
        <w:t xml:space="preserve"> </w:t>
      </w:r>
      <w:r>
        <w:rPr>
          <w:rFonts w:hint="eastAsia" w:asciiTheme="minorEastAsia" w:hAnsiTheme="minorEastAsia" w:eastAsiaTheme="minorEastAsia" w:cstheme="minorEastAsia"/>
          <w:sz w:val="24"/>
          <w:szCs w:val="24"/>
        </w:rPr>
        <w:t>在磋商采购中，出现下列情形之一的，宣布成交未果：</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1）符合专业条件的或者对磋商文件作实质响应的谈判供应商不足三家的，依据财</w:t>
      </w:r>
      <w:r>
        <w:rPr>
          <w:rFonts w:hint="eastAsia" w:asciiTheme="minorEastAsia" w:hAnsiTheme="minorEastAsia" w:eastAsiaTheme="minorEastAsia" w:cstheme="minorEastAsia"/>
          <w:sz w:val="24"/>
          <w:szCs w:val="24"/>
        </w:rPr>
        <w:t>政部财库（2014）214</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z w:val="24"/>
          <w:szCs w:val="24"/>
        </w:rPr>
        <w:t>号第三条第四项及财政部财库（2015）124</w:t>
      </w:r>
      <w:r>
        <w:rPr>
          <w:rFonts w:hint="eastAsia" w:asciiTheme="minorEastAsia" w:hAnsiTheme="minorEastAsia" w:eastAsiaTheme="minorEastAsia" w:cstheme="minorEastAsia"/>
          <w:spacing w:val="-60"/>
          <w:sz w:val="24"/>
          <w:szCs w:val="24"/>
        </w:rPr>
        <w:t xml:space="preserve"> </w:t>
      </w:r>
      <w:r>
        <w:rPr>
          <w:rFonts w:hint="eastAsia" w:asciiTheme="minorEastAsia" w:hAnsiTheme="minorEastAsia" w:eastAsiaTheme="minorEastAsia" w:cstheme="minorEastAsia"/>
          <w:spacing w:val="-1"/>
          <w:sz w:val="24"/>
          <w:szCs w:val="24"/>
        </w:rPr>
        <w:t>号情形除外；</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2）出现影响采购公正的违法、违规行为的；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3）供应商的报价均超过了采购预算，需方不能支付的；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4）因情况变化，不再符合规定的竞争性磋商代理机构式适用情形的；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5）因重大变故，采购任务取消的。 宣布成交未果后，代理机构应当将成交未果理由通知所有采购当事人。</w:t>
      </w:r>
    </w:p>
    <w:p>
      <w:pPr>
        <w:pStyle w:val="6"/>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b w:val="0"/>
          <w:sz w:val="24"/>
          <w:szCs w:val="24"/>
        </w:rPr>
      </w:pPr>
      <w:bookmarkStart w:id="52" w:name="6.8 磋商无效响应"/>
      <w:bookmarkEnd w:id="52"/>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pacing w:val="-20"/>
          <w:sz w:val="24"/>
          <w:szCs w:val="24"/>
        </w:rPr>
        <w:t xml:space="preserve"> </w:t>
      </w:r>
      <w:r>
        <w:rPr>
          <w:rFonts w:hint="eastAsia" w:asciiTheme="minorEastAsia" w:hAnsiTheme="minorEastAsia" w:eastAsiaTheme="minorEastAsia" w:cstheme="minorEastAsia"/>
          <w:sz w:val="24"/>
          <w:szCs w:val="24"/>
        </w:rPr>
        <w:t>磋商无效响应</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遇到下列情况之一时,供应商递交的磋商响应性文件将被视为无效响应: 1）供应商未按要求交纳磋商保证金或金额不足的；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2）供应商未按要求递交提交本项目磋商保证金进帐单或电汇凭证等银行证明文件的；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3) 磋商响应性文件未按规定编制、标注、密封、封装的；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4) 超出供应商经营范围参与磋商的；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5）磋商响应性文件中无供应商公章和法人或者法人授权代理人的印章或签字的；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6）磋商函、法人授权函、生产厂家授权函、投标报价表及投标货物偏离表未按规定格式填报的；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7）供应商未能提供法人授权函等证明文件和资料的，或提供的证件不齐或无效；</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8) 磋商响应性文件未按照磋商文件规定的格式填写，或者填写的内容不全，或者辨认不清产生歧义，或者涂改处未加盖投标人公章及法人或法人授权的代理人的印章或 签字的；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9）磋商响应性文件中每包以两个及两个以上的方案参与竞争性磋商的（磋商文件另有规定的除外）；</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10）磋商响应性文件未能对磋商文件提出的要求和条件作出实质性响应的；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11）供应商资格条件不符合国家有关规定和谈判文件要求的，或者拒不按照要求对磋商响应性文件进行澄清、说明或者补正的；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12）磋商响应性文件附有代理机构不能接受的条件的；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13）参与磋商的产品（同一品牌、型号），在同一地区同一时间段内成交供应商不能保证其实际成交价格低于其他任何非政府采购价格的；其中：</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① 磋商阶段应视为无效响应；</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② 已成交而无供货的视为成交无效；</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③ 已供货者，成交供应商应承担由此给需方造成的损失。 </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14）经评审委员会认定，认为生产制造企业通过控制授权函等方式，恶意抬高其产品价格。降低服务质量，价格明显高于在同一地区同一时间段内任何政府采购价格的； </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15）磋商有效期不足</w:t>
      </w:r>
      <w:r>
        <w:rPr>
          <w:rFonts w:hint="eastAsia" w:asciiTheme="minorEastAsia" w:hAnsiTheme="minorEastAsia" w:eastAsiaTheme="minorEastAsia" w:cstheme="minorEastAsia"/>
          <w:spacing w:val="-1"/>
          <w:sz w:val="24"/>
          <w:szCs w:val="24"/>
          <w:lang w:val="en-US" w:eastAsia="zh-CN"/>
        </w:rPr>
        <w:t>6</w:t>
      </w:r>
      <w:r>
        <w:rPr>
          <w:rFonts w:hint="eastAsia" w:asciiTheme="minorEastAsia" w:hAnsiTheme="minorEastAsia" w:eastAsiaTheme="minorEastAsia" w:cstheme="minorEastAsia"/>
          <w:spacing w:val="-1"/>
          <w:sz w:val="24"/>
          <w:szCs w:val="24"/>
        </w:rPr>
        <w:t>0天的；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16）在磋商过程中，如果供应商试图在审查、澄清、比较及授予合同方面向代理机构施加任何影响的；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17）供应商以他人名义参加谈判、串通参加谈判、以行贿手段谋取成交或者以弄虚作假等方式谋取成交的；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18）经核实两个或两个以上供应商的谈判响应性文件有雷同或有抄袭行为的；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19）对于同一品牌同一型号产品生产制造商总部委托两家及两家以上代理商参加磋 商的；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20）违反《中华人民共和国政府采购法》的；</w:t>
      </w:r>
    </w:p>
    <w:p>
      <w:pPr>
        <w:pStyle w:val="7"/>
        <w:keepNext w:val="0"/>
        <w:keepLines w:val="0"/>
        <w:pageBreakBefore w:val="0"/>
        <w:widowControl w:val="0"/>
        <w:kinsoku w:val="0"/>
        <w:wordWrap/>
        <w:overflowPunct w:val="0"/>
        <w:topLinePunct w:val="0"/>
        <w:autoSpaceDE/>
        <w:autoSpaceDN/>
        <w:bidi w:val="0"/>
        <w:adjustRightInd/>
        <w:snapToGrid/>
        <w:spacing w:before="100" w:beforeLines="0" w:after="0" w:afterLines="50" w:line="460" w:lineRule="exact"/>
        <w:ind w:left="214" w:leftChars="102" w:right="283" w:firstLine="0"/>
        <w:textAlignment w:val="auto"/>
        <w:rPr>
          <w:rFonts w:hint="eastAsia"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21）磋商文件规定的其它无效响应条件。 本磋商文件由代理机构负责解释，未尽事宜另行商定。</w:t>
      </w: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spacing w:val="-1"/>
          <w:sz w:val="24"/>
          <w:szCs w:val="24"/>
          <w:lang w:val="en-US" w:eastAsia="zh-CN"/>
        </w:rPr>
      </w:pPr>
    </w:p>
    <w:p>
      <w:pPr>
        <w:pStyle w:val="5"/>
        <w:kinsoku w:val="0"/>
        <w:overflowPunct w:val="0"/>
        <w:spacing w:beforeLines="0" w:afterLines="0"/>
        <w:ind w:left="338"/>
        <w:jc w:val="center"/>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pacing w:val="-1"/>
          <w:sz w:val="24"/>
          <w:szCs w:val="24"/>
          <w:lang w:val="en-US" w:eastAsia="zh-CN"/>
        </w:rPr>
        <w:t>五</w:t>
      </w:r>
      <w:r>
        <w:rPr>
          <w:rFonts w:hint="eastAsia" w:asciiTheme="minorEastAsia" w:hAnsiTheme="minorEastAsia" w:eastAsiaTheme="minorEastAsia" w:cstheme="minorEastAsia"/>
          <w:spacing w:val="-1"/>
          <w:sz w:val="24"/>
          <w:szCs w:val="24"/>
        </w:rPr>
        <w:t>、附件</w:t>
      </w:r>
    </w:p>
    <w:p>
      <w:pPr>
        <w:pStyle w:val="4"/>
        <w:rPr>
          <w:rFonts w:hint="eastAsia"/>
          <w:lang w:val="en-US" w:eastAsia="zh-CN"/>
        </w:rPr>
      </w:pPr>
    </w:p>
    <w:p>
      <w:pPr>
        <w:pStyle w:val="4"/>
        <w:rPr>
          <w:rFonts w:hint="eastAsia"/>
        </w:rPr>
      </w:pPr>
      <w:bookmarkStart w:id="53" w:name="_Toc32756"/>
      <w:r>
        <w:rPr>
          <w:rFonts w:hint="eastAsia"/>
          <w:lang w:val="en-US" w:eastAsia="zh-CN"/>
        </w:rPr>
        <w:t>5</w:t>
      </w:r>
      <w:r>
        <w:rPr>
          <w:rFonts w:hint="eastAsia"/>
          <w:lang w:eastAsia="zh-CN"/>
        </w:rPr>
        <w:t>.</w:t>
      </w:r>
      <w:r>
        <w:rPr>
          <w:rFonts w:hint="eastAsia"/>
          <w:lang w:val="en-US" w:eastAsia="zh-CN"/>
        </w:rPr>
        <w:t>1</w:t>
      </w:r>
      <w:r>
        <w:rPr>
          <w:rFonts w:hint="eastAsia"/>
          <w:lang w:eastAsia="zh-CN"/>
        </w:rPr>
        <w:t>磋商响应性</w:t>
      </w:r>
      <w:r>
        <w:rPr>
          <w:rFonts w:hint="eastAsia"/>
        </w:rPr>
        <w:t>文件封面格式</w:t>
      </w:r>
      <w:bookmarkEnd w:id="53"/>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3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145" w:hRule="atLeast"/>
          <w:jc w:val="center"/>
        </w:trPr>
        <w:tc>
          <w:tcPr>
            <w:tcW w:w="83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3"/>
              <w:rPr>
                <w:rFonts w:ascii="宋体" w:hAnsi="宋体"/>
                <w:sz w:val="24"/>
                <w:szCs w:val="24"/>
              </w:rPr>
            </w:pPr>
          </w:p>
          <w:p>
            <w:pPr>
              <w:pStyle w:val="13"/>
              <w:rPr>
                <w:rFonts w:hint="eastAsia" w:ascii="宋体" w:hAnsi="宋体"/>
                <w:b/>
                <w:bCs/>
                <w:sz w:val="24"/>
                <w:szCs w:val="24"/>
              </w:rPr>
            </w:pPr>
            <w:r>
              <w:rPr>
                <w:rFonts w:hint="eastAsia" w:ascii="宋体" w:hAnsi="宋体"/>
                <w:sz w:val="24"/>
                <w:szCs w:val="24"/>
              </w:rPr>
              <w:t xml:space="preserve">                                                     </w:t>
            </w:r>
            <w:r>
              <w:rPr>
                <w:rFonts w:hint="eastAsia" w:ascii="宋体" w:hAnsi="宋体"/>
                <w:b/>
                <w:sz w:val="24"/>
                <w:szCs w:val="24"/>
              </w:rPr>
              <w:t>正本/副本</w:t>
            </w:r>
          </w:p>
          <w:p>
            <w:pPr>
              <w:pStyle w:val="13"/>
              <w:rPr>
                <w:rFonts w:hint="eastAsia" w:ascii="宋体" w:hAnsi="宋体"/>
                <w:sz w:val="24"/>
                <w:szCs w:val="24"/>
              </w:rPr>
            </w:pPr>
          </w:p>
          <w:p>
            <w:pPr>
              <w:pStyle w:val="13"/>
              <w:jc w:val="center"/>
              <w:rPr>
                <w:rFonts w:hint="eastAsia" w:ascii="宋体" w:hAnsi="宋体"/>
                <w:sz w:val="24"/>
                <w:szCs w:val="24"/>
              </w:rPr>
            </w:pPr>
            <w:r>
              <w:rPr>
                <w:rFonts w:hint="eastAsia" w:ascii="宋体" w:hAnsi="宋体"/>
                <w:b/>
                <w:sz w:val="28"/>
                <w:szCs w:val="28"/>
              </w:rPr>
              <w:t>竞争性磋商响应性文件</w:t>
            </w:r>
          </w:p>
          <w:p>
            <w:pPr>
              <w:pStyle w:val="13"/>
              <w:rPr>
                <w:rFonts w:hint="eastAsia" w:ascii="宋体" w:hAnsi="宋体"/>
                <w:sz w:val="24"/>
                <w:szCs w:val="24"/>
              </w:rPr>
            </w:pPr>
          </w:p>
          <w:p>
            <w:pPr>
              <w:pStyle w:val="13"/>
              <w:rPr>
                <w:rFonts w:hint="eastAsia" w:ascii="宋体" w:hAnsi="宋体"/>
                <w:sz w:val="24"/>
                <w:szCs w:val="24"/>
              </w:rPr>
            </w:pPr>
          </w:p>
          <w:p>
            <w:pPr>
              <w:pStyle w:val="13"/>
              <w:rPr>
                <w:rFonts w:hint="eastAsia" w:ascii="宋体" w:hAnsi="宋体"/>
                <w:sz w:val="24"/>
                <w:szCs w:val="24"/>
              </w:rPr>
            </w:pPr>
          </w:p>
          <w:p>
            <w:pPr>
              <w:pStyle w:val="13"/>
              <w:rPr>
                <w:rFonts w:hint="eastAsia" w:ascii="宋体" w:hAnsi="宋体"/>
                <w:sz w:val="24"/>
                <w:szCs w:val="24"/>
              </w:rPr>
            </w:pPr>
          </w:p>
          <w:p>
            <w:pPr>
              <w:pStyle w:val="13"/>
              <w:jc w:val="center"/>
              <w:rPr>
                <w:rFonts w:hint="eastAsia" w:ascii="宋体" w:hAnsi="宋体"/>
                <w:sz w:val="24"/>
                <w:szCs w:val="24"/>
              </w:rPr>
            </w:pPr>
          </w:p>
          <w:p>
            <w:pPr>
              <w:pStyle w:val="13"/>
              <w:ind w:firstLine="3373" w:firstLineChars="1400"/>
              <w:jc w:val="both"/>
              <w:rPr>
                <w:rFonts w:hint="eastAsia" w:ascii="宋体" w:hAnsi="宋体"/>
                <w:b/>
                <w:sz w:val="24"/>
                <w:szCs w:val="24"/>
              </w:rPr>
            </w:pPr>
            <w:r>
              <w:rPr>
                <w:rFonts w:hint="eastAsia" w:ascii="宋体" w:hAnsi="宋体"/>
                <w:b/>
                <w:sz w:val="24"/>
                <w:szCs w:val="24"/>
              </w:rPr>
              <w:t>项目名称：</w:t>
            </w:r>
          </w:p>
          <w:p>
            <w:pPr>
              <w:pStyle w:val="13"/>
              <w:ind w:firstLine="3373" w:firstLineChars="1400"/>
              <w:jc w:val="both"/>
              <w:rPr>
                <w:rFonts w:hint="eastAsia" w:ascii="宋体" w:hAnsi="宋体"/>
                <w:b/>
                <w:sz w:val="24"/>
                <w:szCs w:val="24"/>
              </w:rPr>
            </w:pPr>
            <w:r>
              <w:rPr>
                <w:rFonts w:hint="eastAsia" w:ascii="宋体" w:hAnsi="宋体"/>
                <w:b/>
                <w:sz w:val="24"/>
                <w:szCs w:val="24"/>
              </w:rPr>
              <w:t>磋商编号：</w:t>
            </w:r>
          </w:p>
          <w:p>
            <w:pPr>
              <w:pStyle w:val="13"/>
              <w:ind w:firstLine="3363" w:firstLineChars="1396"/>
              <w:jc w:val="both"/>
              <w:rPr>
                <w:rFonts w:hint="eastAsia" w:ascii="宋体" w:hAnsi="宋体"/>
                <w:b/>
                <w:sz w:val="24"/>
                <w:szCs w:val="24"/>
              </w:rPr>
            </w:pPr>
            <w:r>
              <w:rPr>
                <w:rFonts w:hint="eastAsia" w:ascii="宋体" w:hAnsi="宋体"/>
                <w:b/>
                <w:sz w:val="24"/>
                <w:szCs w:val="24"/>
                <w:lang w:eastAsia="zh-CN"/>
              </w:rPr>
              <w:t>投标人</w:t>
            </w:r>
            <w:r>
              <w:rPr>
                <w:rFonts w:hint="eastAsia" w:ascii="宋体" w:hAnsi="宋体"/>
                <w:b/>
                <w:sz w:val="24"/>
                <w:szCs w:val="24"/>
              </w:rPr>
              <w:t>：（公章）</w:t>
            </w:r>
          </w:p>
          <w:p>
            <w:pPr>
              <w:pStyle w:val="13"/>
              <w:ind w:firstLine="472" w:firstLineChars="196"/>
              <w:rPr>
                <w:rFonts w:hint="eastAsia" w:ascii="宋体" w:hAnsi="宋体"/>
                <w:b/>
                <w:sz w:val="24"/>
                <w:szCs w:val="24"/>
              </w:rPr>
            </w:pPr>
          </w:p>
          <w:p>
            <w:pPr>
              <w:pStyle w:val="13"/>
              <w:ind w:firstLine="472" w:firstLineChars="196"/>
              <w:rPr>
                <w:rFonts w:hint="eastAsia" w:ascii="宋体" w:hAnsi="宋体"/>
                <w:b/>
                <w:sz w:val="24"/>
                <w:szCs w:val="24"/>
              </w:rPr>
            </w:pPr>
            <w:r>
              <w:rPr>
                <w:rFonts w:hint="eastAsia" w:ascii="宋体" w:hAnsi="宋体"/>
                <w:b/>
                <w:sz w:val="24"/>
                <w:szCs w:val="24"/>
              </w:rPr>
              <w:t xml:space="preserve">                          </w:t>
            </w:r>
          </w:p>
          <w:p>
            <w:pPr>
              <w:pStyle w:val="13"/>
              <w:jc w:val="center"/>
              <w:rPr>
                <w:rFonts w:hint="eastAsia" w:ascii="宋体" w:hAnsi="宋体"/>
                <w:b/>
                <w:sz w:val="24"/>
                <w:szCs w:val="24"/>
              </w:rPr>
            </w:pPr>
            <w:r>
              <w:rPr>
                <w:rFonts w:hint="eastAsia" w:ascii="宋体" w:hAnsi="宋体"/>
                <w:b/>
                <w:sz w:val="24"/>
                <w:szCs w:val="24"/>
              </w:rPr>
              <w:t>年 　　月　　日</w:t>
            </w:r>
          </w:p>
          <w:p>
            <w:pPr>
              <w:pStyle w:val="13"/>
              <w:jc w:val="center"/>
              <w:rPr>
                <w:rFonts w:ascii="宋体" w:hAnsi="宋体"/>
                <w:sz w:val="24"/>
                <w:szCs w:val="24"/>
              </w:rPr>
            </w:pPr>
          </w:p>
        </w:tc>
      </w:tr>
    </w:tbl>
    <w:p>
      <w:pPr>
        <w:rPr>
          <w:rFonts w:hint="eastAsia" w:ascii="宋体" w:hAnsi="宋体"/>
          <w:b/>
          <w:sz w:val="24"/>
        </w:rPr>
      </w:pPr>
    </w:p>
    <w:p>
      <w:pPr>
        <w:rPr>
          <w:rFonts w:hint="eastAsia" w:ascii="宋体" w:hAnsi="宋体"/>
          <w:b/>
          <w:sz w:val="24"/>
        </w:rPr>
      </w:pPr>
    </w:p>
    <w:p>
      <w:pPr>
        <w:rPr>
          <w:rFonts w:hint="eastAsia" w:ascii="宋体" w:hAnsi="宋体"/>
          <w:b/>
          <w:sz w:val="24"/>
        </w:rPr>
      </w:pPr>
    </w:p>
    <w:p>
      <w:pPr>
        <w:pStyle w:val="4"/>
        <w:rPr>
          <w:rFonts w:hint="eastAsia"/>
        </w:rPr>
      </w:pPr>
      <w:bookmarkStart w:id="54" w:name="_Toc18796"/>
      <w:r>
        <w:rPr>
          <w:rFonts w:hint="eastAsia"/>
          <w:lang w:val="en-US" w:eastAsia="zh-CN"/>
        </w:rPr>
        <w:t>5.2</w:t>
      </w:r>
      <w:r>
        <w:rPr>
          <w:rFonts w:hint="eastAsia"/>
        </w:rPr>
        <w:t>磋商响应函格式</w:t>
      </w:r>
      <w:bookmarkEnd w:id="54"/>
    </w:p>
    <w:p>
      <w:pPr>
        <w:spacing w:line="460" w:lineRule="exact"/>
        <w:rPr>
          <w:rFonts w:hint="eastAsia" w:ascii="宋体" w:hAnsi="宋体" w:cs="宋体"/>
          <w:kern w:val="1"/>
          <w:sz w:val="28"/>
          <w:szCs w:val="28"/>
          <w:u w:val="single"/>
        </w:rPr>
      </w:pPr>
      <w:r>
        <w:rPr>
          <w:rFonts w:hint="eastAsia" w:ascii="宋体" w:hAnsi="宋体" w:cs="宋体"/>
          <w:kern w:val="1"/>
          <w:sz w:val="28"/>
          <w:szCs w:val="28"/>
        </w:rPr>
        <w:t>致：</w:t>
      </w:r>
      <w:r>
        <w:rPr>
          <w:rFonts w:hint="eastAsia" w:ascii="宋体" w:hAnsi="宋体" w:cs="宋体"/>
          <w:kern w:val="1"/>
          <w:sz w:val="28"/>
          <w:szCs w:val="28"/>
          <w:u w:val="single"/>
          <w:lang w:val="en-US" w:eastAsia="zh-CN"/>
        </w:rPr>
        <w:t>陇南市生态环境局成县分局</w:t>
      </w:r>
    </w:p>
    <w:p>
      <w:pPr>
        <w:spacing w:line="460" w:lineRule="exact"/>
        <w:ind w:firstLine="280" w:firstLineChars="100"/>
        <w:rPr>
          <w:rFonts w:hint="eastAsia" w:ascii="宋体" w:hAnsi="宋体" w:cs="宋体"/>
          <w:kern w:val="1"/>
          <w:sz w:val="28"/>
          <w:szCs w:val="28"/>
        </w:rPr>
      </w:pPr>
      <w:r>
        <w:rPr>
          <w:rFonts w:hint="eastAsia" w:ascii="宋体" w:hAnsi="宋体" w:cs="宋体"/>
          <w:kern w:val="1"/>
          <w:sz w:val="28"/>
          <w:szCs w:val="28"/>
        </w:rPr>
        <w:t>我单位经认真研究上述磋商文件，决定参加本次投标。我方提交报价文件正本一份、副本</w:t>
      </w:r>
      <w:r>
        <w:rPr>
          <w:rFonts w:hint="eastAsia" w:ascii="宋体" w:hAnsi="宋体" w:cs="宋体"/>
          <w:kern w:val="1"/>
          <w:sz w:val="28"/>
          <w:szCs w:val="28"/>
          <w:lang w:val="en-US" w:eastAsia="zh-CN"/>
        </w:rPr>
        <w:t>二</w:t>
      </w:r>
      <w:r>
        <w:rPr>
          <w:rFonts w:hint="eastAsia" w:ascii="宋体" w:hAnsi="宋体" w:cs="宋体"/>
          <w:kern w:val="1"/>
          <w:sz w:val="28"/>
          <w:szCs w:val="28"/>
        </w:rPr>
        <w:t xml:space="preserve">份、电子文档U盘一份，用于开标唱标的“开标一览表”1份并保证其真实性。我方愿承担该项目的实施和保修任务，履行磋商文件中对成交单位的要求和应承担的责任和义务。同时我方郑重做出如下声明：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 xml:space="preserve">1、我方完全接受磋商文件中的内容，并将按磋商文件的规定履行责任、义务。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 xml:space="preserve">2、我方已详细审查全部磋商文件，包括修改文件、参考资料及有关附件，无其他不明事项。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 xml:space="preserve">3、我方同意提供贵方可能要求的与投标有关的任何证据或资料。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 xml:space="preserve">4、如果我方成交，我方将按《成交通知书》要求签订、履行合同，承担责任义务。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 xml:space="preserve">5、我方同意所递交的报价文件在60天的投标有效期内有效，在此期间我方将受此约束。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 xml:space="preserve">6、投标有关的一切资金往来请使用以下帐户：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开户行：</w:t>
      </w:r>
      <w:r>
        <w:rPr>
          <w:rFonts w:hint="eastAsia" w:ascii="宋体" w:hAnsi="宋体" w:cs="宋体"/>
          <w:kern w:val="1"/>
          <w:sz w:val="28"/>
          <w:szCs w:val="28"/>
          <w:u w:val="single"/>
        </w:rPr>
        <w:t xml:space="preserve">                                       </w:t>
      </w:r>
    </w:p>
    <w:p>
      <w:pPr>
        <w:spacing w:line="460" w:lineRule="exact"/>
        <w:ind w:firstLine="420"/>
        <w:rPr>
          <w:rFonts w:hint="eastAsia" w:ascii="宋体" w:hAnsi="宋体" w:cs="宋体"/>
          <w:kern w:val="1"/>
          <w:sz w:val="28"/>
          <w:szCs w:val="28"/>
        </w:rPr>
      </w:pPr>
      <w:r>
        <w:rPr>
          <w:rFonts w:hint="eastAsia" w:ascii="宋体" w:hAnsi="宋体" w:cs="宋体"/>
          <w:kern w:val="1"/>
          <w:sz w:val="28"/>
          <w:szCs w:val="28"/>
        </w:rPr>
        <w:t>户  名：</w:t>
      </w:r>
      <w:r>
        <w:rPr>
          <w:rFonts w:hint="eastAsia" w:ascii="宋体" w:hAnsi="宋体" w:cs="宋体"/>
          <w:kern w:val="1"/>
          <w:sz w:val="28"/>
          <w:szCs w:val="28"/>
          <w:u w:val="single"/>
        </w:rPr>
        <w:t xml:space="preserve">                                       </w:t>
      </w:r>
    </w:p>
    <w:p>
      <w:pPr>
        <w:spacing w:line="460" w:lineRule="exact"/>
        <w:ind w:firstLine="420"/>
        <w:rPr>
          <w:rFonts w:hint="eastAsia" w:ascii="宋体" w:hAnsi="宋体" w:cs="宋体"/>
          <w:b/>
          <w:kern w:val="1"/>
          <w:sz w:val="28"/>
          <w:szCs w:val="28"/>
        </w:rPr>
      </w:pPr>
      <w:r>
        <w:rPr>
          <w:rFonts w:hint="eastAsia" w:ascii="宋体" w:hAnsi="宋体" w:cs="宋体"/>
          <w:kern w:val="1"/>
          <w:sz w:val="28"/>
          <w:szCs w:val="28"/>
        </w:rPr>
        <w:t>账  号：</w:t>
      </w:r>
      <w:r>
        <w:rPr>
          <w:rFonts w:hint="eastAsia" w:ascii="宋体" w:hAnsi="宋体" w:cs="宋体"/>
          <w:kern w:val="1"/>
          <w:sz w:val="28"/>
          <w:szCs w:val="28"/>
          <w:u w:val="single"/>
        </w:rPr>
        <w:t xml:space="preserve">                   </w:t>
      </w:r>
      <w:r>
        <w:rPr>
          <w:rFonts w:hint="eastAsia" w:ascii="宋体" w:hAnsi="宋体" w:cs="宋体"/>
          <w:b/>
          <w:kern w:val="1"/>
          <w:sz w:val="28"/>
          <w:szCs w:val="28"/>
          <w:u w:val="single"/>
        </w:rPr>
        <w:t xml:space="preserve">                    </w:t>
      </w:r>
    </w:p>
    <w:p>
      <w:pPr>
        <w:spacing w:line="460" w:lineRule="exact"/>
        <w:ind w:firstLine="420"/>
        <w:jc w:val="left"/>
        <w:rPr>
          <w:rFonts w:hint="eastAsia" w:ascii="宋体" w:hAnsi="宋体" w:cs="宋体"/>
          <w:kern w:val="1"/>
          <w:sz w:val="28"/>
          <w:szCs w:val="28"/>
        </w:rPr>
      </w:pPr>
      <w:r>
        <w:rPr>
          <w:rFonts w:hint="eastAsia" w:ascii="宋体" w:hAnsi="宋体" w:cs="宋体"/>
          <w:kern w:val="1"/>
          <w:sz w:val="28"/>
          <w:szCs w:val="28"/>
        </w:rPr>
        <w:t xml:space="preserve">7、与投标有关的一切正式信函请使用以下地址： </w:t>
      </w:r>
    </w:p>
    <w:p>
      <w:pPr>
        <w:spacing w:line="460" w:lineRule="exact"/>
        <w:ind w:firstLine="420"/>
        <w:jc w:val="left"/>
        <w:rPr>
          <w:rFonts w:hint="eastAsia" w:ascii="宋体" w:hAnsi="宋体" w:cs="宋体"/>
          <w:kern w:val="1"/>
          <w:sz w:val="28"/>
          <w:szCs w:val="28"/>
          <w:u w:val="single"/>
        </w:rPr>
      </w:pPr>
      <w:r>
        <w:rPr>
          <w:rFonts w:hint="eastAsia" w:ascii="宋体" w:hAnsi="宋体" w:cs="宋体"/>
          <w:kern w:val="1"/>
          <w:sz w:val="28"/>
          <w:szCs w:val="28"/>
        </w:rPr>
        <w:t>地    址：</w:t>
      </w:r>
      <w:r>
        <w:rPr>
          <w:rFonts w:hint="eastAsia" w:ascii="宋体" w:hAnsi="宋体" w:cs="宋体"/>
          <w:kern w:val="1"/>
          <w:sz w:val="28"/>
          <w:szCs w:val="28"/>
          <w:u w:val="single"/>
        </w:rPr>
        <w:t xml:space="preserve">                                     </w:t>
      </w:r>
    </w:p>
    <w:p>
      <w:pPr>
        <w:spacing w:line="460" w:lineRule="exact"/>
        <w:ind w:firstLine="420"/>
        <w:jc w:val="left"/>
        <w:rPr>
          <w:rFonts w:hint="eastAsia" w:ascii="宋体" w:hAnsi="宋体" w:cs="宋体"/>
          <w:kern w:val="1"/>
          <w:sz w:val="28"/>
          <w:szCs w:val="28"/>
          <w:u w:val="single"/>
        </w:rPr>
      </w:pPr>
      <w:r>
        <w:rPr>
          <w:rFonts w:hint="eastAsia" w:ascii="宋体" w:hAnsi="宋体" w:cs="宋体"/>
          <w:kern w:val="1"/>
          <w:sz w:val="28"/>
          <w:szCs w:val="28"/>
        </w:rPr>
        <w:t>邮    编：</w:t>
      </w:r>
      <w:r>
        <w:rPr>
          <w:rFonts w:hint="eastAsia" w:ascii="宋体" w:hAnsi="宋体" w:cs="宋体"/>
          <w:kern w:val="1"/>
          <w:sz w:val="28"/>
          <w:szCs w:val="28"/>
          <w:u w:val="single"/>
        </w:rPr>
        <w:t xml:space="preserve">                                     </w:t>
      </w:r>
    </w:p>
    <w:p>
      <w:pPr>
        <w:spacing w:line="460" w:lineRule="exact"/>
        <w:ind w:firstLine="420"/>
        <w:jc w:val="left"/>
        <w:rPr>
          <w:rFonts w:hint="eastAsia" w:ascii="宋体" w:hAnsi="宋体" w:cs="宋体"/>
          <w:kern w:val="1"/>
          <w:sz w:val="28"/>
          <w:szCs w:val="28"/>
          <w:u w:val="single"/>
        </w:rPr>
      </w:pPr>
      <w:r>
        <w:rPr>
          <w:rFonts w:hint="eastAsia" w:ascii="宋体" w:hAnsi="宋体" w:cs="宋体"/>
          <w:kern w:val="1"/>
          <w:sz w:val="28"/>
          <w:szCs w:val="28"/>
        </w:rPr>
        <w:t>电    话：</w:t>
      </w:r>
      <w:r>
        <w:rPr>
          <w:rFonts w:hint="eastAsia" w:ascii="宋体" w:hAnsi="宋体" w:cs="宋体"/>
          <w:kern w:val="1"/>
          <w:sz w:val="28"/>
          <w:szCs w:val="28"/>
          <w:u w:val="single"/>
        </w:rPr>
        <w:t xml:space="preserve">                                     </w:t>
      </w:r>
    </w:p>
    <w:p>
      <w:pPr>
        <w:spacing w:line="460" w:lineRule="exact"/>
        <w:ind w:firstLine="420"/>
        <w:jc w:val="left"/>
        <w:rPr>
          <w:rFonts w:hint="eastAsia" w:ascii="宋体" w:hAnsi="宋体" w:cs="宋体"/>
          <w:kern w:val="1"/>
          <w:sz w:val="28"/>
          <w:szCs w:val="28"/>
          <w:u w:val="single"/>
        </w:rPr>
      </w:pPr>
      <w:r>
        <w:rPr>
          <w:rFonts w:hint="eastAsia" w:ascii="宋体" w:hAnsi="宋体" w:cs="宋体"/>
          <w:kern w:val="1"/>
          <w:sz w:val="28"/>
          <w:szCs w:val="28"/>
        </w:rPr>
        <w:t>单位公章：</w:t>
      </w:r>
      <w:r>
        <w:rPr>
          <w:rFonts w:hint="eastAsia" w:ascii="宋体" w:hAnsi="宋体" w:cs="宋体"/>
          <w:kern w:val="1"/>
          <w:sz w:val="28"/>
          <w:szCs w:val="28"/>
          <w:u w:val="single"/>
        </w:rPr>
        <w:t xml:space="preserve">                                     </w:t>
      </w:r>
    </w:p>
    <w:p>
      <w:pPr>
        <w:spacing w:line="460" w:lineRule="exact"/>
        <w:ind w:firstLine="420"/>
        <w:jc w:val="left"/>
        <w:rPr>
          <w:rFonts w:hint="eastAsia" w:ascii="宋体" w:hAnsi="宋体" w:cs="宋体"/>
          <w:kern w:val="1"/>
          <w:sz w:val="28"/>
          <w:szCs w:val="28"/>
        </w:rPr>
      </w:pPr>
    </w:p>
    <w:p>
      <w:pPr>
        <w:spacing w:line="460" w:lineRule="exact"/>
        <w:ind w:firstLine="420"/>
        <w:jc w:val="left"/>
        <w:rPr>
          <w:rFonts w:hint="eastAsia" w:ascii="宋体" w:hAnsi="宋体" w:cs="宋体"/>
          <w:kern w:val="1"/>
          <w:sz w:val="28"/>
          <w:szCs w:val="28"/>
          <w:u w:val="single"/>
        </w:rPr>
      </w:pPr>
      <w:r>
        <w:rPr>
          <w:rFonts w:hint="eastAsia" w:ascii="宋体" w:hAnsi="宋体" w:cs="宋体"/>
          <w:kern w:val="1"/>
          <w:sz w:val="28"/>
          <w:szCs w:val="28"/>
        </w:rPr>
        <w:t>法定代表人或授权代表人签字：</w:t>
      </w:r>
      <w:r>
        <w:rPr>
          <w:rFonts w:hint="eastAsia" w:ascii="宋体" w:hAnsi="宋体" w:cs="宋体"/>
          <w:kern w:val="1"/>
          <w:sz w:val="28"/>
          <w:szCs w:val="28"/>
          <w:u w:val="single"/>
        </w:rPr>
        <w:t xml:space="preserve">                    </w:t>
      </w:r>
    </w:p>
    <w:p>
      <w:pPr>
        <w:spacing w:line="460" w:lineRule="exact"/>
        <w:ind w:firstLine="420"/>
        <w:jc w:val="left"/>
        <w:rPr>
          <w:rFonts w:hint="eastAsia" w:ascii="宋体" w:hAnsi="宋体" w:cs="宋体"/>
          <w:kern w:val="1"/>
          <w:sz w:val="28"/>
          <w:szCs w:val="28"/>
        </w:rPr>
      </w:pPr>
      <w:r>
        <w:rPr>
          <w:rFonts w:hint="eastAsia" w:ascii="宋体" w:hAnsi="宋体" w:cs="宋体"/>
          <w:kern w:val="1"/>
          <w:sz w:val="28"/>
          <w:szCs w:val="28"/>
          <w:u w:val="single"/>
        </w:rPr>
        <w:t xml:space="preserve">      </w:t>
      </w:r>
      <w:r>
        <w:rPr>
          <w:rFonts w:hint="eastAsia" w:ascii="宋体" w:hAnsi="宋体" w:cs="宋体"/>
          <w:kern w:val="1"/>
          <w:sz w:val="28"/>
          <w:szCs w:val="28"/>
        </w:rPr>
        <w:t>年</w:t>
      </w:r>
      <w:r>
        <w:rPr>
          <w:rFonts w:hint="eastAsia" w:ascii="宋体" w:hAnsi="宋体" w:cs="宋体"/>
          <w:kern w:val="1"/>
          <w:sz w:val="28"/>
          <w:szCs w:val="28"/>
          <w:u w:val="single"/>
        </w:rPr>
        <w:t xml:space="preserve">    </w:t>
      </w:r>
      <w:r>
        <w:rPr>
          <w:rFonts w:hint="eastAsia" w:ascii="宋体" w:hAnsi="宋体" w:cs="宋体"/>
          <w:kern w:val="1"/>
          <w:sz w:val="28"/>
          <w:szCs w:val="28"/>
        </w:rPr>
        <w:t>月</w:t>
      </w:r>
      <w:r>
        <w:rPr>
          <w:rFonts w:hint="eastAsia" w:ascii="宋体" w:hAnsi="宋体" w:cs="宋体"/>
          <w:kern w:val="1"/>
          <w:sz w:val="28"/>
          <w:szCs w:val="28"/>
          <w:u w:val="single"/>
        </w:rPr>
        <w:t xml:space="preserve">   </w:t>
      </w:r>
      <w:r>
        <w:rPr>
          <w:rFonts w:hint="eastAsia" w:ascii="宋体" w:hAnsi="宋体" w:cs="宋体"/>
          <w:kern w:val="1"/>
          <w:sz w:val="28"/>
          <w:szCs w:val="28"/>
        </w:rPr>
        <w:t>日</w:t>
      </w:r>
    </w:p>
    <w:p>
      <w:pPr>
        <w:rPr>
          <w:rFonts w:hint="eastAsia" w:ascii="宋体" w:hAnsi="宋体"/>
          <w:b/>
          <w:sz w:val="24"/>
        </w:rPr>
        <w:sectPr>
          <w:pgSz w:w="11906" w:h="16838"/>
          <w:pgMar w:top="1417" w:right="1417" w:bottom="1417" w:left="1417" w:header="851" w:footer="992" w:gutter="0"/>
          <w:cols w:space="720" w:num="1"/>
          <w:docGrid w:type="lines" w:linePitch="312" w:charSpace="0"/>
        </w:sectPr>
      </w:pPr>
    </w:p>
    <w:p>
      <w:pPr>
        <w:pStyle w:val="4"/>
        <w:rPr>
          <w:rFonts w:hint="eastAsia"/>
        </w:rPr>
      </w:pPr>
      <w:bookmarkStart w:id="55" w:name="_Toc18396"/>
      <w:r>
        <w:rPr>
          <w:rFonts w:hint="eastAsia"/>
          <w:lang w:val="en-US" w:eastAsia="zh-CN"/>
        </w:rPr>
        <w:t>5.3</w:t>
      </w:r>
      <w:r>
        <w:rPr>
          <w:rFonts w:hint="eastAsia" w:ascii="宋体" w:hAnsi="宋体"/>
          <w:b/>
          <w:sz w:val="28"/>
          <w:szCs w:val="28"/>
        </w:rPr>
        <w:t>磋商</w:t>
      </w:r>
      <w:r>
        <w:rPr>
          <w:rFonts w:hint="eastAsia"/>
          <w:lang w:eastAsia="zh-CN"/>
        </w:rPr>
        <w:t>报价</w:t>
      </w:r>
      <w:r>
        <w:rPr>
          <w:rFonts w:hint="eastAsia"/>
        </w:rPr>
        <w:t>一览表</w:t>
      </w:r>
      <w:bookmarkEnd w:id="55"/>
    </w:p>
    <w:p>
      <w:pPr>
        <w:spacing w:before="100" w:after="100"/>
        <w:jc w:val="center"/>
        <w:rPr>
          <w:rFonts w:hint="eastAsia" w:ascii="宋体" w:hAnsi="宋体"/>
          <w:b/>
          <w:sz w:val="28"/>
          <w:szCs w:val="28"/>
        </w:rPr>
      </w:pPr>
      <w:r>
        <w:rPr>
          <w:rFonts w:hint="eastAsia" w:ascii="宋体" w:hAnsi="宋体"/>
          <w:b/>
          <w:sz w:val="28"/>
          <w:szCs w:val="28"/>
        </w:rPr>
        <w:t>磋商报价一览表</w:t>
      </w:r>
    </w:p>
    <w:p>
      <w:pPr>
        <w:spacing w:before="100" w:after="100"/>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rPr>
          <w:rFonts w:hint="eastAsia" w:ascii="宋体" w:hAnsi="宋体"/>
          <w:sz w:val="24"/>
        </w:rPr>
      </w:pPr>
      <w:r>
        <w:rPr>
          <w:rFonts w:hint="eastAsia" w:ascii="宋体" w:hAnsi="宋体"/>
          <w:sz w:val="24"/>
        </w:rPr>
        <w:t>磋商编号：</w:t>
      </w:r>
      <w:r>
        <w:rPr>
          <w:rFonts w:hint="eastAsia" w:ascii="宋体" w:hAnsi="宋体"/>
          <w:sz w:val="24"/>
          <w:u w:val="single"/>
        </w:rPr>
        <w:t xml:space="preserve">                       </w:t>
      </w:r>
      <w:r>
        <w:rPr>
          <w:rFonts w:hint="eastAsia" w:ascii="宋体" w:hAnsi="宋体"/>
          <w:sz w:val="24"/>
        </w:rPr>
        <w:t xml:space="preserve">    </w:t>
      </w:r>
    </w:p>
    <w:p>
      <w:pPr>
        <w:pStyle w:val="2"/>
        <w:rPr>
          <w:rFonts w:hint="eastAsia"/>
        </w:rPr>
      </w:pPr>
    </w:p>
    <w:tbl>
      <w:tblPr>
        <w:tblStyle w:val="14"/>
        <w:tblW w:w="9071"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091"/>
        <w:gridCol w:w="698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59" w:hRule="atLeast"/>
        </w:trPr>
        <w:tc>
          <w:tcPr>
            <w:tcW w:w="2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00" w:firstLineChars="0"/>
              <w:jc w:val="both"/>
              <w:textAlignment w:val="baseline"/>
              <w:rPr>
                <w:rFonts w:ascii="宋体" w:hAnsi="宋体" w:eastAsia="宋体"/>
                <w:kern w:val="2"/>
                <w:sz w:val="24"/>
                <w:szCs w:val="22"/>
                <w:lang w:val="en-US" w:eastAsia="zh-CN" w:bidi="ar-SA"/>
              </w:rPr>
            </w:pPr>
            <w:r>
              <w:rPr>
                <w:rFonts w:ascii="宋体" w:hAnsi="宋体" w:eastAsia="宋体"/>
                <w:kern w:val="2"/>
                <w:sz w:val="24"/>
                <w:szCs w:val="22"/>
                <w:lang w:val="en-US" w:eastAsia="zh-CN" w:bidi="ar-SA"/>
              </w:rPr>
              <w:t>投标人名称</w:t>
            </w:r>
          </w:p>
        </w:tc>
        <w:tc>
          <w:tcPr>
            <w:tcW w:w="85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both"/>
              <w:textAlignment w:val="baseline"/>
              <w:rPr>
                <w:rFonts w:ascii="宋体" w:hAnsi="宋体" w:eastAsia="宋体"/>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40" w:hRule="atLeast"/>
        </w:trPr>
        <w:tc>
          <w:tcPr>
            <w:tcW w:w="2554" w:type="dxa"/>
            <w:vMerge w:val="restart"/>
            <w:tcBorders>
              <w:top w:val="single" w:color="000000" w:sz="4" w:space="0"/>
              <w:left w:val="single" w:color="000000" w:sz="4" w:space="0"/>
              <w:bottom w:val="nil"/>
              <w:right w:val="single" w:color="000000" w:sz="4" w:space="0"/>
            </w:tcBorders>
            <w:vAlign w:val="center"/>
          </w:tcPr>
          <w:p>
            <w:pPr>
              <w:widowControl/>
              <w:spacing w:line="360" w:lineRule="auto"/>
              <w:ind w:firstLine="480" w:firstLineChars="200"/>
              <w:jc w:val="both"/>
              <w:textAlignment w:val="baseline"/>
              <w:rPr>
                <w:rFonts w:ascii="宋体" w:hAnsi="宋体" w:eastAsia="宋体"/>
                <w:color w:val="000000"/>
                <w:kern w:val="2"/>
                <w:sz w:val="24"/>
                <w:szCs w:val="22"/>
                <w:lang w:val="en-US" w:eastAsia="zh-CN" w:bidi="ar-SA"/>
              </w:rPr>
            </w:pPr>
            <w:r>
              <w:rPr>
                <w:rFonts w:ascii="宋体" w:hAnsi="宋体" w:eastAsia="宋体"/>
                <w:color w:val="000000"/>
                <w:kern w:val="2"/>
                <w:sz w:val="24"/>
                <w:szCs w:val="22"/>
                <w:lang w:val="en-US" w:eastAsia="zh-CN" w:bidi="ar-SA"/>
              </w:rPr>
              <w:t>报价金额（元）</w:t>
            </w:r>
          </w:p>
        </w:tc>
        <w:tc>
          <w:tcPr>
            <w:tcW w:w="85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480" w:firstLineChars="200"/>
              <w:jc w:val="both"/>
              <w:textAlignment w:val="baseline"/>
              <w:rPr>
                <w:rFonts w:ascii="宋体" w:hAnsi="宋体" w:eastAsia="宋体"/>
                <w:color w:val="000000"/>
                <w:kern w:val="2"/>
                <w:sz w:val="24"/>
                <w:szCs w:val="22"/>
                <w:lang w:val="en-US" w:eastAsia="zh-CN" w:bidi="ar-SA"/>
              </w:rPr>
            </w:pPr>
          </w:p>
          <w:p>
            <w:pPr>
              <w:widowControl/>
              <w:spacing w:line="240" w:lineRule="atLeast"/>
              <w:ind w:firstLine="480" w:firstLineChars="200"/>
              <w:jc w:val="both"/>
              <w:textAlignment w:val="baseline"/>
              <w:rPr>
                <w:rFonts w:ascii="宋体" w:hAnsi="宋体" w:eastAsia="宋体"/>
                <w:color w:val="000000"/>
                <w:kern w:val="2"/>
                <w:sz w:val="24"/>
                <w:szCs w:val="22"/>
                <w:u w:val="single"/>
                <w:lang w:val="en-US" w:eastAsia="zh-CN" w:bidi="ar-SA"/>
              </w:rPr>
            </w:pPr>
            <w:r>
              <w:rPr>
                <w:rFonts w:ascii="宋体" w:hAnsi="宋体" w:eastAsia="宋体"/>
                <w:color w:val="000000"/>
                <w:kern w:val="2"/>
                <w:sz w:val="24"/>
                <w:szCs w:val="22"/>
                <w:lang w:val="en-US" w:eastAsia="zh-CN" w:bidi="ar-SA"/>
              </w:rPr>
              <w:t>小写：</w:t>
            </w:r>
            <w:r>
              <w:rPr>
                <w:rFonts w:ascii="宋体" w:hAnsi="宋体" w:eastAsia="宋体"/>
                <w:color w:val="000000"/>
                <w:kern w:val="2"/>
                <w:sz w:val="24"/>
                <w:szCs w:val="22"/>
                <w:u w:val="single"/>
                <w:lang w:val="en-US" w:eastAsia="zh-CN" w:bidi="ar-SA"/>
              </w:rPr>
              <w:t xml:space="preserve">                    （￥：        ）</w:t>
            </w:r>
          </w:p>
          <w:p>
            <w:pPr>
              <w:widowControl/>
              <w:spacing w:line="360" w:lineRule="auto"/>
              <w:ind w:firstLine="480" w:firstLineChars="200"/>
              <w:jc w:val="both"/>
              <w:textAlignment w:val="baseline"/>
              <w:rPr>
                <w:rFonts w:ascii="宋体" w:hAnsi="宋体" w:eastAsia="宋体"/>
                <w:color w:val="000000"/>
                <w:kern w:val="2"/>
                <w:sz w:val="24"/>
                <w:szCs w:val="22"/>
                <w:u w:val="single"/>
                <w:lang w:val="en-US" w:eastAsia="zh-CN" w:bidi="ar-SA"/>
              </w:rPr>
            </w:pPr>
            <w:r>
              <w:rPr>
                <w:rFonts w:ascii="宋体" w:hAnsi="宋体" w:eastAsia="宋体"/>
                <w:color w:val="000000"/>
                <w:kern w:val="2"/>
                <w:sz w:val="24"/>
                <w:szCs w:val="22"/>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205" w:hRule="atLeast"/>
        </w:trPr>
        <w:tc>
          <w:tcPr>
            <w:tcW w:w="2554" w:type="dxa"/>
            <w:vMerge w:val="continue"/>
            <w:tcBorders>
              <w:top w:val="nil"/>
              <w:left w:val="single" w:color="000000" w:sz="4" w:space="0"/>
              <w:bottom w:val="single" w:color="000000" w:sz="4" w:space="0"/>
              <w:right w:val="single" w:color="000000" w:sz="4" w:space="0"/>
            </w:tcBorders>
            <w:vAlign w:val="center"/>
          </w:tcPr>
          <w:p>
            <w:pPr>
              <w:widowControl/>
              <w:spacing w:line="360" w:lineRule="auto"/>
              <w:ind w:firstLine="480" w:firstLineChars="200"/>
              <w:jc w:val="both"/>
              <w:textAlignment w:val="baseline"/>
              <w:rPr>
                <w:rFonts w:ascii="宋体" w:hAnsi="宋体" w:eastAsia="宋体"/>
                <w:color w:val="000000"/>
                <w:kern w:val="2"/>
                <w:sz w:val="24"/>
                <w:szCs w:val="22"/>
                <w:lang w:val="en-US" w:eastAsia="zh-CN" w:bidi="ar-SA"/>
              </w:rPr>
            </w:pPr>
          </w:p>
        </w:tc>
        <w:tc>
          <w:tcPr>
            <w:tcW w:w="85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480" w:firstLineChars="200"/>
              <w:jc w:val="both"/>
              <w:textAlignment w:val="baseline"/>
              <w:rPr>
                <w:rFonts w:ascii="宋体" w:hAnsi="宋体" w:eastAsia="宋体"/>
                <w:color w:val="000000"/>
                <w:kern w:val="2"/>
                <w:sz w:val="24"/>
                <w:szCs w:val="22"/>
                <w:u w:val="single"/>
                <w:lang w:val="en-US" w:eastAsia="zh-CN" w:bidi="ar-SA"/>
              </w:rPr>
            </w:pPr>
            <w:r>
              <w:rPr>
                <w:rFonts w:ascii="宋体" w:hAnsi="宋体" w:eastAsia="宋体"/>
                <w:color w:val="000000"/>
                <w:kern w:val="2"/>
                <w:sz w:val="24"/>
                <w:szCs w:val="22"/>
                <w:lang w:val="en-US" w:eastAsia="zh-CN" w:bidi="ar-SA"/>
              </w:rPr>
              <w:t>大写：</w:t>
            </w:r>
            <w:r>
              <w:rPr>
                <w:rFonts w:ascii="宋体" w:hAnsi="宋体" w:eastAsia="宋体"/>
                <w:color w:val="000000"/>
                <w:kern w:val="2"/>
                <w:sz w:val="24"/>
                <w:szCs w:val="22"/>
                <w:u w:val="single"/>
                <w:lang w:val="en-US" w:eastAsia="zh-CN" w:bidi="ar-SA"/>
              </w:rPr>
              <w:t xml:space="preserve">                    （￥：        ）</w:t>
            </w:r>
          </w:p>
          <w:p>
            <w:pPr>
              <w:widowControl/>
              <w:spacing w:line="240" w:lineRule="atLeast"/>
              <w:ind w:firstLine="480" w:firstLineChars="200"/>
              <w:jc w:val="both"/>
              <w:textAlignment w:val="baseline"/>
              <w:rPr>
                <w:rFonts w:ascii="宋体" w:hAnsi="宋体" w:eastAsia="宋体"/>
                <w:color w:val="000000"/>
                <w:kern w:val="2"/>
                <w:sz w:val="24"/>
                <w:szCs w:val="22"/>
                <w:u w:val="single"/>
                <w:lang w:val="en-US" w:eastAsia="zh-CN" w:bidi="ar-SA"/>
              </w:rPr>
            </w:pPr>
          </w:p>
          <w:p>
            <w:pPr>
              <w:widowControl/>
              <w:spacing w:line="360" w:lineRule="auto"/>
              <w:ind w:firstLine="480" w:firstLineChars="200"/>
              <w:jc w:val="both"/>
              <w:textAlignment w:val="baseline"/>
              <w:rPr>
                <w:rFonts w:ascii="宋体" w:hAnsi="宋体" w:eastAsia="宋体"/>
                <w:color w:val="000000"/>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97" w:hRule="atLeast"/>
        </w:trPr>
        <w:tc>
          <w:tcPr>
            <w:tcW w:w="255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firstLineChars="200"/>
              <w:jc w:val="both"/>
              <w:textAlignment w:val="baseline"/>
              <w:rPr>
                <w:rFonts w:ascii="宋体" w:hAnsi="宋体" w:eastAsia="宋体"/>
                <w:color w:val="000000"/>
                <w:kern w:val="2"/>
                <w:sz w:val="24"/>
                <w:szCs w:val="22"/>
                <w:lang w:val="en-US" w:eastAsia="zh-CN" w:bidi="ar-SA"/>
              </w:rPr>
            </w:pPr>
            <w:r>
              <w:rPr>
                <w:rFonts w:ascii="宋体" w:hAnsi="宋体" w:eastAsia="宋体"/>
                <w:color w:val="000000"/>
                <w:kern w:val="2"/>
                <w:sz w:val="24"/>
                <w:szCs w:val="22"/>
                <w:lang w:val="en-US" w:eastAsia="zh-CN" w:bidi="ar-SA"/>
              </w:rPr>
              <w:t>供货期</w:t>
            </w:r>
          </w:p>
        </w:tc>
        <w:tc>
          <w:tcPr>
            <w:tcW w:w="85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480" w:firstLineChars="200"/>
              <w:jc w:val="both"/>
              <w:textAlignment w:val="baseline"/>
              <w:rPr>
                <w:rFonts w:ascii="宋体" w:hAnsi="宋体" w:eastAsia="宋体"/>
                <w:color w:val="000000"/>
                <w:kern w:val="2"/>
                <w:sz w:val="24"/>
                <w:szCs w:val="22"/>
                <w:lang w:val="en-US" w:eastAsia="zh-CN" w:bidi="ar-SA"/>
              </w:rPr>
            </w:pPr>
            <w:r>
              <w:rPr>
                <w:rFonts w:ascii="宋体" w:hAnsi="宋体" w:eastAsia="宋体"/>
                <w:color w:val="000000"/>
                <w:kern w:val="2"/>
                <w:sz w:val="24"/>
                <w:szCs w:val="22"/>
                <w:lang w:val="en-US" w:eastAsia="zh-CN" w:bidi="ar-SA"/>
              </w:rPr>
              <w:t>天</w:t>
            </w:r>
          </w:p>
        </w:tc>
      </w:tr>
    </w:tbl>
    <w:p>
      <w:pPr>
        <w:jc w:val="left"/>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pacing w:line="460" w:lineRule="exact"/>
        <w:jc w:val="left"/>
        <w:rPr>
          <w:rFonts w:hint="eastAsia" w:ascii="宋体" w:hAnsi="宋体"/>
          <w:sz w:val="24"/>
        </w:rPr>
      </w:pPr>
      <w:r>
        <w:rPr>
          <w:rFonts w:hint="eastAsia" w:ascii="宋体" w:hAnsi="宋体"/>
          <w:sz w:val="24"/>
        </w:rPr>
        <w:t xml:space="preserve"> 注：磋商报价除在投标书中装订外，还要求单独封装在投标报价信中，投标报价信须注明投标单位名称</w:t>
      </w:r>
      <w:r>
        <w:rPr>
          <w:rFonts w:hint="eastAsia" w:ascii="宋体" w:hAnsi="宋体"/>
          <w:sz w:val="24"/>
          <w:lang w:eastAsia="zh-CN"/>
        </w:rPr>
        <w:t>，</w:t>
      </w:r>
      <w:r>
        <w:rPr>
          <w:rFonts w:hint="eastAsia" w:ascii="宋体" w:hAnsi="宋体"/>
          <w:sz w:val="24"/>
        </w:rPr>
        <w:t>如果大小写不一致，以大写为准。</w:t>
      </w:r>
    </w:p>
    <w:p>
      <w:pPr>
        <w:keepNext w:val="0"/>
        <w:keepLines w:val="0"/>
        <w:pageBreakBefore w:val="0"/>
        <w:widowControl w:val="0"/>
        <w:kinsoku/>
        <w:wordWrap/>
        <w:overflowPunct/>
        <w:topLinePunct w:val="0"/>
        <w:autoSpaceDE/>
        <w:autoSpaceDN/>
        <w:bidi w:val="0"/>
        <w:adjustRightInd/>
        <w:spacing w:line="460" w:lineRule="exact"/>
        <w:rPr>
          <w:rFonts w:hint="eastAsia"/>
          <w:sz w:val="24"/>
          <w:szCs w:val="24"/>
        </w:rPr>
      </w:pPr>
    </w:p>
    <w:p>
      <w:pPr>
        <w:keepNext w:val="0"/>
        <w:keepLines w:val="0"/>
        <w:pageBreakBefore w:val="0"/>
        <w:widowControl w:val="0"/>
        <w:kinsoku/>
        <w:wordWrap/>
        <w:overflowPunct/>
        <w:topLinePunct w:val="0"/>
        <w:autoSpaceDE/>
        <w:autoSpaceDN/>
        <w:bidi w:val="0"/>
        <w:adjustRightInd/>
        <w:spacing w:line="460" w:lineRule="exact"/>
        <w:rPr>
          <w:rFonts w:hint="eastAsia"/>
          <w:sz w:val="24"/>
          <w:szCs w:val="24"/>
        </w:rPr>
      </w:pPr>
    </w:p>
    <w:p>
      <w:pPr>
        <w:keepNext w:val="0"/>
        <w:keepLines w:val="0"/>
        <w:pageBreakBefore w:val="0"/>
        <w:widowControl w:val="0"/>
        <w:kinsoku/>
        <w:wordWrap/>
        <w:overflowPunct/>
        <w:topLinePunct w:val="0"/>
        <w:autoSpaceDE/>
        <w:autoSpaceDN/>
        <w:bidi w:val="0"/>
        <w:adjustRightInd/>
        <w:spacing w:line="460" w:lineRule="exact"/>
        <w:rPr>
          <w:sz w:val="24"/>
          <w:szCs w:val="24"/>
        </w:rPr>
      </w:pPr>
      <w:r>
        <w:rPr>
          <w:rFonts w:hint="eastAsia"/>
          <w:sz w:val="24"/>
          <w:szCs w:val="24"/>
        </w:rPr>
        <w:t>投标人</w:t>
      </w:r>
      <w:r>
        <w:rPr>
          <w:sz w:val="24"/>
          <w:szCs w:val="24"/>
        </w:rPr>
        <w:t>（公章）：</w:t>
      </w:r>
      <w:r>
        <w:rPr>
          <w:rFonts w:hint="eastAsia"/>
          <w:sz w:val="24"/>
          <w:szCs w:val="24"/>
        </w:rPr>
        <w:t xml:space="preserve">                      </w:t>
      </w:r>
      <w:r>
        <w:rPr>
          <w:sz w:val="24"/>
          <w:szCs w:val="24"/>
        </w:rPr>
        <w:t xml:space="preserve">    </w:t>
      </w:r>
    </w:p>
    <w:p>
      <w:pPr>
        <w:keepNext w:val="0"/>
        <w:keepLines w:val="0"/>
        <w:pageBreakBefore w:val="0"/>
        <w:widowControl w:val="0"/>
        <w:kinsoku/>
        <w:wordWrap/>
        <w:overflowPunct/>
        <w:topLinePunct w:val="0"/>
        <w:autoSpaceDE/>
        <w:autoSpaceDN/>
        <w:bidi w:val="0"/>
        <w:adjustRightInd/>
        <w:spacing w:line="460" w:lineRule="exact"/>
        <w:rPr>
          <w:sz w:val="24"/>
          <w:szCs w:val="24"/>
        </w:rPr>
      </w:pPr>
      <w:r>
        <w:rPr>
          <w:sz w:val="24"/>
          <w:szCs w:val="24"/>
        </w:rPr>
        <w:t xml:space="preserve">法定代表人或法人授权代表（签字）：                 </w:t>
      </w:r>
    </w:p>
    <w:p>
      <w:pPr>
        <w:keepNext w:val="0"/>
        <w:keepLines w:val="0"/>
        <w:pageBreakBefore w:val="0"/>
        <w:widowControl w:val="0"/>
        <w:kinsoku/>
        <w:wordWrap/>
        <w:overflowPunct/>
        <w:topLinePunct w:val="0"/>
        <w:autoSpaceDE/>
        <w:autoSpaceDN/>
        <w:bidi w:val="0"/>
        <w:adjustRightInd/>
        <w:spacing w:line="460" w:lineRule="exact"/>
        <w:rPr>
          <w:sz w:val="24"/>
          <w:szCs w:val="24"/>
        </w:rPr>
      </w:pPr>
      <w:r>
        <w:rPr>
          <w:sz w:val="24"/>
          <w:szCs w:val="24"/>
        </w:rPr>
        <w:t>日期：</w:t>
      </w:r>
      <w:r>
        <w:rPr>
          <w:rFonts w:hint="eastAsia"/>
          <w:sz w:val="24"/>
          <w:szCs w:val="24"/>
          <w:u w:val="single"/>
        </w:rPr>
        <w:t xml:space="preserve">   </w:t>
      </w:r>
      <w:r>
        <w:rPr>
          <w:sz w:val="24"/>
          <w:szCs w:val="24"/>
        </w:rPr>
        <w:t>年</w:t>
      </w:r>
      <w:r>
        <w:rPr>
          <w:rFonts w:hint="eastAsia"/>
          <w:sz w:val="24"/>
          <w:szCs w:val="24"/>
          <w:u w:val="single"/>
        </w:rPr>
        <w:t xml:space="preserve">  </w:t>
      </w:r>
      <w:r>
        <w:rPr>
          <w:sz w:val="24"/>
          <w:szCs w:val="24"/>
        </w:rPr>
        <w:t>月</w:t>
      </w:r>
      <w:r>
        <w:rPr>
          <w:rFonts w:hint="eastAsia"/>
          <w:sz w:val="24"/>
          <w:szCs w:val="24"/>
          <w:u w:val="single"/>
        </w:rPr>
        <w:t xml:space="preserve">   </w:t>
      </w:r>
      <w:r>
        <w:rPr>
          <w:sz w:val="24"/>
          <w:szCs w:val="24"/>
        </w:rPr>
        <w:t>日</w:t>
      </w:r>
    </w:p>
    <w:p>
      <w:pPr>
        <w:pStyle w:val="2"/>
        <w:keepNext w:val="0"/>
        <w:keepLines w:val="0"/>
        <w:pageBreakBefore w:val="0"/>
        <w:widowControl w:val="0"/>
        <w:kinsoku/>
        <w:wordWrap/>
        <w:overflowPunct/>
        <w:topLinePunct w:val="0"/>
        <w:autoSpaceDE/>
        <w:autoSpaceDN/>
        <w:bidi w:val="0"/>
        <w:adjustRightInd/>
        <w:spacing w:line="460" w:lineRule="exact"/>
        <w:rPr>
          <w:rFonts w:hint="eastAsia"/>
        </w:rPr>
        <w:sectPr>
          <w:pgSz w:w="11906" w:h="16838"/>
          <w:pgMar w:top="1417" w:right="1417" w:bottom="1417" w:left="1417" w:header="851" w:footer="992" w:gutter="0"/>
          <w:cols w:space="720" w:num="1"/>
          <w:docGrid w:type="lines" w:linePitch="312" w:charSpace="0"/>
        </w:sectPr>
      </w:pPr>
    </w:p>
    <w:p>
      <w:pPr>
        <w:pStyle w:val="4"/>
        <w:rPr>
          <w:rFonts w:hint="eastAsia"/>
        </w:rPr>
      </w:pPr>
      <w:bookmarkStart w:id="56" w:name="_Toc25208"/>
      <w:r>
        <w:rPr>
          <w:rFonts w:hint="eastAsia"/>
          <w:lang w:val="en-US" w:eastAsia="zh-CN"/>
        </w:rPr>
        <w:t>5.4</w:t>
      </w:r>
      <w:r>
        <w:rPr>
          <w:rFonts w:hint="eastAsia" w:ascii="宋体" w:hAnsi="宋体"/>
          <w:b/>
          <w:sz w:val="28"/>
          <w:szCs w:val="28"/>
        </w:rPr>
        <w:t>磋商货物</w:t>
      </w:r>
      <w:r>
        <w:rPr>
          <w:rFonts w:hint="eastAsia"/>
        </w:rPr>
        <w:t>报价明细表</w:t>
      </w:r>
      <w:bookmarkEnd w:id="56"/>
    </w:p>
    <w:p>
      <w:pPr>
        <w:jc w:val="center"/>
        <w:rPr>
          <w:rFonts w:hint="eastAsia" w:ascii="宋体" w:hAnsi="宋体"/>
          <w:b/>
          <w:bCs/>
          <w:sz w:val="28"/>
          <w:szCs w:val="28"/>
        </w:rPr>
      </w:pPr>
      <w:r>
        <w:rPr>
          <w:rFonts w:hint="eastAsia" w:ascii="宋体" w:hAnsi="宋体"/>
          <w:b/>
          <w:sz w:val="28"/>
          <w:szCs w:val="28"/>
        </w:rPr>
        <w:t>磋商货物报价明细表</w:t>
      </w:r>
    </w:p>
    <w:p>
      <w:pPr>
        <w:spacing w:before="100" w:after="100"/>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rPr>
          <w:rFonts w:hint="eastAsia" w:ascii="宋体" w:hAnsi="宋体"/>
          <w:sz w:val="24"/>
          <w:u w:val="single"/>
        </w:rPr>
      </w:pPr>
      <w:r>
        <w:rPr>
          <w:rFonts w:hint="eastAsia" w:ascii="宋体" w:hAnsi="宋体"/>
          <w:sz w:val="24"/>
        </w:rPr>
        <w:t>磋商编号：</w:t>
      </w:r>
      <w:r>
        <w:rPr>
          <w:rFonts w:hint="eastAsia" w:ascii="宋体" w:hAnsi="宋体"/>
          <w:sz w:val="24"/>
          <w:u w:val="single"/>
        </w:rPr>
        <w:t xml:space="preserve">  </w:t>
      </w:r>
    </w:p>
    <w:p>
      <w:pPr>
        <w:rPr>
          <w:rFonts w:hint="eastAsia" w:ascii="宋体" w:hAnsi="宋体"/>
          <w:sz w:val="24"/>
        </w:rPr>
      </w:pPr>
      <w:r>
        <w:rPr>
          <w:rFonts w:hint="eastAsia" w:ascii="宋体" w:hAnsi="宋体"/>
          <w:sz w:val="24"/>
        </w:rPr>
        <w:t xml:space="preserve">    </w:t>
      </w:r>
    </w:p>
    <w:tbl>
      <w:tblPr>
        <w:tblStyle w:val="14"/>
        <w:tblW w:w="0" w:type="auto"/>
        <w:tblInd w:w="2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2343"/>
        <w:gridCol w:w="1680"/>
        <w:gridCol w:w="1684"/>
        <w:gridCol w:w="1682"/>
        <w:gridCol w:w="1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74" w:type="dxa"/>
            <w:vMerge w:val="restart"/>
          </w:tcPr>
          <w:p>
            <w:pPr>
              <w:pStyle w:val="22"/>
              <w:spacing w:before="2"/>
              <w:ind w:right="-92" w:rightChars="-44" w:firstLine="320"/>
              <w:rPr>
                <w:rFonts w:ascii="宋体" w:hAnsi="宋体" w:eastAsia="宋体" w:cs="宋体"/>
                <w:sz w:val="16"/>
              </w:rPr>
            </w:pPr>
          </w:p>
          <w:p>
            <w:pPr>
              <w:pStyle w:val="22"/>
              <w:spacing w:line="261" w:lineRule="exact"/>
              <w:ind w:right="-92" w:rightChars="-44" w:firstLine="0" w:firstLineChars="0"/>
              <w:rPr>
                <w:rFonts w:ascii="宋体" w:hAnsi="宋体" w:eastAsia="宋体" w:cs="宋体"/>
              </w:rPr>
            </w:pPr>
            <w:r>
              <w:rPr>
                <w:rFonts w:hint="eastAsia" w:ascii="宋体" w:hAnsi="宋体" w:eastAsia="宋体" w:cs="宋体"/>
              </w:rPr>
              <w:t>序号</w:t>
            </w:r>
          </w:p>
          <w:p>
            <w:pPr>
              <w:pStyle w:val="22"/>
              <w:spacing w:line="261" w:lineRule="exact"/>
              <w:ind w:right="-92" w:rightChars="-44" w:firstLine="420"/>
              <w:jc w:val="center"/>
              <w:rPr>
                <w:rFonts w:ascii="宋体" w:hAnsi="宋体" w:eastAsia="宋体" w:cs="宋体"/>
              </w:rPr>
            </w:pPr>
            <w:r>
              <w:rPr>
                <w:rFonts w:hint="eastAsia" w:ascii="宋体" w:hAnsi="宋体" w:eastAsia="宋体" w:cs="宋体"/>
              </w:rPr>
              <w:t xml:space="preserve"> </w:t>
            </w:r>
          </w:p>
        </w:tc>
        <w:tc>
          <w:tcPr>
            <w:tcW w:w="2343" w:type="dxa"/>
            <w:vMerge w:val="restart"/>
          </w:tcPr>
          <w:p>
            <w:pPr>
              <w:pStyle w:val="22"/>
              <w:spacing w:before="7"/>
              <w:ind w:right="-92" w:rightChars="-44" w:firstLine="500"/>
              <w:rPr>
                <w:rFonts w:ascii="宋体" w:hAnsi="宋体" w:eastAsia="宋体" w:cs="宋体"/>
                <w:sz w:val="25"/>
              </w:rPr>
            </w:pPr>
          </w:p>
          <w:p>
            <w:pPr>
              <w:pStyle w:val="22"/>
              <w:ind w:right="-92" w:rightChars="-44" w:firstLine="210" w:firstLineChars="100"/>
              <w:rPr>
                <w:rFonts w:ascii="宋体" w:hAnsi="宋体" w:eastAsia="宋体" w:cs="宋体"/>
              </w:rPr>
            </w:pPr>
            <w:r>
              <w:rPr>
                <w:rFonts w:hint="eastAsia" w:ascii="宋体" w:hAnsi="宋体" w:eastAsia="宋体" w:cs="宋体"/>
              </w:rPr>
              <w:t xml:space="preserve">服务名称 </w:t>
            </w:r>
          </w:p>
        </w:tc>
        <w:tc>
          <w:tcPr>
            <w:tcW w:w="5046" w:type="dxa"/>
            <w:gridSpan w:val="3"/>
          </w:tcPr>
          <w:p>
            <w:pPr>
              <w:pStyle w:val="22"/>
              <w:spacing w:before="128"/>
              <w:ind w:right="-92" w:rightChars="-44" w:firstLine="420"/>
              <w:jc w:val="center"/>
              <w:rPr>
                <w:rFonts w:ascii="宋体" w:hAnsi="宋体" w:eastAsia="宋体" w:cs="宋体"/>
              </w:rPr>
            </w:pPr>
            <w:r>
              <w:rPr>
                <w:rFonts w:hint="eastAsia" w:ascii="宋体" w:hAnsi="宋体" w:eastAsia="宋体" w:cs="宋体"/>
              </w:rPr>
              <w:t xml:space="preserve">投标价格 </w:t>
            </w:r>
          </w:p>
        </w:tc>
        <w:tc>
          <w:tcPr>
            <w:tcW w:w="1677" w:type="dxa"/>
            <w:vMerge w:val="restart"/>
          </w:tcPr>
          <w:p>
            <w:pPr>
              <w:pStyle w:val="22"/>
              <w:spacing w:before="7"/>
              <w:ind w:right="-92" w:rightChars="-44" w:firstLine="500"/>
              <w:rPr>
                <w:rFonts w:ascii="宋体" w:hAnsi="宋体" w:eastAsia="宋体" w:cs="宋体"/>
                <w:sz w:val="25"/>
              </w:rPr>
            </w:pPr>
          </w:p>
          <w:p>
            <w:pPr>
              <w:pStyle w:val="22"/>
              <w:ind w:right="-92" w:rightChars="-44" w:firstLine="420"/>
              <w:rPr>
                <w:rFonts w:ascii="宋体" w:hAnsi="宋体" w:eastAsia="宋体" w:cs="宋体"/>
              </w:rPr>
            </w:pPr>
            <w:r>
              <w:rPr>
                <w:rFonts w:hint="eastAsia" w:ascii="宋体" w:hAnsi="宋体" w:eastAsia="宋体" w:cs="宋体"/>
              </w:rP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574" w:type="dxa"/>
            <w:vMerge w:val="continue"/>
            <w:tcBorders>
              <w:top w:val="nil"/>
            </w:tcBorders>
          </w:tcPr>
          <w:p>
            <w:pPr>
              <w:ind w:right="-92" w:rightChars="-44" w:firstLine="40"/>
              <w:rPr>
                <w:rFonts w:ascii="宋体" w:hAnsi="宋体" w:cs="宋体"/>
                <w:sz w:val="2"/>
                <w:szCs w:val="2"/>
              </w:rPr>
            </w:pPr>
          </w:p>
        </w:tc>
        <w:tc>
          <w:tcPr>
            <w:tcW w:w="2343" w:type="dxa"/>
            <w:vMerge w:val="continue"/>
            <w:tcBorders>
              <w:top w:val="nil"/>
            </w:tcBorders>
          </w:tcPr>
          <w:p>
            <w:pPr>
              <w:ind w:right="-92" w:rightChars="-44" w:firstLine="40"/>
              <w:rPr>
                <w:rFonts w:ascii="宋体" w:hAnsi="宋体" w:cs="宋体"/>
                <w:sz w:val="2"/>
                <w:szCs w:val="2"/>
              </w:rPr>
            </w:pPr>
          </w:p>
        </w:tc>
        <w:tc>
          <w:tcPr>
            <w:tcW w:w="1680" w:type="dxa"/>
          </w:tcPr>
          <w:p>
            <w:pPr>
              <w:pStyle w:val="22"/>
              <w:spacing w:before="61"/>
              <w:ind w:right="-92" w:rightChars="-44" w:firstLine="420"/>
              <w:rPr>
                <w:rFonts w:ascii="宋体" w:hAnsi="宋体" w:eastAsia="宋体" w:cs="宋体"/>
              </w:rPr>
            </w:pPr>
            <w:r>
              <w:rPr>
                <w:rFonts w:hint="eastAsia" w:ascii="宋体" w:hAnsi="宋体" w:eastAsia="宋体" w:cs="宋体"/>
              </w:rPr>
              <w:t xml:space="preserve">单价 </w:t>
            </w:r>
          </w:p>
        </w:tc>
        <w:tc>
          <w:tcPr>
            <w:tcW w:w="1684" w:type="dxa"/>
          </w:tcPr>
          <w:p>
            <w:pPr>
              <w:pStyle w:val="22"/>
              <w:spacing w:before="61"/>
              <w:ind w:right="-92" w:rightChars="-44" w:firstLine="420"/>
              <w:rPr>
                <w:rFonts w:ascii="宋体" w:hAnsi="宋体" w:eastAsia="宋体" w:cs="宋体"/>
              </w:rPr>
            </w:pPr>
            <w:r>
              <w:rPr>
                <w:rFonts w:hint="eastAsia" w:ascii="宋体" w:hAnsi="宋体" w:eastAsia="宋体" w:cs="宋体"/>
              </w:rPr>
              <w:t xml:space="preserve">数量 </w:t>
            </w:r>
          </w:p>
        </w:tc>
        <w:tc>
          <w:tcPr>
            <w:tcW w:w="1682" w:type="dxa"/>
          </w:tcPr>
          <w:p>
            <w:pPr>
              <w:pStyle w:val="22"/>
              <w:spacing w:before="61"/>
              <w:ind w:right="-92" w:rightChars="-44" w:firstLine="420"/>
              <w:rPr>
                <w:rFonts w:ascii="宋体" w:hAnsi="宋体" w:eastAsia="宋体" w:cs="宋体"/>
              </w:rPr>
            </w:pPr>
            <w:r>
              <w:rPr>
                <w:rFonts w:hint="eastAsia" w:ascii="宋体" w:hAnsi="宋体" w:eastAsia="宋体" w:cs="宋体"/>
              </w:rPr>
              <w:t xml:space="preserve">合计 </w:t>
            </w:r>
          </w:p>
        </w:tc>
        <w:tc>
          <w:tcPr>
            <w:tcW w:w="1677" w:type="dxa"/>
            <w:vMerge w:val="continue"/>
            <w:tcBorders>
              <w:top w:val="nil"/>
            </w:tcBorders>
          </w:tcPr>
          <w:p>
            <w:pPr>
              <w:ind w:right="-92" w:rightChars="-44" w:firstLine="40"/>
              <w:rPr>
                <w:rFonts w:ascii="宋体" w:hAnsi="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574" w:type="dxa"/>
            <w:vAlign w:val="center"/>
          </w:tcPr>
          <w:p>
            <w:pPr>
              <w:pStyle w:val="22"/>
              <w:spacing w:line="251" w:lineRule="exact"/>
              <w:ind w:right="-92" w:rightChars="-44" w:firstLine="0" w:firstLineChars="0"/>
              <w:jc w:val="center"/>
              <w:rPr>
                <w:rFonts w:ascii="宋体" w:hAnsi="宋体" w:eastAsia="宋体" w:cs="宋体"/>
              </w:rPr>
            </w:pPr>
            <w:r>
              <w:rPr>
                <w:rFonts w:hint="eastAsia" w:ascii="宋体" w:hAnsi="宋体" w:eastAsia="宋体" w:cs="宋体"/>
              </w:rPr>
              <w:t>1</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74" w:type="dxa"/>
            <w:vAlign w:val="center"/>
          </w:tcPr>
          <w:p>
            <w:pPr>
              <w:pStyle w:val="22"/>
              <w:spacing w:line="253" w:lineRule="exact"/>
              <w:ind w:right="-92" w:rightChars="-44" w:firstLine="0" w:firstLineChars="0"/>
              <w:jc w:val="center"/>
              <w:rPr>
                <w:rFonts w:ascii="宋体" w:hAnsi="宋体" w:eastAsia="宋体" w:cs="宋体"/>
              </w:rPr>
            </w:pPr>
            <w:r>
              <w:rPr>
                <w:rFonts w:hint="eastAsia" w:ascii="宋体" w:hAnsi="宋体" w:eastAsia="宋体" w:cs="宋体"/>
              </w:rPr>
              <w:t>2</w:t>
            </w:r>
          </w:p>
        </w:tc>
        <w:tc>
          <w:tcPr>
            <w:tcW w:w="2343" w:type="dxa"/>
            <w:vAlign w:val="center"/>
          </w:tcPr>
          <w:p>
            <w:pPr>
              <w:pStyle w:val="22"/>
              <w:spacing w:before="3"/>
              <w:ind w:right="-92" w:rightChars="-44" w:firstLine="420"/>
              <w:jc w:val="center"/>
              <w:rPr>
                <w:rFonts w:ascii="宋体" w:hAnsi="宋体" w:eastAsia="宋体" w:cs="宋体"/>
              </w:rPr>
            </w:pPr>
          </w:p>
        </w:tc>
        <w:tc>
          <w:tcPr>
            <w:tcW w:w="1680"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74" w:type="dxa"/>
            <w:vAlign w:val="center"/>
          </w:tcPr>
          <w:p>
            <w:pPr>
              <w:pStyle w:val="22"/>
              <w:spacing w:line="251" w:lineRule="exact"/>
              <w:ind w:right="-92" w:rightChars="-44" w:firstLine="0" w:firstLineChars="0"/>
              <w:jc w:val="center"/>
              <w:rPr>
                <w:rFonts w:ascii="宋体" w:hAnsi="宋体" w:eastAsia="宋体" w:cs="宋体"/>
              </w:rPr>
            </w:pPr>
            <w:r>
              <w:rPr>
                <w:rFonts w:hint="eastAsia" w:ascii="宋体" w:hAnsi="宋体" w:eastAsia="宋体" w:cs="宋体"/>
              </w:rPr>
              <w:t>3</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574" w:type="dxa"/>
            <w:vAlign w:val="center"/>
          </w:tcPr>
          <w:p>
            <w:pPr>
              <w:pStyle w:val="22"/>
              <w:spacing w:line="251" w:lineRule="exact"/>
              <w:ind w:right="-92" w:rightChars="-44" w:firstLine="0" w:firstLineChars="0"/>
              <w:jc w:val="center"/>
              <w:rPr>
                <w:rFonts w:ascii="宋体" w:hAnsi="宋体" w:eastAsia="宋体" w:cs="宋体"/>
              </w:rPr>
            </w:pPr>
            <w:r>
              <w:rPr>
                <w:rFonts w:hint="eastAsia" w:ascii="宋体" w:hAnsi="宋体" w:eastAsia="宋体" w:cs="宋体"/>
              </w:rPr>
              <w:t>4</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574" w:type="dxa"/>
            <w:vAlign w:val="center"/>
          </w:tcPr>
          <w:p>
            <w:pPr>
              <w:pStyle w:val="22"/>
              <w:spacing w:line="251" w:lineRule="exact"/>
              <w:ind w:right="-92" w:rightChars="-44" w:firstLine="0" w:firstLineChars="0"/>
              <w:jc w:val="center"/>
              <w:rPr>
                <w:rFonts w:ascii="宋体" w:hAnsi="宋体" w:eastAsia="宋体" w:cs="宋体"/>
              </w:rPr>
            </w:pPr>
            <w:r>
              <w:rPr>
                <w:rFonts w:hint="eastAsia" w:ascii="宋体" w:hAnsi="宋体" w:eastAsia="宋体" w:cs="宋体"/>
              </w:rPr>
              <w:t>5</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74" w:type="dxa"/>
            <w:vAlign w:val="center"/>
          </w:tcPr>
          <w:p>
            <w:pPr>
              <w:pStyle w:val="22"/>
              <w:spacing w:line="253" w:lineRule="exact"/>
              <w:ind w:right="-92" w:rightChars="-44" w:firstLine="0" w:firstLineChars="0"/>
              <w:jc w:val="center"/>
              <w:rPr>
                <w:rFonts w:ascii="宋体" w:hAnsi="宋体" w:eastAsia="宋体" w:cs="宋体"/>
              </w:rPr>
            </w:pPr>
            <w:r>
              <w:rPr>
                <w:rFonts w:hint="eastAsia" w:ascii="宋体" w:hAnsi="宋体" w:eastAsia="宋体" w:cs="宋体"/>
              </w:rPr>
              <w:t>6</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574" w:type="dxa"/>
            <w:vAlign w:val="center"/>
          </w:tcPr>
          <w:p>
            <w:pPr>
              <w:pStyle w:val="22"/>
              <w:spacing w:line="251" w:lineRule="exact"/>
              <w:ind w:right="-92" w:rightChars="-44" w:firstLine="0" w:firstLineChars="0"/>
              <w:jc w:val="center"/>
              <w:rPr>
                <w:rFonts w:ascii="宋体" w:hAnsi="宋体" w:eastAsia="宋体" w:cs="宋体"/>
              </w:rPr>
            </w:pPr>
            <w:r>
              <w:rPr>
                <w:rFonts w:hint="eastAsia" w:ascii="宋体" w:hAnsi="宋体" w:eastAsia="宋体" w:cs="宋体"/>
              </w:rPr>
              <w:t>7</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574" w:type="dxa"/>
            <w:vAlign w:val="center"/>
          </w:tcPr>
          <w:p>
            <w:pPr>
              <w:pStyle w:val="22"/>
              <w:spacing w:line="251" w:lineRule="exact"/>
              <w:ind w:right="-92" w:rightChars="-44" w:firstLine="0" w:firstLineChars="0"/>
              <w:jc w:val="center"/>
              <w:rPr>
                <w:rFonts w:ascii="宋体" w:hAnsi="宋体" w:eastAsia="宋体" w:cs="宋体"/>
              </w:rPr>
            </w:pPr>
            <w:r>
              <w:rPr>
                <w:rFonts w:hint="eastAsia" w:ascii="宋体" w:hAnsi="宋体" w:eastAsia="宋体" w:cs="宋体"/>
              </w:rPr>
              <w:t>8</w:t>
            </w:r>
          </w:p>
        </w:tc>
        <w:tc>
          <w:tcPr>
            <w:tcW w:w="2343" w:type="dxa"/>
            <w:vAlign w:val="center"/>
          </w:tcPr>
          <w:p>
            <w:pPr>
              <w:pStyle w:val="22"/>
              <w:spacing w:before="1"/>
              <w:ind w:right="-92" w:rightChars="-44" w:firstLine="420"/>
              <w:jc w:val="center"/>
              <w:rPr>
                <w:rFonts w:ascii="宋体" w:hAnsi="宋体" w:eastAsia="宋体" w:cs="宋体"/>
              </w:rPr>
            </w:pPr>
          </w:p>
        </w:tc>
        <w:tc>
          <w:tcPr>
            <w:tcW w:w="1680"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1"/>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574" w:type="dxa"/>
            <w:vAlign w:val="center"/>
          </w:tcPr>
          <w:p>
            <w:pPr>
              <w:pStyle w:val="22"/>
              <w:spacing w:line="253" w:lineRule="exact"/>
              <w:ind w:right="-92" w:rightChars="-44" w:firstLine="0" w:firstLineChars="0"/>
              <w:jc w:val="center"/>
              <w:rPr>
                <w:rFonts w:ascii="宋体" w:hAnsi="宋体" w:eastAsia="宋体" w:cs="宋体"/>
              </w:rPr>
            </w:pPr>
            <w:r>
              <w:rPr>
                <w:rFonts w:hint="eastAsia" w:ascii="宋体" w:hAnsi="宋体" w:eastAsia="宋体" w:cs="宋体"/>
              </w:rPr>
              <w:t>9</w:t>
            </w:r>
          </w:p>
        </w:tc>
        <w:tc>
          <w:tcPr>
            <w:tcW w:w="2343" w:type="dxa"/>
            <w:vAlign w:val="center"/>
          </w:tcPr>
          <w:p>
            <w:pPr>
              <w:pStyle w:val="22"/>
              <w:spacing w:before="3"/>
              <w:ind w:right="-92" w:rightChars="-44" w:firstLine="420"/>
              <w:jc w:val="center"/>
              <w:rPr>
                <w:rFonts w:ascii="宋体" w:hAnsi="宋体" w:eastAsia="宋体" w:cs="宋体"/>
              </w:rPr>
            </w:pPr>
          </w:p>
        </w:tc>
        <w:tc>
          <w:tcPr>
            <w:tcW w:w="1680"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574" w:type="dxa"/>
            <w:vAlign w:val="center"/>
          </w:tcPr>
          <w:p>
            <w:pPr>
              <w:pStyle w:val="22"/>
              <w:spacing w:line="253" w:lineRule="exact"/>
              <w:ind w:right="-92" w:rightChars="-44" w:firstLine="0" w:firstLineChars="0"/>
              <w:jc w:val="center"/>
              <w:rPr>
                <w:rFonts w:ascii="宋体" w:hAnsi="宋体" w:eastAsia="宋体" w:cs="宋体"/>
              </w:rPr>
            </w:pPr>
            <w:r>
              <w:rPr>
                <w:rFonts w:hint="eastAsia" w:ascii="宋体" w:hAnsi="宋体" w:eastAsia="宋体" w:cs="宋体"/>
              </w:rPr>
              <w:t>10</w:t>
            </w:r>
          </w:p>
        </w:tc>
        <w:tc>
          <w:tcPr>
            <w:tcW w:w="2343" w:type="dxa"/>
            <w:vAlign w:val="center"/>
          </w:tcPr>
          <w:p>
            <w:pPr>
              <w:pStyle w:val="22"/>
              <w:spacing w:before="3"/>
              <w:ind w:right="-92" w:rightChars="-44" w:firstLine="420"/>
              <w:jc w:val="center"/>
              <w:rPr>
                <w:rFonts w:ascii="宋体" w:hAnsi="宋体" w:eastAsia="宋体" w:cs="宋体"/>
              </w:rPr>
            </w:pPr>
          </w:p>
        </w:tc>
        <w:tc>
          <w:tcPr>
            <w:tcW w:w="1680"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574" w:type="dxa"/>
            <w:vAlign w:val="center"/>
          </w:tcPr>
          <w:p>
            <w:pPr>
              <w:pStyle w:val="22"/>
              <w:spacing w:line="256" w:lineRule="exact"/>
              <w:ind w:right="-92" w:rightChars="-44" w:firstLine="0" w:firstLineChars="0"/>
              <w:jc w:val="center"/>
              <w:rPr>
                <w:rFonts w:ascii="宋体" w:hAnsi="宋体" w:eastAsia="宋体" w:cs="宋体"/>
              </w:rPr>
            </w:pPr>
            <w:r>
              <w:rPr>
                <w:rFonts w:hint="eastAsia" w:ascii="宋体" w:hAnsi="宋体" w:eastAsia="宋体" w:cs="宋体"/>
              </w:rPr>
              <w:t>11</w:t>
            </w:r>
          </w:p>
        </w:tc>
        <w:tc>
          <w:tcPr>
            <w:tcW w:w="2343" w:type="dxa"/>
            <w:vAlign w:val="center"/>
          </w:tcPr>
          <w:p>
            <w:pPr>
              <w:pStyle w:val="22"/>
              <w:spacing w:line="256" w:lineRule="exact"/>
              <w:ind w:right="-92" w:rightChars="-44" w:firstLine="420"/>
              <w:jc w:val="center"/>
              <w:rPr>
                <w:rFonts w:ascii="宋体" w:hAnsi="宋体" w:eastAsia="宋体" w:cs="宋体"/>
              </w:rPr>
            </w:pPr>
          </w:p>
        </w:tc>
        <w:tc>
          <w:tcPr>
            <w:tcW w:w="1680"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4"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82"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c>
          <w:tcPr>
            <w:tcW w:w="1677" w:type="dxa"/>
          </w:tcPr>
          <w:p>
            <w:pPr>
              <w:pStyle w:val="22"/>
              <w:spacing w:before="3"/>
              <w:ind w:right="-92" w:rightChars="-44" w:firstLine="420"/>
              <w:rPr>
                <w:rFonts w:ascii="宋体" w:hAnsi="宋体" w:eastAsia="宋体" w:cs="宋体"/>
              </w:rPr>
            </w:pPr>
            <w:r>
              <w:rPr>
                <w:rFonts w:hint="eastAsia" w:ascii="宋体" w:hAnsi="宋体" w:eastAsia="宋体" w:cs="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9640" w:type="dxa"/>
            <w:gridSpan w:val="6"/>
          </w:tcPr>
          <w:p>
            <w:pPr>
              <w:pStyle w:val="22"/>
              <w:spacing w:before="1"/>
              <w:ind w:right="-92" w:rightChars="-44" w:firstLine="420"/>
              <w:rPr>
                <w:rFonts w:ascii="宋体" w:hAnsi="宋体" w:eastAsia="宋体" w:cs="宋体"/>
              </w:rPr>
            </w:pPr>
            <w:r>
              <w:rPr>
                <w:rFonts w:hint="eastAsia" w:ascii="宋体" w:hAnsi="宋体" w:eastAsia="宋体" w:cs="宋体"/>
              </w:rPr>
              <w:t>投 标 总 价 ： 大 写 ：</w:t>
            </w:r>
          </w:p>
          <w:p>
            <w:pPr>
              <w:pStyle w:val="22"/>
              <w:spacing w:before="1"/>
              <w:ind w:right="-92" w:rightChars="-44" w:firstLine="1890" w:firstLineChars="900"/>
              <w:rPr>
                <w:rFonts w:ascii="宋体" w:hAnsi="宋体" w:eastAsia="宋体" w:cs="宋体"/>
              </w:rPr>
            </w:pPr>
            <w:r>
              <w:rPr>
                <w:rFonts w:hint="eastAsia" w:ascii="宋体" w:hAnsi="宋体" w:eastAsia="宋体" w:cs="宋体"/>
              </w:rPr>
              <w:t xml:space="preserve"> 小 写 ： </w:t>
            </w:r>
          </w:p>
        </w:tc>
      </w:tr>
    </w:tbl>
    <w:p>
      <w:pPr>
        <w:rPr>
          <w:rFonts w:ascii="宋体" w:hAnsi="宋体"/>
          <w:sz w:val="24"/>
        </w:rPr>
      </w:pPr>
      <w:r>
        <w:rPr>
          <w:rFonts w:hint="eastAsia" w:ascii="宋体" w:hAnsi="宋体"/>
          <w:sz w:val="24"/>
        </w:rPr>
        <w:t xml:space="preserve">             </w:t>
      </w:r>
    </w:p>
    <w:p>
      <w:pPr>
        <w:widowControl/>
        <w:spacing w:before="100" w:beforeAutospacing="1" w:after="100" w:afterAutospacing="1"/>
        <w:jc w:val="left"/>
        <w:rPr>
          <w:rFonts w:hint="eastAsia" w:ascii="宋体" w:hAnsi="宋体" w:cs="宋体"/>
          <w:kern w:val="0"/>
          <w:sz w:val="24"/>
        </w:rPr>
      </w:pPr>
      <w:r>
        <w:rPr>
          <w:rFonts w:hint="eastAsia" w:ascii="宋体" w:hAnsi="宋体" w:cs="宋体"/>
          <w:kern w:val="0"/>
          <w:sz w:val="24"/>
        </w:rPr>
        <w:t xml:space="preserve">法定代表人或法人授权代表（签字）： </w:t>
      </w:r>
    </w:p>
    <w:p>
      <w:pPr>
        <w:widowControl/>
        <w:spacing w:before="100" w:beforeAutospacing="1" w:after="100" w:afterAutospacing="1"/>
        <w:jc w:val="left"/>
        <w:rPr>
          <w:rFonts w:hint="eastAsia" w:ascii="宋体" w:hAnsi="宋体" w:cs="宋体"/>
          <w:kern w:val="0"/>
          <w:sz w:val="24"/>
        </w:rPr>
      </w:pPr>
      <w:r>
        <w:rPr>
          <w:rFonts w:hint="eastAsia" w:ascii="宋体" w:hAnsi="宋体" w:cs="宋体"/>
          <w:kern w:val="0"/>
          <w:sz w:val="24"/>
          <w:lang w:eastAsia="zh-CN"/>
        </w:rPr>
        <w:t>投标人</w:t>
      </w:r>
      <w:r>
        <w:rPr>
          <w:rFonts w:hint="eastAsia" w:ascii="宋体" w:hAnsi="宋体" w:cs="宋体"/>
          <w:kern w:val="0"/>
          <w:sz w:val="24"/>
        </w:rPr>
        <w:t>（公章）：</w:t>
      </w:r>
    </w:p>
    <w:p>
      <w:pPr>
        <w:rPr>
          <w:szCs w:val="21"/>
        </w:rPr>
      </w:pPr>
      <w:r>
        <w:rPr>
          <w:rFonts w:hint="eastAsia" w:ascii="宋体" w:hAnsi="宋体" w:cs="宋体"/>
          <w:kern w:val="0"/>
          <w:sz w:val="24"/>
        </w:rPr>
        <w:t>日期：</w:t>
      </w: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widowControl/>
        <w:jc w:val="left"/>
        <w:rPr>
          <w:rFonts w:hint="eastAsia" w:ascii="宋体" w:hAnsi="宋体"/>
          <w:sz w:val="24"/>
        </w:rPr>
      </w:pPr>
      <w:r>
        <w:rPr>
          <w:rFonts w:hint="eastAsia" w:ascii="宋体" w:hAnsi="宋体"/>
          <w:sz w:val="24"/>
        </w:rPr>
        <w:t>注：   1、如果按单价计算的结果与总价不一致，以单价为准修正总价。</w:t>
      </w:r>
    </w:p>
    <w:p>
      <w:pPr>
        <w:widowControl/>
        <w:jc w:val="left"/>
        <w:rPr>
          <w:rFonts w:hint="eastAsia" w:ascii="宋体" w:hAnsi="宋体"/>
          <w:sz w:val="24"/>
        </w:rPr>
      </w:pPr>
      <w:r>
        <w:rPr>
          <w:rFonts w:hint="eastAsia" w:ascii="宋体" w:hAnsi="宋体"/>
          <w:sz w:val="24"/>
        </w:rPr>
        <w:t xml:space="preserve">       2、如果大小写不一致，以大写为准。</w:t>
      </w:r>
    </w:p>
    <w:p>
      <w:pPr>
        <w:widowControl/>
        <w:jc w:val="left"/>
        <w:rPr>
          <w:rFonts w:hint="eastAsia" w:ascii="宋体" w:hAnsi="宋体"/>
          <w:b/>
          <w:bCs/>
          <w:sz w:val="24"/>
        </w:rPr>
      </w:pPr>
      <w:r>
        <w:rPr>
          <w:rFonts w:hint="eastAsia" w:ascii="宋体" w:hAnsi="宋体"/>
          <w:sz w:val="24"/>
        </w:rPr>
        <w:t xml:space="preserve">       3、本表可以相同格式扩展。</w:t>
      </w:r>
    </w:p>
    <w:p>
      <w:pPr>
        <w:rPr>
          <w:rFonts w:hint="eastAsia" w:ascii="宋体" w:hAnsi="宋体"/>
          <w:b/>
          <w:bCs/>
          <w:sz w:val="24"/>
        </w:rPr>
        <w:sectPr>
          <w:pgSz w:w="11906" w:h="16838"/>
          <w:pgMar w:top="1417" w:right="1417" w:bottom="1417" w:left="1417" w:header="851" w:footer="992" w:gutter="0"/>
          <w:cols w:space="720" w:num="1"/>
          <w:docGrid w:type="lines" w:linePitch="312" w:charSpace="0"/>
        </w:sectPr>
      </w:pPr>
    </w:p>
    <w:p>
      <w:pPr>
        <w:pStyle w:val="4"/>
        <w:rPr>
          <w:rFonts w:hint="eastAsia"/>
        </w:rPr>
      </w:pPr>
      <w:bookmarkStart w:id="57" w:name="_Toc7569"/>
      <w:r>
        <w:rPr>
          <w:rFonts w:hint="eastAsia"/>
          <w:lang w:val="en-US" w:eastAsia="zh-CN"/>
        </w:rPr>
        <w:t>5.</w:t>
      </w:r>
      <w:r>
        <w:rPr>
          <w:rFonts w:hint="eastAsia"/>
          <w:lang w:eastAsia="zh-CN"/>
        </w:rPr>
        <w:t>5</w:t>
      </w:r>
      <w:r>
        <w:rPr>
          <w:rFonts w:hint="eastAsia"/>
        </w:rPr>
        <w:t>法人代表授权书格式</w:t>
      </w:r>
      <w:bookmarkEnd w:id="57"/>
    </w:p>
    <w:p>
      <w:pPr>
        <w:pStyle w:val="13"/>
        <w:snapToGrid w:val="0"/>
        <w:spacing w:line="360" w:lineRule="auto"/>
        <w:ind w:firstLine="3373" w:firstLineChars="1200"/>
        <w:rPr>
          <w:rFonts w:hint="eastAsia" w:ascii="宋体" w:hAnsi="宋体"/>
          <w:sz w:val="28"/>
          <w:szCs w:val="28"/>
        </w:rPr>
      </w:pPr>
      <w:r>
        <w:rPr>
          <w:rFonts w:hint="eastAsia" w:ascii="宋体" w:hAnsi="宋体"/>
          <w:b/>
          <w:sz w:val="28"/>
          <w:szCs w:val="28"/>
        </w:rPr>
        <w:t>法人代表授权书</w:t>
      </w:r>
    </w:p>
    <w:p>
      <w:pPr>
        <w:pStyle w:val="13"/>
        <w:snapToGrid w:val="0"/>
        <w:spacing w:line="360" w:lineRule="auto"/>
        <w:rPr>
          <w:rFonts w:hint="eastAsia" w:ascii="宋体" w:hAnsi="宋体"/>
          <w:sz w:val="24"/>
          <w:szCs w:val="24"/>
        </w:rPr>
      </w:pPr>
      <w:r>
        <w:rPr>
          <w:rFonts w:hint="eastAsia" w:ascii="宋体" w:hAnsi="宋体"/>
          <w:sz w:val="24"/>
          <w:szCs w:val="24"/>
          <w:lang w:val="en-US" w:eastAsia="zh-CN"/>
        </w:rPr>
        <w:t>陇南市生态环境局成县分局</w:t>
      </w:r>
      <w:r>
        <w:rPr>
          <w:rFonts w:hint="eastAsia" w:ascii="宋体" w:hAnsi="宋体"/>
          <w:sz w:val="24"/>
          <w:szCs w:val="24"/>
        </w:rPr>
        <w:t xml:space="preserve">： </w:t>
      </w:r>
    </w:p>
    <w:p>
      <w:pPr>
        <w:pStyle w:val="13"/>
        <w:snapToGrid w:val="0"/>
        <w:spacing w:line="360" w:lineRule="auto"/>
        <w:ind w:firstLine="420"/>
        <w:rPr>
          <w:rFonts w:hint="eastAsia" w:ascii="宋体" w:hAnsi="宋体"/>
          <w:sz w:val="24"/>
          <w:szCs w:val="24"/>
        </w:rPr>
      </w:pPr>
      <w:r>
        <w:rPr>
          <w:rFonts w:hint="eastAsia" w:ascii="宋体" w:hAnsi="宋体"/>
          <w:sz w:val="24"/>
          <w:szCs w:val="24"/>
        </w:rPr>
        <w:t>现委派_________________参加贵方组织的______________________招标活动，全权代表我单位_____________处理招标的有关事宜。</w:t>
      </w:r>
      <w:r>
        <w:rPr>
          <w:rFonts w:hint="eastAsia" w:ascii="宋体" w:hAnsi="宋体"/>
          <w:sz w:val="24"/>
          <w:szCs w:val="24"/>
        </w:rPr>
        <w:br w:type="textWrapping"/>
      </w:r>
      <w:r>
        <w:rPr>
          <w:rFonts w:hint="eastAsia" w:ascii="宋体" w:hAnsi="宋体"/>
          <w:sz w:val="24"/>
          <w:szCs w:val="24"/>
        </w:rPr>
        <w:t>　　附授权代表情况：</w:t>
      </w:r>
      <w:r>
        <w:rPr>
          <w:rFonts w:hint="eastAsia" w:ascii="宋体" w:hAnsi="宋体"/>
          <w:sz w:val="24"/>
          <w:szCs w:val="24"/>
        </w:rPr>
        <w:br w:type="textWrapping"/>
      </w:r>
      <w:r>
        <w:rPr>
          <w:rFonts w:hint="eastAsia" w:ascii="宋体" w:hAnsi="宋体"/>
          <w:sz w:val="24"/>
          <w:szCs w:val="24"/>
        </w:rPr>
        <w:t>　　姓　　名：_____________年　龄：_______________性　别：____________</w:t>
      </w:r>
      <w:r>
        <w:rPr>
          <w:rFonts w:hint="eastAsia" w:ascii="宋体" w:hAnsi="宋体"/>
          <w:sz w:val="24"/>
          <w:szCs w:val="24"/>
        </w:rPr>
        <w:br w:type="textWrapping"/>
      </w:r>
      <w:r>
        <w:rPr>
          <w:rFonts w:hint="eastAsia" w:ascii="宋体" w:hAnsi="宋体"/>
          <w:sz w:val="24"/>
          <w:szCs w:val="24"/>
        </w:rPr>
        <w:t>　　身份证号：________________________________</w:t>
      </w:r>
      <w:r>
        <w:rPr>
          <w:rFonts w:hint="eastAsia" w:ascii="宋体" w:hAnsi="宋体"/>
          <w:sz w:val="24"/>
          <w:szCs w:val="24"/>
        </w:rPr>
        <w:br w:type="textWrapping"/>
      </w:r>
      <w:r>
        <w:rPr>
          <w:rFonts w:hint="eastAsia" w:ascii="宋体" w:hAnsi="宋体"/>
          <w:sz w:val="24"/>
          <w:szCs w:val="24"/>
        </w:rPr>
        <w:t>　　职　　务：_______________邮　编：_____________</w:t>
      </w:r>
      <w:r>
        <w:rPr>
          <w:rFonts w:hint="eastAsia" w:ascii="宋体" w:hAnsi="宋体"/>
          <w:sz w:val="24"/>
          <w:szCs w:val="24"/>
        </w:rPr>
        <w:br w:type="textWrapping"/>
      </w:r>
      <w:r>
        <w:rPr>
          <w:rFonts w:hint="eastAsia" w:ascii="宋体" w:hAnsi="宋体"/>
          <w:sz w:val="24"/>
          <w:szCs w:val="24"/>
        </w:rPr>
        <w:t>　　通讯地址：___________________________________________________</w:t>
      </w:r>
      <w:r>
        <w:rPr>
          <w:rFonts w:hint="eastAsia" w:ascii="宋体" w:hAnsi="宋体"/>
          <w:sz w:val="24"/>
          <w:szCs w:val="24"/>
        </w:rPr>
        <w:br w:type="textWrapping"/>
      </w:r>
      <w:r>
        <w:rPr>
          <w:rFonts w:hint="eastAsia" w:ascii="宋体" w:hAnsi="宋体"/>
          <w:sz w:val="24"/>
          <w:szCs w:val="24"/>
        </w:rPr>
        <w:t>　　电　　话：_______________________ 传 真：___________________</w:t>
      </w:r>
      <w:r>
        <w:rPr>
          <w:rFonts w:hint="eastAsia" w:ascii="宋体" w:hAnsi="宋体"/>
          <w:sz w:val="24"/>
          <w:szCs w:val="24"/>
        </w:rPr>
        <w:br w:type="textWrapping"/>
      </w:r>
      <w:r>
        <w:rPr>
          <w:rFonts w:hint="eastAsia" w:ascii="宋体" w:hAnsi="宋体"/>
          <w:sz w:val="24"/>
          <w:szCs w:val="24"/>
        </w:rPr>
        <w:t xml:space="preserve">    单位名称：（公章）</w:t>
      </w:r>
    </w:p>
    <w:p>
      <w:pPr>
        <w:pStyle w:val="13"/>
        <w:snapToGrid w:val="0"/>
        <w:spacing w:line="360" w:lineRule="auto"/>
        <w:ind w:firstLine="480" w:firstLineChars="200"/>
        <w:rPr>
          <w:rFonts w:hint="eastAsia" w:ascii="宋体" w:hAnsi="宋体"/>
          <w:sz w:val="24"/>
          <w:szCs w:val="24"/>
        </w:rPr>
      </w:pPr>
      <w:r>
        <w:rPr>
          <w:rFonts w:hint="eastAsia" w:ascii="宋体" w:hAnsi="宋体"/>
          <w:sz w:val="24"/>
          <w:szCs w:val="24"/>
        </w:rPr>
        <w:t xml:space="preserve">法人代表： （签字） </w:t>
      </w:r>
    </w:p>
    <w:p>
      <w:pPr>
        <w:pStyle w:val="13"/>
        <w:snapToGrid w:val="0"/>
        <w:spacing w:line="360" w:lineRule="auto"/>
        <w:ind w:firstLine="360"/>
        <w:rPr>
          <w:rFonts w:hint="eastAsia" w:ascii="宋体" w:hAnsi="宋体"/>
          <w:sz w:val="24"/>
          <w:szCs w:val="24"/>
        </w:rPr>
      </w:pPr>
      <w:r>
        <w:rPr>
          <w:rFonts w:hint="eastAsia" w:ascii="宋体" w:hAnsi="宋体"/>
          <w:sz w:val="24"/>
          <w:szCs w:val="24"/>
        </w:rPr>
        <w:t xml:space="preserve">本授权书有效期：____年____月____日至_____年____月___日 </w:t>
      </w:r>
    </w:p>
    <w:p>
      <w:pPr>
        <w:pStyle w:val="13"/>
        <w:snapToGrid w:val="0"/>
        <w:spacing w:line="360" w:lineRule="auto"/>
        <w:ind w:firstLine="360"/>
        <w:rPr>
          <w:rFonts w:hint="eastAsia" w:ascii="宋体" w:hAnsi="宋体"/>
          <w:b/>
          <w:sz w:val="24"/>
          <w:szCs w:val="24"/>
        </w:rPr>
      </w:pPr>
      <w:r>
        <w:rPr>
          <w:rFonts w:hint="eastAsia" w:ascii="宋体" w:hAnsi="宋体"/>
          <w:b/>
          <w:sz w:val="24"/>
          <w:szCs w:val="24"/>
        </w:rPr>
        <w:t>（本授权书后加附法定代表人和授权代理人身份证双面复印件并加盖公章）</w:t>
      </w:r>
    </w:p>
    <w:p>
      <w:pPr>
        <w:pStyle w:val="13"/>
        <w:snapToGrid w:val="0"/>
        <w:spacing w:line="360" w:lineRule="auto"/>
        <w:ind w:firstLine="360"/>
        <w:rPr>
          <w:rFonts w:hint="eastAsia" w:ascii="宋体" w:hAnsi="宋体"/>
          <w:b/>
          <w:sz w:val="24"/>
          <w:szCs w:val="24"/>
        </w:rPr>
      </w:pPr>
    </w:p>
    <w:p>
      <w:pPr>
        <w:pStyle w:val="13"/>
        <w:snapToGrid w:val="0"/>
        <w:spacing w:line="360" w:lineRule="auto"/>
        <w:ind w:firstLine="360"/>
        <w:rPr>
          <w:rFonts w:hint="eastAsia" w:ascii="宋体" w:hAnsi="宋体"/>
          <w:b/>
          <w:sz w:val="24"/>
          <w:szCs w:val="24"/>
        </w:rPr>
      </w:pPr>
    </w:p>
    <w:p>
      <w:pPr>
        <w:pStyle w:val="13"/>
        <w:snapToGrid w:val="0"/>
        <w:spacing w:line="360" w:lineRule="auto"/>
        <w:ind w:firstLine="360"/>
        <w:rPr>
          <w:rFonts w:hint="eastAsia" w:ascii="宋体" w:hAnsi="宋体"/>
          <w:b/>
          <w:sz w:val="24"/>
          <w:szCs w:val="24"/>
        </w:rPr>
      </w:pPr>
    </w:p>
    <w:p>
      <w:pPr>
        <w:pStyle w:val="13"/>
        <w:snapToGrid w:val="0"/>
        <w:spacing w:line="360" w:lineRule="auto"/>
        <w:ind w:firstLine="360"/>
        <w:rPr>
          <w:rFonts w:hint="eastAsia" w:ascii="宋体" w:hAnsi="宋体"/>
          <w:b/>
          <w:sz w:val="24"/>
          <w:szCs w:val="24"/>
        </w:rPr>
      </w:pPr>
    </w:p>
    <w:p>
      <w:pPr>
        <w:pStyle w:val="13"/>
        <w:snapToGrid w:val="0"/>
        <w:spacing w:line="360" w:lineRule="auto"/>
        <w:ind w:firstLine="360"/>
        <w:rPr>
          <w:rFonts w:hint="eastAsia" w:ascii="宋体" w:hAnsi="宋体"/>
          <w:b/>
          <w:sz w:val="24"/>
          <w:szCs w:val="24"/>
        </w:rPr>
      </w:pPr>
    </w:p>
    <w:p>
      <w:pPr>
        <w:pStyle w:val="13"/>
        <w:snapToGrid w:val="0"/>
        <w:spacing w:line="360" w:lineRule="auto"/>
        <w:ind w:firstLine="360"/>
        <w:rPr>
          <w:rFonts w:hint="eastAsia" w:ascii="宋体" w:hAnsi="宋体"/>
          <w:b/>
          <w:sz w:val="24"/>
          <w:szCs w:val="24"/>
        </w:rPr>
      </w:pPr>
    </w:p>
    <w:p>
      <w:pPr>
        <w:pStyle w:val="13"/>
        <w:snapToGrid w:val="0"/>
        <w:spacing w:line="360" w:lineRule="auto"/>
        <w:ind w:firstLine="360"/>
        <w:rPr>
          <w:rFonts w:hint="eastAsia" w:ascii="宋体" w:hAnsi="宋体"/>
          <w:b/>
          <w:sz w:val="24"/>
          <w:szCs w:val="24"/>
        </w:rPr>
      </w:pPr>
    </w:p>
    <w:p>
      <w:pPr>
        <w:jc w:val="center"/>
        <w:rPr>
          <w:rFonts w:hint="eastAsia" w:ascii="宋体" w:hAnsi="宋体"/>
          <w:b/>
          <w:sz w:val="24"/>
        </w:rPr>
      </w:pPr>
    </w:p>
    <w:p>
      <w:pPr>
        <w:pStyle w:val="3"/>
        <w:numPr>
          <w:ilvl w:val="1"/>
          <w:numId w:val="0"/>
        </w:numPr>
        <w:spacing w:before="42" w:after="4"/>
        <w:ind w:leftChars="0" w:right="-92" w:rightChars="-44"/>
        <w:jc w:val="center"/>
        <w:rPr>
          <w:rFonts w:ascii="宋体" w:hAnsi="宋体" w:eastAsia="宋体" w:cs="宋体"/>
        </w:rPr>
      </w:pPr>
      <w:r>
        <w:rPr>
          <w:rFonts w:hint="eastAsia" w:ascii="宋体" w:hAnsi="宋体" w:eastAsia="宋体" w:cs="宋体"/>
        </w:rPr>
        <w:t>项目负责人简历表</w:t>
      </w:r>
    </w:p>
    <w:p>
      <w:pPr>
        <w:ind w:right="-92" w:rightChars="-44" w:firstLine="480"/>
        <w:rPr>
          <w:rFonts w:ascii="宋体" w:hAnsi="宋体" w:cs="宋体"/>
          <w:sz w:val="24"/>
        </w:rPr>
      </w:pPr>
    </w:p>
    <w:tbl>
      <w:tblPr>
        <w:tblStyle w:val="14"/>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9"/>
        <w:gridCol w:w="936"/>
        <w:gridCol w:w="777"/>
        <w:gridCol w:w="283"/>
        <w:gridCol w:w="1587"/>
        <w:gridCol w:w="1179"/>
        <w:gridCol w:w="471"/>
        <w:gridCol w:w="1511"/>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419" w:type="dxa"/>
          </w:tcPr>
          <w:p>
            <w:pPr>
              <w:pStyle w:val="22"/>
              <w:spacing w:before="148"/>
              <w:ind w:right="-92" w:rightChars="-44" w:firstLine="480"/>
              <w:rPr>
                <w:rFonts w:ascii="宋体" w:hAnsi="宋体" w:eastAsia="宋体" w:cs="宋体"/>
                <w:sz w:val="24"/>
              </w:rPr>
            </w:pPr>
            <w:r>
              <w:rPr>
                <w:rFonts w:hint="eastAsia" w:ascii="宋体" w:hAnsi="宋体" w:eastAsia="宋体" w:cs="宋体"/>
                <w:sz w:val="24"/>
              </w:rPr>
              <w:t xml:space="preserve">姓 名 </w:t>
            </w:r>
          </w:p>
        </w:tc>
        <w:tc>
          <w:tcPr>
            <w:tcW w:w="1713" w:type="dxa"/>
            <w:gridSpan w:val="2"/>
          </w:tcPr>
          <w:p>
            <w:pPr>
              <w:pStyle w:val="22"/>
              <w:spacing w:before="148"/>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870" w:type="dxa"/>
            <w:gridSpan w:val="2"/>
          </w:tcPr>
          <w:p>
            <w:pPr>
              <w:pStyle w:val="22"/>
              <w:spacing w:before="148"/>
              <w:ind w:right="-92" w:rightChars="-44" w:firstLine="480"/>
              <w:rPr>
                <w:rFonts w:ascii="宋体" w:hAnsi="宋体" w:eastAsia="宋体" w:cs="宋体"/>
                <w:sz w:val="24"/>
              </w:rPr>
            </w:pPr>
            <w:r>
              <w:rPr>
                <w:rFonts w:hint="eastAsia" w:ascii="宋体" w:hAnsi="宋体" w:eastAsia="宋体" w:cs="宋体"/>
                <w:sz w:val="24"/>
              </w:rPr>
              <w:t xml:space="preserve">学 历 </w:t>
            </w:r>
          </w:p>
        </w:tc>
        <w:tc>
          <w:tcPr>
            <w:tcW w:w="1650" w:type="dxa"/>
            <w:gridSpan w:val="2"/>
          </w:tcPr>
          <w:p>
            <w:pPr>
              <w:pStyle w:val="22"/>
              <w:spacing w:before="148"/>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511" w:type="dxa"/>
          </w:tcPr>
          <w:p>
            <w:pPr>
              <w:pStyle w:val="22"/>
              <w:spacing w:before="148"/>
              <w:ind w:right="-92" w:rightChars="-44" w:firstLine="480"/>
              <w:rPr>
                <w:rFonts w:ascii="宋体" w:hAnsi="宋体" w:eastAsia="宋体" w:cs="宋体"/>
                <w:sz w:val="24"/>
              </w:rPr>
            </w:pPr>
            <w:r>
              <w:rPr>
                <w:rFonts w:hint="eastAsia" w:ascii="宋体" w:hAnsi="宋体" w:eastAsia="宋体" w:cs="宋体"/>
                <w:sz w:val="24"/>
              </w:rPr>
              <w:t xml:space="preserve">专 业 </w:t>
            </w:r>
          </w:p>
        </w:tc>
        <w:tc>
          <w:tcPr>
            <w:tcW w:w="1808" w:type="dxa"/>
          </w:tcPr>
          <w:p>
            <w:pPr>
              <w:pStyle w:val="22"/>
              <w:spacing w:before="148"/>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419" w:type="dxa"/>
          </w:tcPr>
          <w:p>
            <w:pPr>
              <w:pStyle w:val="22"/>
              <w:spacing w:before="146"/>
              <w:ind w:right="-92" w:rightChars="-44" w:firstLine="480"/>
              <w:rPr>
                <w:rFonts w:ascii="宋体" w:hAnsi="宋体" w:eastAsia="宋体" w:cs="宋体"/>
                <w:sz w:val="24"/>
              </w:rPr>
            </w:pPr>
            <w:r>
              <w:rPr>
                <w:rFonts w:hint="eastAsia" w:ascii="宋体" w:hAnsi="宋体" w:eastAsia="宋体" w:cs="宋体"/>
                <w:sz w:val="24"/>
              </w:rPr>
              <w:t xml:space="preserve">职 务 </w:t>
            </w:r>
          </w:p>
        </w:tc>
        <w:tc>
          <w:tcPr>
            <w:tcW w:w="1713" w:type="dxa"/>
            <w:gridSpan w:val="2"/>
          </w:tcPr>
          <w:p>
            <w:pPr>
              <w:pStyle w:val="22"/>
              <w:spacing w:before="146"/>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870" w:type="dxa"/>
            <w:gridSpan w:val="2"/>
          </w:tcPr>
          <w:p>
            <w:pPr>
              <w:pStyle w:val="22"/>
              <w:spacing w:before="146"/>
              <w:ind w:right="-92" w:rightChars="-44" w:firstLine="480"/>
              <w:rPr>
                <w:rFonts w:ascii="宋体" w:hAnsi="宋体" w:eastAsia="宋体" w:cs="宋体"/>
                <w:sz w:val="24"/>
              </w:rPr>
            </w:pPr>
            <w:r>
              <w:rPr>
                <w:rFonts w:hint="eastAsia" w:ascii="宋体" w:hAnsi="宋体" w:eastAsia="宋体" w:cs="宋体"/>
                <w:sz w:val="24"/>
              </w:rPr>
              <w:t xml:space="preserve">职 称 </w:t>
            </w:r>
          </w:p>
        </w:tc>
        <w:tc>
          <w:tcPr>
            <w:tcW w:w="1650" w:type="dxa"/>
            <w:gridSpan w:val="2"/>
          </w:tcPr>
          <w:p>
            <w:pPr>
              <w:pStyle w:val="22"/>
              <w:spacing w:before="146"/>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511" w:type="dxa"/>
          </w:tcPr>
          <w:p>
            <w:pPr>
              <w:pStyle w:val="22"/>
              <w:spacing w:before="146"/>
              <w:ind w:right="-92" w:rightChars="-44" w:firstLine="480"/>
              <w:rPr>
                <w:rFonts w:ascii="宋体" w:hAnsi="宋体" w:eastAsia="宋体" w:cs="宋体"/>
                <w:sz w:val="24"/>
              </w:rPr>
            </w:pPr>
            <w:r>
              <w:rPr>
                <w:rFonts w:hint="eastAsia" w:ascii="宋体" w:hAnsi="宋体" w:eastAsia="宋体" w:cs="宋体"/>
                <w:sz w:val="24"/>
              </w:rPr>
              <w:t xml:space="preserve">注册证号 </w:t>
            </w:r>
          </w:p>
        </w:tc>
        <w:tc>
          <w:tcPr>
            <w:tcW w:w="1808" w:type="dxa"/>
          </w:tcPr>
          <w:p>
            <w:pPr>
              <w:pStyle w:val="22"/>
              <w:spacing w:before="146"/>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355" w:type="dxa"/>
            <w:gridSpan w:val="2"/>
          </w:tcPr>
          <w:p>
            <w:pPr>
              <w:pStyle w:val="22"/>
              <w:spacing w:before="151"/>
              <w:ind w:right="-92" w:rightChars="-44" w:firstLine="480"/>
              <w:rPr>
                <w:rFonts w:ascii="宋体" w:hAnsi="宋体" w:eastAsia="宋体" w:cs="宋体"/>
                <w:sz w:val="24"/>
              </w:rPr>
            </w:pPr>
            <w:r>
              <w:rPr>
                <w:rFonts w:hint="eastAsia" w:ascii="宋体" w:hAnsi="宋体" w:eastAsia="宋体" w:cs="宋体"/>
                <w:sz w:val="24"/>
              </w:rPr>
              <w:t xml:space="preserve">参加工作时间 </w:t>
            </w:r>
          </w:p>
        </w:tc>
        <w:tc>
          <w:tcPr>
            <w:tcW w:w="2647" w:type="dxa"/>
            <w:gridSpan w:val="3"/>
          </w:tcPr>
          <w:p>
            <w:pPr>
              <w:pStyle w:val="22"/>
              <w:spacing w:before="15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3161" w:type="dxa"/>
            <w:gridSpan w:val="3"/>
          </w:tcPr>
          <w:p>
            <w:pPr>
              <w:pStyle w:val="22"/>
              <w:spacing w:before="151"/>
              <w:ind w:right="-92" w:rightChars="-44" w:firstLine="480"/>
              <w:rPr>
                <w:rFonts w:ascii="宋体" w:hAnsi="宋体" w:eastAsia="宋体" w:cs="宋体"/>
                <w:sz w:val="24"/>
              </w:rPr>
            </w:pPr>
            <w:r>
              <w:rPr>
                <w:rFonts w:hint="eastAsia" w:ascii="宋体" w:hAnsi="宋体" w:eastAsia="宋体" w:cs="宋体"/>
                <w:sz w:val="24"/>
              </w:rPr>
              <w:t xml:space="preserve">从事年限 </w:t>
            </w:r>
          </w:p>
        </w:tc>
        <w:tc>
          <w:tcPr>
            <w:tcW w:w="1808" w:type="dxa"/>
          </w:tcPr>
          <w:p>
            <w:pPr>
              <w:pStyle w:val="22"/>
              <w:spacing w:before="151"/>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971" w:type="dxa"/>
            <w:gridSpan w:val="9"/>
          </w:tcPr>
          <w:p>
            <w:pPr>
              <w:pStyle w:val="22"/>
              <w:spacing w:before="155"/>
              <w:ind w:right="-92" w:rightChars="-44" w:firstLine="480"/>
              <w:rPr>
                <w:rFonts w:ascii="宋体" w:hAnsi="宋体" w:eastAsia="宋体" w:cs="宋体"/>
                <w:sz w:val="24"/>
              </w:rPr>
            </w:pPr>
            <w:r>
              <w:rPr>
                <w:rFonts w:hint="eastAsia" w:ascii="宋体" w:hAnsi="宋体" w:eastAsia="宋体" w:cs="宋体"/>
                <w:sz w:val="24"/>
              </w:rPr>
              <w:t xml:space="preserve">近三年度已完成同类项目（同类项目）规划情况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419" w:type="dxa"/>
          </w:tcPr>
          <w:p>
            <w:pPr>
              <w:pStyle w:val="22"/>
              <w:spacing w:before="211"/>
              <w:ind w:right="-92" w:rightChars="-44" w:firstLine="0" w:firstLineChars="0"/>
              <w:jc w:val="center"/>
              <w:rPr>
                <w:rFonts w:ascii="宋体" w:hAnsi="宋体" w:eastAsia="宋体" w:cs="宋体"/>
                <w:sz w:val="24"/>
              </w:rPr>
            </w:pPr>
            <w:r>
              <w:rPr>
                <w:rFonts w:hint="eastAsia" w:ascii="宋体" w:hAnsi="宋体" w:eastAsia="宋体" w:cs="宋体"/>
                <w:sz w:val="24"/>
              </w:rPr>
              <w:t>采购单位</w:t>
            </w:r>
          </w:p>
        </w:tc>
        <w:tc>
          <w:tcPr>
            <w:tcW w:w="1996" w:type="dxa"/>
            <w:gridSpan w:val="3"/>
          </w:tcPr>
          <w:p>
            <w:pPr>
              <w:pStyle w:val="22"/>
              <w:spacing w:before="55" w:line="242" w:lineRule="auto"/>
              <w:ind w:right="-92" w:rightChars="-44" w:firstLine="0" w:firstLineChars="0"/>
              <w:jc w:val="center"/>
              <w:rPr>
                <w:rFonts w:ascii="宋体" w:hAnsi="宋体" w:eastAsia="宋体" w:cs="宋体"/>
                <w:sz w:val="24"/>
              </w:rPr>
            </w:pPr>
            <w:r>
              <w:rPr>
                <w:rFonts w:hint="eastAsia" w:ascii="宋体" w:hAnsi="宋体" w:eastAsia="宋体" w:cs="宋体"/>
                <w:sz w:val="24"/>
              </w:rPr>
              <w:t>项目名称及采购</w:t>
            </w:r>
          </w:p>
          <w:p>
            <w:pPr>
              <w:pStyle w:val="22"/>
              <w:spacing w:before="55" w:line="242" w:lineRule="auto"/>
              <w:ind w:right="-92" w:rightChars="-44" w:firstLine="0" w:firstLineChars="0"/>
              <w:jc w:val="center"/>
              <w:rPr>
                <w:rFonts w:ascii="宋体" w:hAnsi="宋体" w:eastAsia="宋体" w:cs="宋体"/>
                <w:sz w:val="24"/>
              </w:rPr>
            </w:pPr>
            <w:r>
              <w:rPr>
                <w:rFonts w:hint="eastAsia" w:ascii="宋体" w:hAnsi="宋体" w:eastAsia="宋体" w:cs="宋体"/>
                <w:sz w:val="24"/>
              </w:rPr>
              <w:t>规模</w:t>
            </w:r>
          </w:p>
        </w:tc>
        <w:tc>
          <w:tcPr>
            <w:tcW w:w="2766" w:type="dxa"/>
            <w:gridSpan w:val="2"/>
          </w:tcPr>
          <w:p>
            <w:pPr>
              <w:pStyle w:val="22"/>
              <w:spacing w:before="55" w:line="242" w:lineRule="auto"/>
              <w:ind w:right="-92" w:rightChars="-44" w:firstLine="960" w:firstLineChars="400"/>
              <w:rPr>
                <w:rFonts w:ascii="宋体" w:hAnsi="宋体" w:eastAsia="宋体" w:cs="宋体"/>
                <w:sz w:val="24"/>
              </w:rPr>
            </w:pPr>
            <w:r>
              <w:rPr>
                <w:rFonts w:hint="eastAsia" w:ascii="宋体" w:hAnsi="宋体" w:eastAsia="宋体" w:cs="宋体"/>
                <w:sz w:val="24"/>
              </w:rPr>
              <w:t xml:space="preserve">服务年限    </w:t>
            </w:r>
          </w:p>
          <w:p>
            <w:pPr>
              <w:pStyle w:val="22"/>
              <w:spacing w:before="55" w:line="242" w:lineRule="auto"/>
              <w:ind w:right="-92" w:rightChars="-44" w:firstLine="480"/>
              <w:rPr>
                <w:rFonts w:ascii="宋体" w:hAnsi="宋体" w:eastAsia="宋体" w:cs="宋体"/>
                <w:sz w:val="24"/>
              </w:rPr>
            </w:pPr>
            <w:r>
              <w:rPr>
                <w:rFonts w:hint="eastAsia" w:ascii="宋体" w:hAnsi="宋体" w:eastAsia="宋体" w:cs="宋体"/>
                <w:sz w:val="24"/>
              </w:rPr>
              <w:t xml:space="preserve">年 月 至 年 月 </w:t>
            </w:r>
          </w:p>
        </w:tc>
        <w:tc>
          <w:tcPr>
            <w:tcW w:w="1982" w:type="dxa"/>
            <w:gridSpan w:val="2"/>
          </w:tcPr>
          <w:p>
            <w:pPr>
              <w:pStyle w:val="22"/>
              <w:spacing w:before="55" w:line="242" w:lineRule="auto"/>
              <w:ind w:right="-92" w:rightChars="-44" w:firstLine="0" w:firstLineChars="0"/>
              <w:jc w:val="center"/>
              <w:rPr>
                <w:rFonts w:ascii="宋体" w:hAnsi="宋体" w:eastAsia="宋体" w:cs="宋体"/>
                <w:sz w:val="24"/>
              </w:rPr>
            </w:pPr>
            <w:r>
              <w:rPr>
                <w:rFonts w:hint="eastAsia" w:ascii="宋体" w:hAnsi="宋体" w:eastAsia="宋体" w:cs="宋体"/>
                <w:sz w:val="24"/>
              </w:rPr>
              <w:t>采购概</w:t>
            </w:r>
          </w:p>
          <w:p>
            <w:pPr>
              <w:pStyle w:val="22"/>
              <w:spacing w:before="55" w:line="242" w:lineRule="auto"/>
              <w:ind w:right="-92" w:rightChars="-44" w:firstLine="0" w:firstLineChars="0"/>
              <w:rPr>
                <w:rFonts w:ascii="宋体" w:hAnsi="宋体" w:eastAsia="宋体" w:cs="宋体"/>
                <w:sz w:val="24"/>
              </w:rPr>
            </w:pPr>
            <w:r>
              <w:rPr>
                <w:rFonts w:hint="eastAsia" w:ascii="宋体" w:hAnsi="宋体" w:eastAsia="宋体" w:cs="宋体"/>
                <w:sz w:val="24"/>
              </w:rPr>
              <w:t xml:space="preserve">（预） 算（元） </w:t>
            </w:r>
          </w:p>
        </w:tc>
        <w:tc>
          <w:tcPr>
            <w:tcW w:w="1808" w:type="dxa"/>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服务成效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419" w:type="dxa"/>
          </w:tcPr>
          <w:p>
            <w:pPr>
              <w:pStyle w:val="22"/>
              <w:spacing w:before="21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19" w:type="dxa"/>
          </w:tcPr>
          <w:p>
            <w:pPr>
              <w:pStyle w:val="22"/>
              <w:spacing w:before="213"/>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3"/>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419" w:type="dxa"/>
          </w:tcPr>
          <w:p>
            <w:pPr>
              <w:pStyle w:val="22"/>
              <w:spacing w:before="211"/>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19" w:type="dxa"/>
          </w:tcPr>
          <w:p>
            <w:pPr>
              <w:pStyle w:val="22"/>
              <w:spacing w:before="213"/>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3"/>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419" w:type="dxa"/>
          </w:tcPr>
          <w:p>
            <w:pPr>
              <w:pStyle w:val="22"/>
              <w:spacing w:before="211"/>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19" w:type="dxa"/>
          </w:tcPr>
          <w:p>
            <w:pPr>
              <w:pStyle w:val="22"/>
              <w:spacing w:before="213"/>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3"/>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3"/>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419" w:type="dxa"/>
          </w:tcPr>
          <w:p>
            <w:pPr>
              <w:pStyle w:val="22"/>
              <w:spacing w:before="211"/>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19" w:type="dxa"/>
          </w:tcPr>
          <w:p>
            <w:pPr>
              <w:pStyle w:val="22"/>
              <w:spacing w:before="211"/>
              <w:ind w:right="-92" w:rightChars="-44" w:firstLine="480"/>
              <w:jc w:val="right"/>
              <w:rPr>
                <w:rFonts w:ascii="宋体" w:hAnsi="宋体" w:eastAsia="宋体" w:cs="宋体"/>
                <w:sz w:val="24"/>
              </w:rPr>
            </w:pPr>
            <w:r>
              <w:rPr>
                <w:rFonts w:hint="eastAsia" w:ascii="宋体" w:hAnsi="宋体" w:eastAsia="宋体" w:cs="宋体"/>
                <w:sz w:val="24"/>
              </w:rPr>
              <w:t xml:space="preserve"> </w:t>
            </w:r>
          </w:p>
        </w:tc>
        <w:tc>
          <w:tcPr>
            <w:tcW w:w="1996" w:type="dxa"/>
            <w:gridSpan w:val="3"/>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2766" w:type="dxa"/>
            <w:gridSpan w:val="2"/>
          </w:tcPr>
          <w:p>
            <w:pPr>
              <w:pStyle w:val="22"/>
              <w:spacing w:before="211"/>
              <w:ind w:right="-92" w:rightChars="-44" w:firstLine="480"/>
              <w:jc w:val="center"/>
              <w:rPr>
                <w:rFonts w:ascii="宋体" w:hAnsi="宋体" w:eastAsia="宋体" w:cs="宋体"/>
                <w:sz w:val="24"/>
              </w:rPr>
            </w:pPr>
            <w:r>
              <w:rPr>
                <w:rFonts w:hint="eastAsia" w:ascii="宋体" w:hAnsi="宋体" w:eastAsia="宋体" w:cs="宋体"/>
                <w:sz w:val="24"/>
              </w:rPr>
              <w:t xml:space="preserve"> </w:t>
            </w:r>
          </w:p>
        </w:tc>
        <w:tc>
          <w:tcPr>
            <w:tcW w:w="1982" w:type="dxa"/>
            <w:gridSpan w:val="2"/>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c>
          <w:tcPr>
            <w:tcW w:w="1808" w:type="dxa"/>
          </w:tcPr>
          <w:p>
            <w:pPr>
              <w:pStyle w:val="22"/>
              <w:spacing w:before="211"/>
              <w:ind w:right="-92" w:rightChars="-44" w:firstLine="480"/>
              <w:rPr>
                <w:rFonts w:ascii="宋体" w:hAnsi="宋体" w:eastAsia="宋体" w:cs="宋体"/>
                <w:sz w:val="24"/>
              </w:rPr>
            </w:pPr>
            <w:r>
              <w:rPr>
                <w:rFonts w:hint="eastAsia" w:ascii="宋体" w:hAnsi="宋体" w:eastAsia="宋体" w:cs="宋体"/>
                <w:sz w:val="24"/>
              </w:rPr>
              <w:t xml:space="preserve"> </w:t>
            </w:r>
          </w:p>
        </w:tc>
      </w:tr>
    </w:tbl>
    <w:p>
      <w:pPr>
        <w:ind w:right="-92" w:rightChars="-44" w:firstLine="480"/>
        <w:rPr>
          <w:rFonts w:ascii="宋体" w:hAnsi="宋体" w:cs="宋体"/>
          <w:sz w:val="24"/>
        </w:rPr>
        <w:sectPr>
          <w:pgSz w:w="11920" w:h="16850"/>
          <w:pgMar w:top="1520" w:right="640" w:bottom="1160" w:left="940" w:header="0" w:footer="952" w:gutter="0"/>
          <w:cols w:space="720" w:num="1"/>
        </w:sectPr>
      </w:pPr>
    </w:p>
    <w:p>
      <w:pPr>
        <w:spacing w:line="440" w:lineRule="exact"/>
        <w:rPr>
          <w:rFonts w:hint="eastAsia" w:ascii="宋体" w:hAnsi="宋体"/>
          <w:b/>
          <w:kern w:val="0"/>
          <w:sz w:val="24"/>
        </w:rPr>
      </w:pPr>
    </w:p>
    <w:p>
      <w:pPr>
        <w:pStyle w:val="4"/>
        <w:rPr>
          <w:rFonts w:hint="eastAsia"/>
        </w:rPr>
      </w:pPr>
      <w:bookmarkStart w:id="58" w:name="_Toc9579"/>
      <w:r>
        <w:rPr>
          <w:rFonts w:hint="eastAsia"/>
          <w:lang w:val="en-US" w:eastAsia="zh-CN"/>
        </w:rPr>
        <w:t>5.6</w:t>
      </w:r>
      <w:r>
        <w:rPr>
          <w:rFonts w:hint="eastAsia"/>
        </w:rPr>
        <w:t>售后服务承诺书及</w:t>
      </w:r>
      <w:r>
        <w:rPr>
          <w:rFonts w:hint="eastAsia"/>
          <w:lang w:eastAsia="zh-CN"/>
        </w:rPr>
        <w:t>磋商</w:t>
      </w:r>
      <w:r>
        <w:rPr>
          <w:rFonts w:hint="eastAsia"/>
        </w:rPr>
        <w:t>文件要求的相关的承诺函</w:t>
      </w:r>
      <w:bookmarkEnd w:id="58"/>
    </w:p>
    <w:p>
      <w:pPr>
        <w:spacing w:line="360" w:lineRule="auto"/>
        <w:ind w:firstLine="480" w:firstLineChars="200"/>
        <w:jc w:val="center"/>
        <w:rPr>
          <w:rFonts w:hint="eastAsia" w:ascii="宋体" w:hAnsi="宋体"/>
          <w:sz w:val="24"/>
        </w:rPr>
      </w:pPr>
      <w:r>
        <w:rPr>
          <w:rFonts w:hint="eastAsia" w:ascii="宋体" w:hAnsi="宋体"/>
          <w:sz w:val="24"/>
        </w:rPr>
        <w:t>（格式自</w:t>
      </w:r>
      <w:r>
        <w:rPr>
          <w:rFonts w:hint="eastAsia" w:ascii="宋体" w:hAnsi="宋体"/>
          <w:sz w:val="24"/>
          <w:lang w:eastAsia="zh-CN"/>
        </w:rPr>
        <w:t>拟</w:t>
      </w:r>
      <w:r>
        <w:rPr>
          <w:rFonts w:hint="eastAsia" w:ascii="宋体" w:hAnsi="宋体"/>
          <w:sz w:val="24"/>
        </w:rPr>
        <w:t>）</w:t>
      </w:r>
    </w:p>
    <w:p>
      <w:pPr>
        <w:spacing w:line="360" w:lineRule="auto"/>
        <w:ind w:firstLine="480" w:firstLineChars="200"/>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pStyle w:val="7"/>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投标人（公章）：        </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法定代表人或授权代表（签字或盖章）：       </w:t>
      </w:r>
    </w:p>
    <w:p>
      <w:pPr>
        <w:spacing w:line="360" w:lineRule="auto"/>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年    月    日</w:t>
      </w: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pStyle w:val="3"/>
        <w:numPr>
          <w:ilvl w:val="0"/>
          <w:numId w:val="0"/>
        </w:numPr>
        <w:ind w:leftChars="0"/>
        <w:jc w:val="both"/>
        <w:rPr>
          <w:rFonts w:hint="eastAsia"/>
        </w:rPr>
      </w:pPr>
    </w:p>
    <w:p>
      <w:pPr>
        <w:rPr>
          <w:rFonts w:hint="eastAsia"/>
        </w:rPr>
      </w:pPr>
    </w:p>
    <w:p>
      <w:pPr>
        <w:pStyle w:val="3"/>
        <w:numPr>
          <w:ilvl w:val="0"/>
          <w:numId w:val="0"/>
        </w:numPr>
        <w:ind w:leftChars="0"/>
        <w:jc w:val="both"/>
        <w:rPr>
          <w:rFonts w:hint="eastAsia"/>
        </w:rPr>
      </w:pPr>
    </w:p>
    <w:p>
      <w:pPr>
        <w:pStyle w:val="3"/>
        <w:numPr>
          <w:ilvl w:val="0"/>
          <w:numId w:val="0"/>
        </w:numPr>
        <w:ind w:leftChars="0"/>
        <w:jc w:val="both"/>
        <w:rPr>
          <w:rFonts w:hint="eastAsia"/>
        </w:rPr>
      </w:pPr>
    </w:p>
    <w:p>
      <w:pPr>
        <w:rPr>
          <w:rFonts w:hint="eastAsia"/>
        </w:rPr>
      </w:pPr>
    </w:p>
    <w:p>
      <w:pPr>
        <w:pStyle w:val="7"/>
        <w:rPr>
          <w:rFonts w:hint="eastAsia"/>
        </w:rPr>
      </w:pPr>
    </w:p>
    <w:p>
      <w:pPr>
        <w:pStyle w:val="7"/>
        <w:rPr>
          <w:rFonts w:hint="eastAsia"/>
        </w:rPr>
      </w:pPr>
    </w:p>
    <w:p>
      <w:pPr>
        <w:pStyle w:val="7"/>
        <w:rPr>
          <w:rFonts w:hint="eastAsia"/>
        </w:rPr>
      </w:pPr>
    </w:p>
    <w:p>
      <w:pPr>
        <w:pStyle w:val="4"/>
        <w:rPr>
          <w:rFonts w:hint="eastAsia"/>
          <w:lang w:val="en-US" w:eastAsia="zh-CN"/>
        </w:rPr>
      </w:pPr>
      <w:bookmarkStart w:id="59" w:name="_Toc5273"/>
      <w:r>
        <w:rPr>
          <w:rFonts w:hint="eastAsia"/>
          <w:lang w:val="en-US" w:eastAsia="zh-CN"/>
        </w:rPr>
        <w:t>5.7资格、资信证明文件</w:t>
      </w:r>
      <w:bookmarkEnd w:id="59"/>
    </w:p>
    <w:p>
      <w:pPr>
        <w:ind w:left="360" w:hanging="315" w:hangingChars="150"/>
      </w:pPr>
    </w:p>
    <w:p>
      <w:pPr>
        <w:ind w:left="360" w:hanging="315" w:hangingChars="150"/>
      </w:pPr>
      <w:r>
        <w:rPr>
          <w:rFonts w:hint="eastAsia"/>
        </w:rPr>
        <w:t>1、（企业法人营业执照、税务登记证和组织机构代码证）三证合一的复印件；</w:t>
      </w:r>
    </w:p>
    <w:p>
      <w:pPr>
        <w:ind w:left="360" w:hanging="315" w:hangingChars="150"/>
      </w:pPr>
      <w:r>
        <w:rPr>
          <w:rFonts w:hint="eastAsia"/>
        </w:rPr>
        <w:t>2、开户银行许可证复印件；</w:t>
      </w:r>
    </w:p>
    <w:p>
      <w:pPr>
        <w:ind w:left="360" w:hanging="315" w:hangingChars="150"/>
      </w:pPr>
      <w:r>
        <w:rPr>
          <w:rFonts w:hint="eastAsia"/>
        </w:rPr>
        <w:t>3、磋商保证金复印件；</w:t>
      </w:r>
    </w:p>
    <w:p>
      <w:pPr>
        <w:pStyle w:val="9"/>
        <w:spacing w:line="480" w:lineRule="auto"/>
        <w:ind w:left="315" w:hanging="315" w:hangingChars="150"/>
        <w:jc w:val="left"/>
        <w:rPr>
          <w:rFonts w:hAnsi="宋体"/>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7"/>
        <w:rPr>
          <w:rFonts w:hint="eastAsia"/>
        </w:rPr>
      </w:pPr>
    </w:p>
    <w:p>
      <w:pPr>
        <w:pStyle w:val="4"/>
        <w:pageBreakBefore/>
        <w:numPr>
          <w:ilvl w:val="0"/>
          <w:numId w:val="0"/>
        </w:numPr>
        <w:rPr>
          <w:rFonts w:hint="eastAsia"/>
        </w:rPr>
      </w:pPr>
      <w:bookmarkStart w:id="60" w:name="_Toc23628"/>
      <w:r>
        <w:rPr>
          <w:rFonts w:hint="eastAsia"/>
          <w:lang w:val="en-US" w:eastAsia="zh-CN"/>
        </w:rPr>
        <w:t>5.8</w:t>
      </w:r>
      <w:r>
        <w:rPr>
          <w:rFonts w:hint="eastAsia"/>
        </w:rPr>
        <w:t>磋商货物技术偏离表</w:t>
      </w:r>
      <w:bookmarkEnd w:id="60"/>
    </w:p>
    <w:p>
      <w:pPr>
        <w:spacing w:before="100" w:after="100"/>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numPr>
          <w:ilvl w:val="0"/>
          <w:numId w:val="0"/>
        </w:numPr>
        <w:rPr>
          <w:color w:val="FF0000"/>
        </w:rPr>
      </w:pPr>
      <w:r>
        <w:rPr>
          <w:rFonts w:hint="eastAsia" w:ascii="宋体" w:hAnsi="宋体"/>
          <w:sz w:val="24"/>
        </w:rPr>
        <w:t>招标编号：</w:t>
      </w:r>
      <w:r>
        <w:rPr>
          <w:rFonts w:hint="eastAsia" w:ascii="宋体" w:hAnsi="宋体"/>
          <w:sz w:val="24"/>
          <w:u w:val="single"/>
        </w:rPr>
        <w:t xml:space="preserve"> </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42"/>
        <w:gridCol w:w="1976"/>
        <w:gridCol w:w="2146"/>
        <w:gridCol w:w="2334"/>
        <w:gridCol w:w="171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2" w:type="dxa"/>
            <w:noWrap w:val="0"/>
            <w:vAlign w:val="center"/>
          </w:tcPr>
          <w:p>
            <w:pPr>
              <w:jc w:val="center"/>
            </w:pPr>
            <w:r>
              <w:rPr>
                <w:rFonts w:hint="eastAsia"/>
              </w:rPr>
              <w:t>序号</w:t>
            </w:r>
          </w:p>
        </w:tc>
        <w:tc>
          <w:tcPr>
            <w:tcW w:w="1976" w:type="dxa"/>
            <w:noWrap w:val="0"/>
            <w:vAlign w:val="center"/>
          </w:tcPr>
          <w:p>
            <w:pPr>
              <w:jc w:val="center"/>
            </w:pPr>
            <w:r>
              <w:rPr>
                <w:rFonts w:hint="eastAsia" w:eastAsia="宋体"/>
                <w:lang w:eastAsia="zh-CN"/>
              </w:rPr>
              <w:t>磋商</w:t>
            </w:r>
            <w:r>
              <w:rPr>
                <w:rFonts w:hint="eastAsia"/>
              </w:rPr>
              <w:t>文件</w:t>
            </w:r>
          </w:p>
          <w:p>
            <w:pPr>
              <w:jc w:val="center"/>
            </w:pPr>
            <w:r>
              <w:rPr>
                <w:rFonts w:hint="eastAsia"/>
              </w:rPr>
              <w:t>技术要求</w:t>
            </w:r>
          </w:p>
        </w:tc>
        <w:tc>
          <w:tcPr>
            <w:tcW w:w="2146" w:type="dxa"/>
            <w:noWrap w:val="0"/>
            <w:vAlign w:val="center"/>
          </w:tcPr>
          <w:p>
            <w:pPr>
              <w:jc w:val="center"/>
            </w:pPr>
            <w:r>
              <w:rPr>
                <w:rFonts w:hint="eastAsia" w:eastAsia="宋体"/>
                <w:lang w:eastAsia="zh-CN"/>
              </w:rPr>
              <w:t>磋商</w:t>
            </w:r>
            <w:r>
              <w:rPr>
                <w:rFonts w:hint="eastAsia"/>
              </w:rPr>
              <w:t>货物</w:t>
            </w:r>
          </w:p>
          <w:p>
            <w:pPr>
              <w:jc w:val="center"/>
            </w:pPr>
            <w:r>
              <w:rPr>
                <w:rFonts w:hint="eastAsia"/>
              </w:rPr>
              <w:t>实际参数</w:t>
            </w:r>
          </w:p>
        </w:tc>
        <w:tc>
          <w:tcPr>
            <w:tcW w:w="2334" w:type="dxa"/>
            <w:noWrap w:val="0"/>
            <w:vAlign w:val="center"/>
          </w:tcPr>
          <w:p>
            <w:pPr>
              <w:jc w:val="center"/>
              <w:rPr>
                <w:rFonts w:ascii="宋体" w:hAnsi="宋体"/>
              </w:rPr>
            </w:pPr>
            <w:r>
              <w:rPr>
                <w:rFonts w:hint="eastAsia"/>
              </w:rPr>
              <w:t>是否偏离（无偏离/正偏离/负偏离）</w:t>
            </w:r>
          </w:p>
        </w:tc>
        <w:tc>
          <w:tcPr>
            <w:tcW w:w="1712" w:type="dxa"/>
            <w:noWrap w:val="0"/>
            <w:vAlign w:val="center"/>
          </w:tcPr>
          <w:p>
            <w:pPr>
              <w:jc w:val="center"/>
            </w:pPr>
            <w:r>
              <w:rPr>
                <w:rFonts w:hint="eastAsia"/>
              </w:rPr>
              <w:t>偏离说明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2" w:type="dxa"/>
            <w:noWrap w:val="0"/>
            <w:vAlign w:val="center"/>
          </w:tcPr>
          <w:p>
            <w:r>
              <w:rPr>
                <w:rFonts w:hint="eastAsia"/>
              </w:rPr>
              <w:t>1</w:t>
            </w:r>
          </w:p>
        </w:tc>
        <w:tc>
          <w:tcPr>
            <w:tcW w:w="1976" w:type="dxa"/>
            <w:noWrap w:val="0"/>
            <w:vAlign w:val="center"/>
          </w:tcPr>
          <w:p/>
        </w:tc>
        <w:tc>
          <w:tcPr>
            <w:tcW w:w="2146" w:type="dxa"/>
            <w:noWrap w:val="0"/>
            <w:vAlign w:val="center"/>
          </w:tcPr>
          <w:p/>
        </w:tc>
        <w:tc>
          <w:tcPr>
            <w:tcW w:w="2334" w:type="dxa"/>
            <w:noWrap w:val="0"/>
            <w:vAlign w:val="center"/>
          </w:tcPr>
          <w:p/>
        </w:tc>
        <w:tc>
          <w:tcPr>
            <w:tcW w:w="1712"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2" w:type="dxa"/>
            <w:noWrap w:val="0"/>
            <w:vAlign w:val="center"/>
          </w:tcPr>
          <w:p>
            <w:r>
              <w:rPr>
                <w:rFonts w:hint="eastAsia"/>
              </w:rPr>
              <w:t>2</w:t>
            </w:r>
          </w:p>
        </w:tc>
        <w:tc>
          <w:tcPr>
            <w:tcW w:w="1976" w:type="dxa"/>
            <w:noWrap w:val="0"/>
            <w:vAlign w:val="center"/>
          </w:tcPr>
          <w:p/>
        </w:tc>
        <w:tc>
          <w:tcPr>
            <w:tcW w:w="2146" w:type="dxa"/>
            <w:noWrap w:val="0"/>
            <w:vAlign w:val="center"/>
          </w:tcPr>
          <w:p/>
        </w:tc>
        <w:tc>
          <w:tcPr>
            <w:tcW w:w="2334" w:type="dxa"/>
            <w:noWrap w:val="0"/>
            <w:vAlign w:val="center"/>
          </w:tcPr>
          <w:p/>
        </w:tc>
        <w:tc>
          <w:tcPr>
            <w:tcW w:w="1712"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742" w:type="dxa"/>
            <w:noWrap w:val="0"/>
            <w:vAlign w:val="center"/>
          </w:tcPr>
          <w:p>
            <w:r>
              <w:rPr>
                <w:rFonts w:hint="eastAsia"/>
              </w:rPr>
              <w:t>...</w:t>
            </w:r>
          </w:p>
        </w:tc>
        <w:tc>
          <w:tcPr>
            <w:tcW w:w="1976" w:type="dxa"/>
            <w:noWrap w:val="0"/>
            <w:vAlign w:val="center"/>
          </w:tcPr>
          <w:p/>
        </w:tc>
        <w:tc>
          <w:tcPr>
            <w:tcW w:w="2146" w:type="dxa"/>
            <w:noWrap w:val="0"/>
            <w:vAlign w:val="center"/>
          </w:tcPr>
          <w:p/>
        </w:tc>
        <w:tc>
          <w:tcPr>
            <w:tcW w:w="2334" w:type="dxa"/>
            <w:noWrap w:val="0"/>
            <w:vAlign w:val="center"/>
          </w:tcPr>
          <w:p/>
        </w:tc>
        <w:tc>
          <w:tcPr>
            <w:tcW w:w="1712" w:type="dxa"/>
            <w:noWrap w:val="0"/>
            <w:vAlign w:val="center"/>
          </w:tcPr>
          <w:p/>
        </w:tc>
      </w:tr>
    </w:tbl>
    <w:p>
      <w:pPr>
        <w:rPr>
          <w:u w:val="single"/>
        </w:rPr>
      </w:pPr>
      <w:r>
        <w:rPr>
          <w:rFonts w:hint="eastAsia" w:ascii="Times New Roman" w:eastAsia="宋体"/>
          <w:lang w:val="en-US" w:eastAsia="zh-CN"/>
        </w:rPr>
        <w:t>投</w:t>
      </w:r>
      <w:r>
        <w:rPr>
          <w:rFonts w:hint="eastAsia"/>
          <w:lang w:val="en-US" w:eastAsia="zh-CN"/>
        </w:rPr>
        <w:t>标</w:t>
      </w:r>
      <w:r>
        <w:rPr>
          <w:rFonts w:hint="eastAsia"/>
        </w:rPr>
        <w:t>人（盖章）：</w:t>
      </w:r>
      <w:r>
        <w:rPr>
          <w:rFonts w:hint="eastAsia"/>
          <w:u w:val="single"/>
        </w:rPr>
        <w:t xml:space="preserve">                </w:t>
      </w:r>
    </w:p>
    <w:p>
      <w:r>
        <w:rPr>
          <w:rFonts w:hint="eastAsia"/>
        </w:rPr>
        <w:t xml:space="preserve">                </w:t>
      </w:r>
    </w:p>
    <w:p>
      <w:r>
        <w:rPr>
          <w:rFonts w:hint="eastAsia"/>
        </w:rPr>
        <w:t>法定代表人或授权代表（签字或盖章）：</w:t>
      </w:r>
      <w:r>
        <w:rPr>
          <w:rFonts w:hint="eastAsia"/>
          <w:u w:val="single"/>
        </w:rPr>
        <w:t xml:space="preserve">               </w:t>
      </w:r>
      <w:r>
        <w:rPr>
          <w:rFonts w:hint="eastAsia"/>
        </w:rPr>
        <w:t xml:space="preserve"> </w:t>
      </w:r>
    </w:p>
    <w:p>
      <w:r>
        <w:rPr>
          <w:rFonts w:hint="eastAsia"/>
        </w:rPr>
        <w:t>日期：</w:t>
      </w:r>
      <w:r>
        <w:rPr>
          <w:rFonts w:hint="eastAsia"/>
          <w:u w:val="single"/>
        </w:rPr>
        <w:t xml:space="preserve">                       </w:t>
      </w:r>
      <w:r>
        <w:rPr>
          <w:rFonts w:hint="eastAsia"/>
        </w:rPr>
        <w:t xml:space="preserve"> </w:t>
      </w:r>
    </w:p>
    <w:p/>
    <w:p>
      <w:pPr>
        <w:ind w:left="1080" w:hanging="945" w:hangingChars="450"/>
      </w:pPr>
      <w:r>
        <w:rPr>
          <w:rFonts w:hint="eastAsia"/>
        </w:rPr>
        <w:t>说明：1、</w:t>
      </w:r>
      <w:r>
        <w:rPr>
          <w:rFonts w:hint="eastAsia" w:ascii="Times New Roman" w:eastAsia="宋体"/>
          <w:lang w:val="en-US" w:eastAsia="zh-CN"/>
        </w:rPr>
        <w:t>投标</w:t>
      </w:r>
      <w:r>
        <w:rPr>
          <w:rFonts w:hint="eastAsia"/>
        </w:rPr>
        <w:t>人必须对应</w:t>
      </w:r>
      <w:r>
        <w:rPr>
          <w:rFonts w:hint="eastAsia" w:eastAsia="宋体"/>
          <w:lang w:eastAsia="zh-CN"/>
        </w:rPr>
        <w:t>磋商</w:t>
      </w:r>
      <w:r>
        <w:rPr>
          <w:rFonts w:hint="eastAsia"/>
        </w:rPr>
        <w:t>文件的 “</w:t>
      </w:r>
      <w:r>
        <w:rPr>
          <w:rFonts w:hint="eastAsia" w:ascii="Times New Roman" w:eastAsia="宋体"/>
          <w:lang w:val="en-US" w:eastAsia="zh-CN"/>
        </w:rPr>
        <w:t>技术</w:t>
      </w:r>
      <w:r>
        <w:rPr>
          <w:rFonts w:hint="eastAsia"/>
        </w:rPr>
        <w:t>参数要求”的内容逐条响应。如有缺漏、漏项或任何含糊不清、不确切的描述视同不符合</w:t>
      </w:r>
      <w:r>
        <w:rPr>
          <w:rFonts w:hint="eastAsia" w:eastAsia="宋体"/>
          <w:lang w:eastAsia="zh-CN"/>
        </w:rPr>
        <w:t>磋商</w:t>
      </w:r>
      <w:r>
        <w:rPr>
          <w:rFonts w:hint="eastAsia"/>
        </w:rPr>
        <w:t>要求。</w:t>
      </w:r>
    </w:p>
    <w:p>
      <w:pPr>
        <w:ind w:left="945" w:leftChars="300" w:hanging="315" w:hangingChars="150"/>
      </w:pPr>
      <w:r>
        <w:rPr>
          <w:rFonts w:hint="eastAsia"/>
        </w:rPr>
        <w:t>2、</w:t>
      </w:r>
      <w:r>
        <w:rPr>
          <w:rFonts w:hint="eastAsia" w:ascii="Times New Roman" w:eastAsia="宋体"/>
          <w:lang w:val="en-US" w:eastAsia="zh-CN"/>
        </w:rPr>
        <w:t>投标</w:t>
      </w:r>
      <w:r>
        <w:rPr>
          <w:rFonts w:hint="eastAsia"/>
        </w:rPr>
        <w:t>人应按</w:t>
      </w:r>
      <w:r>
        <w:rPr>
          <w:rFonts w:hint="eastAsia" w:eastAsia="宋体"/>
          <w:lang w:eastAsia="zh-CN"/>
        </w:rPr>
        <w:t>磋商</w:t>
      </w:r>
      <w:r>
        <w:rPr>
          <w:rFonts w:hint="eastAsia"/>
        </w:rPr>
        <w:t>货物实际数据填写，不能照抄</w:t>
      </w:r>
      <w:r>
        <w:rPr>
          <w:rFonts w:hint="eastAsia" w:eastAsia="宋体"/>
          <w:lang w:eastAsia="zh-CN"/>
        </w:rPr>
        <w:t>磋商</w:t>
      </w:r>
      <w:r>
        <w:rPr>
          <w:rFonts w:hint="eastAsia"/>
        </w:rPr>
        <w:t>文件要求，否则，按</w:t>
      </w:r>
      <w:r>
        <w:rPr>
          <w:rFonts w:hint="eastAsia" w:eastAsia="宋体"/>
          <w:lang w:eastAsia="zh-CN"/>
        </w:rPr>
        <w:t>磋商</w:t>
      </w:r>
      <w:r>
        <w:rPr>
          <w:rFonts w:hint="eastAsia" w:ascii="宋体" w:cs="宋体"/>
          <w:kern w:val="0"/>
        </w:rPr>
        <w:t>文件出现重大负偏离</w:t>
      </w:r>
      <w:r>
        <w:rPr>
          <w:rFonts w:hint="eastAsia"/>
        </w:rPr>
        <w:t>对待。</w:t>
      </w:r>
    </w:p>
    <w:p>
      <w:pPr>
        <w:pStyle w:val="7"/>
        <w:rPr>
          <w:rFonts w:hint="eastAsia"/>
        </w:rPr>
      </w:pPr>
    </w:p>
    <w:p>
      <w:pPr>
        <w:pStyle w:val="7"/>
        <w:rPr>
          <w:rFonts w:hint="eastAsia"/>
        </w:rPr>
      </w:pPr>
    </w:p>
    <w:p>
      <w:pPr>
        <w:pStyle w:val="7"/>
        <w:rPr>
          <w:rFonts w:hint="eastAsia"/>
        </w:rPr>
      </w:pPr>
    </w:p>
    <w:p>
      <w:pPr>
        <w:pStyle w:val="7"/>
        <w:rPr>
          <w:rFonts w:hint="eastAsia"/>
        </w:rPr>
        <w:sectPr>
          <w:pgSz w:w="11906" w:h="16838"/>
          <w:pgMar w:top="1417" w:right="1417" w:bottom="1417" w:left="1417" w:header="851" w:footer="992" w:gutter="0"/>
          <w:cols w:space="720" w:num="1"/>
          <w:docGrid w:type="lines" w:linePitch="312" w:charSpace="0"/>
        </w:sectPr>
      </w:pPr>
    </w:p>
    <w:p>
      <w:pPr>
        <w:pStyle w:val="2"/>
        <w:ind w:left="0" w:leftChars="0" w:firstLine="0" w:firstLineChars="0"/>
        <w:rPr>
          <w:rFonts w:hint="eastAsia" w:hAnsi="宋体"/>
          <w:szCs w:val="32"/>
        </w:rPr>
      </w:pPr>
    </w:p>
    <w:p>
      <w:pPr>
        <w:pStyle w:val="3"/>
        <w:numPr>
          <w:ilvl w:val="0"/>
          <w:numId w:val="0"/>
        </w:numPr>
        <w:rPr>
          <w:rFonts w:hint="eastAsia" w:hAnsi="宋体" w:eastAsia="宋体"/>
          <w:sz w:val="30"/>
          <w:szCs w:val="30"/>
          <w:lang w:eastAsia="zh-CN"/>
        </w:rPr>
      </w:pPr>
      <w:bookmarkStart w:id="61" w:name="_Toc27542"/>
      <w:r>
        <w:rPr>
          <w:rFonts w:hint="eastAsia" w:hAnsi="宋体"/>
          <w:szCs w:val="32"/>
        </w:rPr>
        <w:t>第</w:t>
      </w:r>
      <w:r>
        <w:rPr>
          <w:rFonts w:hint="eastAsia" w:hAnsi="宋体"/>
          <w:szCs w:val="32"/>
          <w:lang w:eastAsia="zh-CN"/>
        </w:rPr>
        <w:t>三</w:t>
      </w:r>
      <w:r>
        <w:rPr>
          <w:rFonts w:hint="eastAsia" w:hAnsi="宋体"/>
          <w:szCs w:val="32"/>
        </w:rPr>
        <w:t xml:space="preserve">部分  </w:t>
      </w:r>
      <w:r>
        <w:rPr>
          <w:rFonts w:hint="eastAsia" w:hAnsi="宋体"/>
          <w:sz w:val="30"/>
          <w:szCs w:val="30"/>
        </w:rPr>
        <w:t>技术</w:t>
      </w:r>
      <w:r>
        <w:rPr>
          <w:rFonts w:hint="eastAsia" w:hAnsi="宋体"/>
          <w:sz w:val="30"/>
          <w:szCs w:val="30"/>
          <w:lang w:eastAsia="zh-CN"/>
        </w:rPr>
        <w:t>参数及数量</w:t>
      </w:r>
      <w:bookmarkEnd w:id="61"/>
    </w:p>
    <w:p>
      <w:pPr>
        <w:pStyle w:val="4"/>
        <w:pageBreakBefore w:val="0"/>
        <w:widowControl w:val="0"/>
        <w:wordWrap/>
        <w:overflowPunct/>
        <w:topLinePunct w:val="0"/>
        <w:bidi w:val="0"/>
        <w:spacing w:line="500" w:lineRule="exact"/>
        <w:jc w:val="left"/>
        <w:textAlignment w:val="auto"/>
        <w:rPr>
          <w:rFonts w:hint="eastAsia" w:ascii="宋体" w:hAnsi="宋体"/>
        </w:rPr>
      </w:pPr>
    </w:p>
    <w:tbl>
      <w:tblPr>
        <w:tblStyle w:val="14"/>
        <w:tblW w:w="9030" w:type="dxa"/>
        <w:tblInd w:w="0" w:type="dxa"/>
        <w:shd w:val="clear" w:color="auto" w:fill="auto"/>
        <w:tblLayout w:type="autofit"/>
        <w:tblCellMar>
          <w:top w:w="0" w:type="dxa"/>
          <w:left w:w="0" w:type="dxa"/>
          <w:bottom w:w="0" w:type="dxa"/>
          <w:right w:w="0" w:type="dxa"/>
        </w:tblCellMar>
      </w:tblPr>
      <w:tblGrid>
        <w:gridCol w:w="1875"/>
        <w:gridCol w:w="3405"/>
        <w:gridCol w:w="1875"/>
        <w:gridCol w:w="1875"/>
      </w:tblGrid>
      <w:tr>
        <w:tblPrEx>
          <w:tblCellMar>
            <w:top w:w="0" w:type="dxa"/>
            <w:left w:w="0" w:type="dxa"/>
            <w:bottom w:w="0" w:type="dxa"/>
            <w:right w:w="0" w:type="dxa"/>
          </w:tblCellMar>
        </w:tblPrEx>
        <w:trPr>
          <w:trHeight w:val="5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数量</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前期调研及现场踏勘费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245</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前期调研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245</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现场踏勘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245</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规划统御费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文本编制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制图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打印费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bl>
    <w:p>
      <w:pPr>
        <w:pStyle w:val="7"/>
        <w:kinsoku w:val="0"/>
        <w:overflowPunct w:val="0"/>
        <w:spacing w:before="210" w:beforeLines="0" w:afterLines="0" w:line="357" w:lineRule="auto"/>
        <w:ind w:left="386" w:right="5118"/>
        <w:rPr>
          <w:rFonts w:hint="eastAsia" w:asciiTheme="minorEastAsia" w:hAnsiTheme="minorEastAsia" w:eastAsiaTheme="minorEastAsia" w:cstheme="minorEastAsia"/>
          <w:sz w:val="24"/>
          <w:szCs w:val="24"/>
        </w:rPr>
      </w:pPr>
    </w:p>
    <w:p>
      <w:pPr>
        <w:pStyle w:val="7"/>
        <w:kinsoku w:val="0"/>
        <w:overflowPunct w:val="0"/>
        <w:spacing w:before="210" w:beforeLines="0" w:afterLines="0" w:line="357" w:lineRule="auto"/>
        <w:ind w:left="386" w:right="5118"/>
        <w:rPr>
          <w:rFonts w:hint="eastAsia" w:asciiTheme="minorEastAsia" w:hAnsiTheme="minorEastAsia" w:eastAsiaTheme="minorEastAsia" w:cstheme="minorEastAsia"/>
          <w:sz w:val="24"/>
          <w:szCs w:val="24"/>
        </w:rPr>
      </w:pPr>
    </w:p>
    <w:p>
      <w:pPr>
        <w:pStyle w:val="7"/>
        <w:kinsoku w:val="0"/>
        <w:overflowPunct w:val="0"/>
        <w:spacing w:before="210" w:beforeLines="0" w:afterLines="0" w:line="357" w:lineRule="auto"/>
        <w:ind w:left="386" w:right="5118"/>
        <w:rPr>
          <w:rFonts w:hint="eastAsia" w:asciiTheme="minorEastAsia" w:hAnsiTheme="minorEastAsia" w:eastAsiaTheme="minorEastAsia" w:cstheme="minorEastAsia"/>
          <w:sz w:val="24"/>
          <w:szCs w:val="24"/>
        </w:rPr>
      </w:pPr>
    </w:p>
    <w:p>
      <w:pPr>
        <w:pStyle w:val="7"/>
        <w:kinsoku w:val="0"/>
        <w:overflowPunct w:val="0"/>
        <w:spacing w:before="210" w:beforeLines="0" w:afterLines="0" w:line="357" w:lineRule="auto"/>
        <w:ind w:left="386" w:right="5118"/>
        <w:rPr>
          <w:rFonts w:hint="eastAsia" w:asciiTheme="minorEastAsia" w:hAnsiTheme="minorEastAsia" w:eastAsiaTheme="minorEastAsia" w:cstheme="minorEastAsia"/>
          <w:sz w:val="24"/>
          <w:szCs w:val="24"/>
        </w:rPr>
      </w:pPr>
    </w:p>
    <w:p>
      <w:pPr>
        <w:pStyle w:val="7"/>
        <w:kinsoku w:val="0"/>
        <w:overflowPunct w:val="0"/>
        <w:spacing w:before="210" w:beforeLines="0" w:afterLines="0" w:line="357" w:lineRule="auto"/>
        <w:ind w:left="386" w:right="5118"/>
        <w:rPr>
          <w:rFonts w:hint="eastAsia" w:asciiTheme="minorEastAsia" w:hAnsiTheme="minorEastAsia" w:eastAsiaTheme="minorEastAsia" w:cstheme="minorEastAsia"/>
          <w:sz w:val="24"/>
          <w:szCs w:val="24"/>
        </w:rPr>
      </w:pPr>
    </w:p>
    <w:p>
      <w:pPr>
        <w:pStyle w:val="7"/>
        <w:kinsoku w:val="0"/>
        <w:overflowPunct w:val="0"/>
        <w:spacing w:before="210" w:beforeLines="0" w:afterLines="0" w:line="357" w:lineRule="auto"/>
        <w:ind w:right="5118"/>
        <w:rPr>
          <w:rFonts w:hint="eastAsia" w:asciiTheme="minorEastAsia" w:hAnsiTheme="minorEastAsia" w:eastAsiaTheme="minorEastAsia" w:cstheme="minorEastAsia"/>
          <w:sz w:val="24"/>
          <w:szCs w:val="24"/>
        </w:rPr>
      </w:pPr>
    </w:p>
    <w:p>
      <w:pPr>
        <w:pStyle w:val="3"/>
        <w:numPr>
          <w:ilvl w:val="0"/>
          <w:numId w:val="0"/>
        </w:numPr>
        <w:ind w:firstLine="2393" w:firstLineChars="745"/>
        <w:jc w:val="both"/>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3"/>
        <w:numPr>
          <w:ilvl w:val="0"/>
          <w:numId w:val="0"/>
        </w:numPr>
        <w:ind w:firstLine="2393" w:firstLineChars="745"/>
        <w:jc w:val="both"/>
        <w:rPr>
          <w:rFonts w:hint="eastAsia"/>
        </w:rPr>
      </w:pPr>
    </w:p>
    <w:p>
      <w:pPr>
        <w:pStyle w:val="3"/>
        <w:numPr>
          <w:ilvl w:val="0"/>
          <w:numId w:val="0"/>
        </w:numPr>
        <w:ind w:firstLine="2393" w:firstLineChars="745"/>
        <w:jc w:val="both"/>
        <w:rPr>
          <w:rFonts w:hint="eastAsia"/>
        </w:rPr>
      </w:pPr>
      <w:bookmarkStart w:id="62" w:name="_Toc27250"/>
    </w:p>
    <w:p>
      <w:pPr>
        <w:pStyle w:val="3"/>
        <w:numPr>
          <w:ilvl w:val="0"/>
          <w:numId w:val="0"/>
        </w:numPr>
        <w:ind w:firstLine="2393" w:firstLineChars="745"/>
        <w:jc w:val="both"/>
        <w:rPr>
          <w:rFonts w:hint="eastAsia" w:eastAsia="宋体"/>
          <w:lang w:eastAsia="zh-CN"/>
        </w:rPr>
      </w:pPr>
      <w:r>
        <w:rPr>
          <w:rFonts w:hint="eastAsia"/>
        </w:rPr>
        <w:t>第</w:t>
      </w:r>
      <w:r>
        <w:rPr>
          <w:rFonts w:hint="eastAsia"/>
          <w:lang w:eastAsia="zh-CN"/>
        </w:rPr>
        <w:t>四</w:t>
      </w:r>
      <w:r>
        <w:rPr>
          <w:rFonts w:hint="eastAsia"/>
        </w:rPr>
        <w:t>部分  合同基本条款</w:t>
      </w:r>
      <w:bookmarkEnd w:id="62"/>
    </w:p>
    <w:p>
      <w:pPr>
        <w:tabs>
          <w:tab w:val="left" w:pos="720"/>
        </w:tabs>
        <w:spacing w:line="360" w:lineRule="auto"/>
        <w:rPr>
          <w:rFonts w:hint="eastAsia" w:ascii="宋体" w:hAnsi="宋体" w:cs="宋体"/>
          <w:b/>
          <w:bCs/>
          <w:sz w:val="32"/>
          <w:szCs w:val="32"/>
        </w:rPr>
      </w:pPr>
    </w:p>
    <w:p>
      <w:pPr>
        <w:jc w:val="center"/>
        <w:rPr>
          <w:rFonts w:hint="eastAsia" w:ascii="宋体" w:hAnsi="宋体" w:cs="宋体"/>
          <w:b/>
          <w:bCs/>
          <w:kern w:val="0"/>
          <w:sz w:val="44"/>
          <w:szCs w:val="44"/>
        </w:rPr>
      </w:pPr>
      <w:r>
        <w:rPr>
          <w:rFonts w:hint="eastAsia" w:ascii="宋体" w:hAnsi="宋体" w:cs="宋体"/>
          <w:b/>
          <w:bCs/>
          <w:kern w:val="0"/>
          <w:sz w:val="44"/>
          <w:szCs w:val="44"/>
          <w:lang w:val="en-US" w:eastAsia="zh-CN"/>
        </w:rPr>
        <w:t>陇南市生态环境局成县分局成县农村生活污水治理规划采购项目</w:t>
      </w:r>
      <w:r>
        <w:rPr>
          <w:rFonts w:hint="eastAsia" w:ascii="宋体" w:hAnsi="宋体" w:cs="宋体"/>
          <w:b/>
          <w:bCs/>
          <w:kern w:val="0"/>
          <w:sz w:val="44"/>
          <w:szCs w:val="44"/>
        </w:rPr>
        <w:t>合同书</w:t>
      </w: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jc w:val="center"/>
        <w:rPr>
          <w:rFonts w:hint="eastAsia" w:ascii="宋体" w:hAnsi="宋体"/>
          <w:b/>
          <w:sz w:val="24"/>
        </w:rPr>
      </w:pPr>
    </w:p>
    <w:p>
      <w:pPr>
        <w:tabs>
          <w:tab w:val="left" w:pos="720"/>
        </w:tabs>
        <w:spacing w:line="360" w:lineRule="auto"/>
        <w:rPr>
          <w:rFonts w:hint="eastAsia" w:ascii="宋体" w:hAnsi="宋体"/>
          <w:b/>
          <w:sz w:val="24"/>
        </w:rPr>
      </w:pPr>
    </w:p>
    <w:p>
      <w:pPr>
        <w:tabs>
          <w:tab w:val="left" w:pos="720"/>
        </w:tabs>
        <w:spacing w:line="360" w:lineRule="auto"/>
        <w:jc w:val="center"/>
        <w:rPr>
          <w:rFonts w:hint="eastAsia" w:ascii="宋体" w:hAnsi="宋体"/>
          <w:b/>
          <w:sz w:val="24"/>
        </w:rPr>
      </w:pPr>
    </w:p>
    <w:tbl>
      <w:tblPr>
        <w:tblStyle w:val="14"/>
        <w:tblpPr w:leftFromText="180" w:rightFromText="180" w:topFromText="100" w:bottomFromText="100" w:vertAnchor="text" w:horzAnchor="margin" w:tblpXSpec="center" w:tblpY="314"/>
        <w:tblW w:w="0" w:type="auto"/>
        <w:tblInd w:w="0" w:type="dxa"/>
        <w:tblLayout w:type="fixed"/>
        <w:tblCellMar>
          <w:top w:w="0" w:type="dxa"/>
          <w:left w:w="108" w:type="dxa"/>
          <w:bottom w:w="0" w:type="dxa"/>
          <w:right w:w="108" w:type="dxa"/>
        </w:tblCellMar>
      </w:tblPr>
      <w:tblGrid>
        <w:gridCol w:w="5560"/>
      </w:tblGrid>
      <w:tr>
        <w:tblPrEx>
          <w:tblCellMar>
            <w:top w:w="0" w:type="dxa"/>
            <w:left w:w="108" w:type="dxa"/>
            <w:bottom w:w="0" w:type="dxa"/>
            <w:right w:w="108" w:type="dxa"/>
          </w:tblCellMar>
        </w:tblPrEx>
        <w:trPr>
          <w:trHeight w:val="596" w:hRule="atLeast"/>
        </w:trPr>
        <w:tc>
          <w:tcPr>
            <w:tcW w:w="5560" w:type="dxa"/>
            <w:noWrap w:val="0"/>
            <w:vAlign w:val="top"/>
          </w:tcPr>
          <w:p>
            <w:pPr>
              <w:spacing w:line="312" w:lineRule="auto"/>
              <w:jc w:val="left"/>
              <w:rPr>
                <w:rFonts w:hint="eastAsia" w:ascii="宋体" w:hAnsi="宋体" w:cs="宋体"/>
                <w:b/>
                <w:bCs/>
                <w:sz w:val="32"/>
                <w:szCs w:val="32"/>
              </w:rPr>
            </w:pPr>
            <w:r>
              <w:rPr>
                <w:rFonts w:hint="eastAsia" w:ascii="宋体" w:hAnsi="宋体" w:cs="宋体"/>
                <w:b/>
                <w:bCs/>
                <w:sz w:val="32"/>
                <w:szCs w:val="32"/>
              </w:rPr>
              <w:t>招标编号：</w:t>
            </w:r>
          </w:p>
        </w:tc>
      </w:tr>
      <w:tr>
        <w:tblPrEx>
          <w:tblCellMar>
            <w:top w:w="0" w:type="dxa"/>
            <w:left w:w="108" w:type="dxa"/>
            <w:bottom w:w="0" w:type="dxa"/>
            <w:right w:w="108" w:type="dxa"/>
          </w:tblCellMar>
        </w:tblPrEx>
        <w:trPr>
          <w:trHeight w:val="596" w:hRule="atLeast"/>
        </w:trPr>
        <w:tc>
          <w:tcPr>
            <w:tcW w:w="5560" w:type="dxa"/>
            <w:noWrap w:val="0"/>
            <w:vAlign w:val="top"/>
          </w:tcPr>
          <w:p>
            <w:pPr>
              <w:spacing w:line="312" w:lineRule="auto"/>
              <w:rPr>
                <w:rFonts w:hint="eastAsia" w:ascii="宋体" w:hAnsi="宋体" w:cs="宋体"/>
                <w:b/>
                <w:bCs/>
                <w:sz w:val="32"/>
                <w:szCs w:val="32"/>
              </w:rPr>
            </w:pPr>
            <w:r>
              <w:rPr>
                <w:rFonts w:hint="eastAsia" w:ascii="宋体" w:hAnsi="宋体" w:cs="宋体"/>
                <w:b/>
                <w:bCs/>
                <w:sz w:val="32"/>
                <w:szCs w:val="32"/>
              </w:rPr>
              <w:t>甲方名称：</w:t>
            </w:r>
          </w:p>
        </w:tc>
      </w:tr>
      <w:tr>
        <w:tblPrEx>
          <w:tblCellMar>
            <w:top w:w="0" w:type="dxa"/>
            <w:left w:w="108" w:type="dxa"/>
            <w:bottom w:w="0" w:type="dxa"/>
            <w:right w:w="108" w:type="dxa"/>
          </w:tblCellMar>
        </w:tblPrEx>
        <w:trPr>
          <w:trHeight w:val="596" w:hRule="atLeast"/>
        </w:trPr>
        <w:tc>
          <w:tcPr>
            <w:tcW w:w="5560" w:type="dxa"/>
            <w:noWrap w:val="0"/>
            <w:vAlign w:val="top"/>
          </w:tcPr>
          <w:p>
            <w:pPr>
              <w:spacing w:line="312" w:lineRule="auto"/>
              <w:rPr>
                <w:rFonts w:hint="eastAsia" w:ascii="宋体" w:hAnsi="宋体" w:cs="宋体"/>
                <w:b/>
                <w:bCs/>
                <w:sz w:val="32"/>
                <w:szCs w:val="32"/>
              </w:rPr>
            </w:pPr>
            <w:r>
              <w:rPr>
                <w:rFonts w:hint="eastAsia" w:ascii="宋体" w:hAnsi="宋体" w:cs="宋体"/>
                <w:b/>
                <w:bCs/>
                <w:sz w:val="32"/>
                <w:szCs w:val="32"/>
              </w:rPr>
              <w:t>乙方名称：</w:t>
            </w:r>
          </w:p>
        </w:tc>
      </w:tr>
      <w:tr>
        <w:tblPrEx>
          <w:tblCellMar>
            <w:top w:w="0" w:type="dxa"/>
            <w:left w:w="108" w:type="dxa"/>
            <w:bottom w:w="0" w:type="dxa"/>
            <w:right w:w="108" w:type="dxa"/>
          </w:tblCellMar>
        </w:tblPrEx>
        <w:trPr>
          <w:trHeight w:val="599" w:hRule="atLeast"/>
        </w:trPr>
        <w:tc>
          <w:tcPr>
            <w:tcW w:w="5560" w:type="dxa"/>
            <w:noWrap w:val="0"/>
            <w:vAlign w:val="top"/>
          </w:tcPr>
          <w:p>
            <w:pPr>
              <w:spacing w:line="312" w:lineRule="auto"/>
              <w:rPr>
                <w:rFonts w:hint="eastAsia" w:ascii="宋体" w:hAnsi="宋体" w:cs="宋体"/>
                <w:b/>
                <w:bCs/>
                <w:sz w:val="32"/>
                <w:szCs w:val="32"/>
              </w:rPr>
            </w:pPr>
            <w:r>
              <w:rPr>
                <w:rFonts w:hint="eastAsia" w:ascii="宋体" w:hAnsi="宋体" w:cs="宋体"/>
                <w:b/>
                <w:bCs/>
                <w:sz w:val="32"/>
                <w:szCs w:val="32"/>
              </w:rPr>
              <w:t>签订日期：</w:t>
            </w:r>
          </w:p>
        </w:tc>
      </w:tr>
    </w:tbl>
    <w:p>
      <w:pPr>
        <w:tabs>
          <w:tab w:val="left" w:pos="720"/>
        </w:tabs>
        <w:spacing w:line="360" w:lineRule="auto"/>
        <w:rPr>
          <w:rFonts w:hint="eastAsia" w:ascii="宋体" w:hAnsi="宋体"/>
          <w:b/>
          <w:sz w:val="24"/>
        </w:rPr>
      </w:pPr>
    </w:p>
    <w:p>
      <w:pPr>
        <w:spacing w:line="360" w:lineRule="auto"/>
        <w:rPr>
          <w:rFonts w:hint="eastAsia" w:ascii="黑体" w:hAnsi="黑体" w:eastAsia="黑体"/>
          <w:b/>
          <w:sz w:val="32"/>
          <w:szCs w:val="32"/>
        </w:rPr>
      </w:pPr>
    </w:p>
    <w:p>
      <w:pPr>
        <w:spacing w:line="360" w:lineRule="auto"/>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p>
    <w:p>
      <w:pPr>
        <w:spacing w:line="360" w:lineRule="auto"/>
        <w:jc w:val="center"/>
        <w:rPr>
          <w:rFonts w:hint="eastAsia" w:ascii="黑体" w:hAnsi="黑体" w:eastAsia="黑体"/>
          <w:b/>
          <w:sz w:val="32"/>
          <w:szCs w:val="32"/>
        </w:rPr>
      </w:pPr>
      <w:r>
        <w:rPr>
          <w:rFonts w:hint="eastAsia" w:ascii="黑体" w:hAnsi="黑体" w:eastAsia="黑体"/>
          <w:b/>
          <w:sz w:val="32"/>
          <w:szCs w:val="32"/>
        </w:rPr>
        <w:t>合      同</w:t>
      </w:r>
    </w:p>
    <w:p>
      <w:pPr>
        <w:spacing w:line="360" w:lineRule="auto"/>
        <w:ind w:firstLine="482" w:firstLineChars="200"/>
        <w:jc w:val="left"/>
        <w:rPr>
          <w:rFonts w:hint="eastAsia" w:ascii="宋体" w:hAnsi="宋体"/>
          <w:b/>
          <w:sz w:val="24"/>
        </w:rPr>
      </w:pPr>
    </w:p>
    <w:p>
      <w:pPr>
        <w:spacing w:line="360" w:lineRule="auto"/>
        <w:ind w:firstLine="482" w:firstLineChars="200"/>
        <w:jc w:val="left"/>
        <w:rPr>
          <w:rFonts w:hint="eastAsia" w:ascii="宋体" w:hAnsi="宋体"/>
          <w:b/>
          <w:sz w:val="24"/>
          <w:u w:val="single"/>
        </w:rPr>
      </w:pPr>
      <w:r>
        <w:rPr>
          <w:rFonts w:hint="eastAsia" w:ascii="宋体" w:hAnsi="宋体"/>
          <w:b/>
          <w:sz w:val="24"/>
        </w:rPr>
        <w:t>甲    方：</w:t>
      </w:r>
      <w:r>
        <w:rPr>
          <w:rFonts w:hint="eastAsia" w:ascii="宋体" w:hAnsi="宋体"/>
          <w:b/>
          <w:sz w:val="24"/>
          <w:lang w:val="en-US" w:eastAsia="zh-CN"/>
        </w:rPr>
        <w:t>陇南市生态环境局成县分局</w:t>
      </w:r>
    </w:p>
    <w:p>
      <w:pPr>
        <w:spacing w:line="360" w:lineRule="auto"/>
        <w:jc w:val="left"/>
        <w:rPr>
          <w:rFonts w:hint="eastAsia" w:ascii="宋体" w:hAnsi="宋体"/>
          <w:b/>
          <w:sz w:val="24"/>
          <w:u w:val="single"/>
        </w:rPr>
      </w:pPr>
      <w:r>
        <w:rPr>
          <w:rFonts w:hint="eastAsia" w:ascii="宋体" w:hAnsi="宋体"/>
          <w:b/>
          <w:sz w:val="24"/>
        </w:rPr>
        <w:t xml:space="preserve">    乙    方：</w:t>
      </w:r>
      <w:r>
        <w:rPr>
          <w:rFonts w:hint="eastAsia" w:ascii="宋体" w:hAnsi="宋体"/>
          <w:b/>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（以下简称甲方和乙方）</w:t>
      </w:r>
    </w:p>
    <w:p>
      <w:pPr>
        <w:spacing w:line="360" w:lineRule="auto"/>
        <w:ind w:firstLine="480" w:firstLineChars="200"/>
        <w:jc w:val="left"/>
        <w:rPr>
          <w:rFonts w:hint="eastAsia" w:ascii="宋体" w:hAnsi="宋体"/>
          <w:sz w:val="24"/>
        </w:rPr>
      </w:pPr>
      <w:r>
        <w:rPr>
          <w:rFonts w:hint="eastAsia" w:ascii="宋体" w:hAnsi="宋体"/>
          <w:sz w:val="24"/>
        </w:rPr>
        <w:t xml:space="preserve"> 根据《中华人民共和国合同法》，经双方协商，本着平等互利和诚实信用的原则，一致同意签订本合同如下。</w:t>
      </w:r>
    </w:p>
    <w:p>
      <w:pPr>
        <w:spacing w:line="360" w:lineRule="auto"/>
        <w:ind w:firstLine="482" w:firstLineChars="200"/>
        <w:jc w:val="left"/>
        <w:rPr>
          <w:rFonts w:hint="eastAsia" w:ascii="宋体" w:hAnsi="宋体"/>
          <w:b/>
          <w:sz w:val="24"/>
        </w:rPr>
      </w:pPr>
      <w:r>
        <w:rPr>
          <w:rFonts w:hint="eastAsia" w:ascii="宋体" w:hAnsi="宋体"/>
          <w:b/>
          <w:sz w:val="24"/>
        </w:rPr>
        <w:t>一、项目名称</w:t>
      </w:r>
    </w:p>
    <w:p>
      <w:pPr>
        <w:spacing w:line="440" w:lineRule="exact"/>
        <w:jc w:val="left"/>
        <w:rPr>
          <w:rFonts w:hint="eastAsia" w:ascii="宋体" w:hAnsi="宋体"/>
          <w:sz w:val="24"/>
          <w:u w:val="single"/>
        </w:rPr>
      </w:pPr>
      <w:r>
        <w:rPr>
          <w:rFonts w:hint="eastAsia" w:ascii="宋体" w:hAnsi="宋体"/>
          <w:sz w:val="24"/>
        </w:rPr>
        <w:t xml:space="preserve">    项目名称：</w:t>
      </w:r>
      <w:r>
        <w:rPr>
          <w:rFonts w:hint="eastAsia" w:ascii="宋体" w:hAnsi="宋体"/>
          <w:b/>
          <w:bCs/>
          <w:sz w:val="24"/>
          <w:u w:val="single"/>
          <w:lang w:val="en-US" w:eastAsia="zh-CN"/>
        </w:rPr>
        <w:t>陇南市生态环境局成县分局成县农村生活污水治理规划采购项目</w:t>
      </w:r>
    </w:p>
    <w:p>
      <w:pPr>
        <w:spacing w:line="360" w:lineRule="auto"/>
        <w:ind w:firstLine="482" w:firstLineChars="200"/>
        <w:jc w:val="left"/>
        <w:rPr>
          <w:rFonts w:hint="eastAsia" w:ascii="宋体" w:hAnsi="宋体"/>
          <w:b/>
          <w:sz w:val="24"/>
        </w:rPr>
      </w:pPr>
      <w:r>
        <w:rPr>
          <w:rFonts w:hint="eastAsia" w:ascii="宋体" w:hAnsi="宋体"/>
          <w:b/>
          <w:sz w:val="24"/>
        </w:rPr>
        <w:t>二、货物清单</w:t>
      </w:r>
    </w:p>
    <w:tbl>
      <w:tblPr>
        <w:tblStyle w:val="14"/>
        <w:tblW w:w="0" w:type="auto"/>
        <w:jc w:val="center"/>
        <w:tblLayout w:type="fixed"/>
        <w:tblCellMar>
          <w:top w:w="0" w:type="dxa"/>
          <w:left w:w="30" w:type="dxa"/>
          <w:bottom w:w="0" w:type="dxa"/>
          <w:right w:w="30" w:type="dxa"/>
        </w:tblCellMar>
      </w:tblPr>
      <w:tblGrid>
        <w:gridCol w:w="1005"/>
        <w:gridCol w:w="799"/>
        <w:gridCol w:w="2319"/>
        <w:gridCol w:w="851"/>
        <w:gridCol w:w="708"/>
        <w:gridCol w:w="709"/>
        <w:gridCol w:w="567"/>
        <w:gridCol w:w="1418"/>
        <w:gridCol w:w="602"/>
      </w:tblGrid>
      <w:tr>
        <w:tblPrEx>
          <w:tblCellMar>
            <w:top w:w="0" w:type="dxa"/>
            <w:left w:w="30" w:type="dxa"/>
            <w:bottom w:w="0" w:type="dxa"/>
            <w:right w:w="30" w:type="dxa"/>
          </w:tblCellMar>
        </w:tblPrEx>
        <w:trPr>
          <w:cantSplit/>
          <w:trHeight w:val="600"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序号</w:t>
            </w:r>
          </w:p>
        </w:tc>
        <w:tc>
          <w:tcPr>
            <w:tcW w:w="79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货物名称</w:t>
            </w:r>
          </w:p>
        </w:tc>
        <w:tc>
          <w:tcPr>
            <w:tcW w:w="231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品牌、型号规格</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宋体" w:hAnsi="宋体" w:eastAsia="宋体"/>
                <w:sz w:val="24"/>
                <w:lang w:val="en-US" w:eastAsia="zh-CN"/>
              </w:rPr>
            </w:pPr>
            <w:r>
              <w:rPr>
                <w:rFonts w:hint="eastAsia" w:ascii="宋体" w:hAnsi="宋体"/>
                <w:sz w:val="24"/>
                <w:lang w:val="en-US" w:eastAsia="zh-CN"/>
              </w:rPr>
              <w:t>制造厂商</w:t>
            </w: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单位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数量</w:t>
            </w:r>
          </w:p>
        </w:tc>
        <w:tc>
          <w:tcPr>
            <w:tcW w:w="567"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单价</w:t>
            </w:r>
          </w:p>
        </w:tc>
        <w:tc>
          <w:tcPr>
            <w:tcW w:w="1418"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合计(RMB)</w:t>
            </w:r>
          </w:p>
        </w:tc>
        <w:tc>
          <w:tcPr>
            <w:tcW w:w="6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备注</w:t>
            </w:r>
          </w:p>
        </w:tc>
      </w:tr>
      <w:tr>
        <w:tblPrEx>
          <w:tblCellMar>
            <w:top w:w="0" w:type="dxa"/>
            <w:left w:w="30" w:type="dxa"/>
            <w:bottom w:w="0" w:type="dxa"/>
            <w:right w:w="30" w:type="dxa"/>
          </w:tblCellMar>
        </w:tblPrEx>
        <w:trPr>
          <w:trHeight w:val="292"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1</w:t>
            </w:r>
          </w:p>
        </w:tc>
        <w:tc>
          <w:tcPr>
            <w:tcW w:w="79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231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567"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firstLine="480" w:firstLineChars="200"/>
              <w:jc w:val="center"/>
              <w:rPr>
                <w:rFonts w:hint="eastAsia" w:ascii="宋体" w:hAnsi="宋体"/>
                <w:sz w:val="24"/>
              </w:rPr>
            </w:pPr>
          </w:p>
        </w:tc>
        <w:tc>
          <w:tcPr>
            <w:tcW w:w="1418"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6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r>
      <w:tr>
        <w:tblPrEx>
          <w:tblCellMar>
            <w:top w:w="0" w:type="dxa"/>
            <w:left w:w="30" w:type="dxa"/>
            <w:bottom w:w="0" w:type="dxa"/>
            <w:right w:w="30" w:type="dxa"/>
          </w:tblCellMar>
        </w:tblPrEx>
        <w:trPr>
          <w:trHeight w:val="292"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2</w:t>
            </w:r>
          </w:p>
        </w:tc>
        <w:tc>
          <w:tcPr>
            <w:tcW w:w="79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231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567"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firstLine="480" w:firstLineChars="200"/>
              <w:jc w:val="center"/>
              <w:rPr>
                <w:rFonts w:hint="eastAsia" w:ascii="宋体" w:hAnsi="宋体"/>
                <w:sz w:val="24"/>
              </w:rPr>
            </w:pPr>
          </w:p>
        </w:tc>
        <w:tc>
          <w:tcPr>
            <w:tcW w:w="1418"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6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r>
      <w:tr>
        <w:tblPrEx>
          <w:tblCellMar>
            <w:top w:w="0" w:type="dxa"/>
            <w:left w:w="30" w:type="dxa"/>
            <w:bottom w:w="0" w:type="dxa"/>
            <w:right w:w="30" w:type="dxa"/>
          </w:tblCellMar>
        </w:tblPrEx>
        <w:trPr>
          <w:trHeight w:val="292"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sz w:val="24"/>
              </w:rPr>
            </w:pPr>
            <w:r>
              <w:rPr>
                <w:rFonts w:hint="eastAsia" w:ascii="宋体" w:hAnsi="宋体"/>
                <w:sz w:val="24"/>
              </w:rPr>
              <w:t>3</w:t>
            </w:r>
          </w:p>
        </w:tc>
        <w:tc>
          <w:tcPr>
            <w:tcW w:w="79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231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567"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firstLine="480" w:firstLineChars="200"/>
              <w:jc w:val="center"/>
              <w:rPr>
                <w:rFonts w:hint="eastAsia" w:ascii="宋体" w:hAnsi="宋体"/>
                <w:sz w:val="24"/>
              </w:rPr>
            </w:pPr>
          </w:p>
        </w:tc>
        <w:tc>
          <w:tcPr>
            <w:tcW w:w="1418"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6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r>
      <w:tr>
        <w:tblPrEx>
          <w:tblCellMar>
            <w:top w:w="0" w:type="dxa"/>
            <w:left w:w="30" w:type="dxa"/>
            <w:bottom w:w="0" w:type="dxa"/>
            <w:right w:w="30" w:type="dxa"/>
          </w:tblCellMar>
        </w:tblPrEx>
        <w:trPr>
          <w:trHeight w:val="292" w:hRule="atLeast"/>
          <w:jc w:val="center"/>
        </w:trPr>
        <w:tc>
          <w:tcPr>
            <w:tcW w:w="1005"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4</w:t>
            </w:r>
          </w:p>
        </w:tc>
        <w:tc>
          <w:tcPr>
            <w:tcW w:w="799"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firstLine="480" w:firstLineChars="200"/>
              <w:jc w:val="center"/>
              <w:rPr>
                <w:rFonts w:hint="eastAsia" w:ascii="宋体" w:hAnsi="宋体"/>
                <w:sz w:val="24"/>
              </w:rPr>
            </w:pPr>
          </w:p>
        </w:tc>
        <w:tc>
          <w:tcPr>
            <w:tcW w:w="231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c>
          <w:tcPr>
            <w:tcW w:w="567"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firstLine="482" w:firstLineChars="200"/>
              <w:jc w:val="center"/>
              <w:rPr>
                <w:rFonts w:hint="eastAsia" w:ascii="宋体" w:hAnsi="宋体"/>
                <w:b/>
                <w:sz w:val="24"/>
              </w:rPr>
            </w:pPr>
          </w:p>
        </w:tc>
        <w:tc>
          <w:tcPr>
            <w:tcW w:w="1418"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c>
          <w:tcPr>
            <w:tcW w:w="6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r>
      <w:tr>
        <w:tblPrEx>
          <w:tblCellMar>
            <w:top w:w="0" w:type="dxa"/>
            <w:left w:w="30" w:type="dxa"/>
            <w:bottom w:w="0" w:type="dxa"/>
            <w:right w:w="30" w:type="dxa"/>
          </w:tblCellMar>
        </w:tblPrEx>
        <w:trPr>
          <w:trHeight w:val="292" w:hRule="atLeast"/>
          <w:jc w:val="center"/>
        </w:trPr>
        <w:tc>
          <w:tcPr>
            <w:tcW w:w="1005" w:type="dxa"/>
            <w:tcBorders>
              <w:top w:val="single" w:color="auto" w:sz="6" w:space="0"/>
              <w:left w:val="single" w:color="auto" w:sz="6" w:space="0"/>
              <w:bottom w:val="single" w:color="auto" w:sz="6" w:space="0"/>
              <w:right w:val="single" w:color="auto" w:sz="4" w:space="0"/>
            </w:tcBorders>
            <w:noWrap w:val="0"/>
            <w:vAlign w:val="center"/>
          </w:tcPr>
          <w:p>
            <w:pPr>
              <w:spacing w:line="360" w:lineRule="auto"/>
              <w:ind w:firstLine="482" w:firstLineChars="200"/>
              <w:rPr>
                <w:rFonts w:hint="eastAsia" w:ascii="宋体" w:hAnsi="宋体"/>
                <w:b/>
                <w:sz w:val="24"/>
              </w:rPr>
            </w:pPr>
            <w:r>
              <w:rPr>
                <w:rFonts w:hint="eastAsia" w:ascii="宋体" w:hAnsi="宋体"/>
                <w:b/>
                <w:sz w:val="24"/>
              </w:rPr>
              <w:t>合计</w:t>
            </w:r>
          </w:p>
        </w:tc>
        <w:tc>
          <w:tcPr>
            <w:tcW w:w="5953" w:type="dxa"/>
            <w:gridSpan w:val="6"/>
            <w:tcBorders>
              <w:top w:val="single" w:color="auto" w:sz="6" w:space="0"/>
              <w:left w:val="single" w:color="auto" w:sz="4" w:space="0"/>
              <w:bottom w:val="single" w:color="auto" w:sz="6" w:space="0"/>
              <w:right w:val="single" w:color="auto" w:sz="4" w:space="0"/>
            </w:tcBorders>
            <w:noWrap w:val="0"/>
            <w:vAlign w:val="center"/>
          </w:tcPr>
          <w:p>
            <w:pPr>
              <w:spacing w:line="360" w:lineRule="auto"/>
              <w:ind w:left="3124"/>
              <w:rPr>
                <w:rFonts w:hint="eastAsia" w:ascii="宋体" w:hAnsi="宋体"/>
                <w:b/>
                <w:sz w:val="24"/>
              </w:rPr>
            </w:pPr>
            <w:r>
              <w:rPr>
                <w:rFonts w:hint="eastAsia" w:ascii="宋体" w:hAnsi="宋体"/>
                <w:b/>
                <w:sz w:val="24"/>
              </w:rPr>
              <w:t>（大写）</w:t>
            </w:r>
          </w:p>
        </w:tc>
        <w:tc>
          <w:tcPr>
            <w:tcW w:w="1418" w:type="dxa"/>
            <w:tcBorders>
              <w:top w:val="single" w:color="auto" w:sz="6" w:space="0"/>
              <w:left w:val="single" w:color="auto" w:sz="4"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r>
              <w:rPr>
                <w:rFonts w:hint="eastAsia" w:ascii="宋体" w:hAnsi="宋体"/>
                <w:b/>
                <w:sz w:val="24"/>
              </w:rPr>
              <w:t>（小写）</w:t>
            </w:r>
          </w:p>
        </w:tc>
        <w:tc>
          <w:tcPr>
            <w:tcW w:w="6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82" w:firstLineChars="200"/>
              <w:jc w:val="center"/>
              <w:rPr>
                <w:rFonts w:hint="eastAsia" w:ascii="宋体" w:hAnsi="宋体"/>
                <w:b/>
                <w:sz w:val="24"/>
              </w:rPr>
            </w:pPr>
          </w:p>
        </w:tc>
      </w:tr>
    </w:tbl>
    <w:p>
      <w:pPr>
        <w:spacing w:line="440" w:lineRule="exact"/>
        <w:ind w:firstLine="482" w:firstLineChars="200"/>
        <w:jc w:val="left"/>
        <w:rPr>
          <w:rFonts w:hint="eastAsia" w:ascii="宋体" w:hAnsi="宋体"/>
          <w:b/>
          <w:sz w:val="24"/>
        </w:rPr>
      </w:pPr>
      <w:r>
        <w:rPr>
          <w:rFonts w:hint="eastAsia" w:ascii="宋体" w:hAnsi="宋体"/>
          <w:b/>
          <w:sz w:val="24"/>
        </w:rPr>
        <w:t>三、合同金额</w:t>
      </w:r>
    </w:p>
    <w:p>
      <w:pPr>
        <w:spacing w:line="440" w:lineRule="exact"/>
        <w:ind w:firstLine="720" w:firstLineChars="300"/>
        <w:jc w:val="left"/>
        <w:rPr>
          <w:rFonts w:hint="eastAsia" w:ascii="宋体" w:hAnsi="宋体"/>
          <w:sz w:val="24"/>
        </w:rPr>
      </w:pPr>
      <w:r>
        <w:rPr>
          <w:rFonts w:hint="eastAsia" w:ascii="宋体" w:hAnsi="宋体"/>
          <w:sz w:val="24"/>
        </w:rPr>
        <w:t>1.合同总额：大写：</w:t>
      </w:r>
      <w:r>
        <w:rPr>
          <w:rFonts w:hint="eastAsia" w:ascii="宋体" w:hAnsi="宋体"/>
          <w:sz w:val="24"/>
          <w:u w:val="single"/>
        </w:rPr>
        <w:t xml:space="preserve">人民币                           </w:t>
      </w:r>
      <w:r>
        <w:rPr>
          <w:rFonts w:hint="eastAsia" w:ascii="宋体" w:hAnsi="宋体"/>
          <w:sz w:val="24"/>
        </w:rPr>
        <w:t>（小写）：</w:t>
      </w:r>
      <w:r>
        <w:rPr>
          <w:rFonts w:hint="eastAsia" w:ascii="宋体" w:hAnsi="宋体"/>
          <w:sz w:val="24"/>
          <w:u w:val="single"/>
        </w:rPr>
        <w:t xml:space="preserve">                 </w:t>
      </w:r>
    </w:p>
    <w:p>
      <w:pPr>
        <w:spacing w:line="440" w:lineRule="exact"/>
        <w:ind w:firstLine="720" w:firstLineChars="300"/>
        <w:jc w:val="left"/>
        <w:rPr>
          <w:rFonts w:hint="eastAsia" w:ascii="宋体" w:hAnsi="宋体"/>
          <w:sz w:val="24"/>
        </w:rPr>
      </w:pPr>
      <w:r>
        <w:rPr>
          <w:rFonts w:hint="eastAsia" w:ascii="宋体" w:hAnsi="宋体"/>
          <w:sz w:val="24"/>
        </w:rPr>
        <w:t>2.合同总额包括货物清单所有产品运输保险、安装、技术指导费、技术培训、质保期、服务、各项税费及合同实施过程中的不可预见费用等。</w:t>
      </w:r>
    </w:p>
    <w:p>
      <w:pPr>
        <w:spacing w:line="440" w:lineRule="exact"/>
        <w:ind w:firstLine="720" w:firstLineChars="300"/>
        <w:jc w:val="left"/>
        <w:rPr>
          <w:rFonts w:hint="eastAsia" w:ascii="宋体" w:hAnsi="宋体"/>
          <w:sz w:val="24"/>
        </w:rPr>
      </w:pPr>
      <w:r>
        <w:rPr>
          <w:rFonts w:hint="eastAsia" w:ascii="宋体" w:hAnsi="宋体"/>
          <w:sz w:val="24"/>
        </w:rPr>
        <w:t>3.价格为固定不变价，天数为日历日。</w:t>
      </w:r>
    </w:p>
    <w:p>
      <w:pPr>
        <w:spacing w:line="440" w:lineRule="exact"/>
        <w:ind w:firstLine="482" w:firstLineChars="200"/>
        <w:jc w:val="left"/>
        <w:rPr>
          <w:rFonts w:hint="eastAsia" w:ascii="宋体" w:hAnsi="宋体"/>
          <w:sz w:val="24"/>
        </w:rPr>
      </w:pPr>
      <w:r>
        <w:rPr>
          <w:rFonts w:hint="eastAsia" w:ascii="宋体" w:hAnsi="宋体"/>
          <w:b/>
          <w:sz w:val="24"/>
        </w:rPr>
        <w:t>四、货物产地及验收标准</w:t>
      </w:r>
    </w:p>
    <w:p>
      <w:pPr>
        <w:spacing w:line="440" w:lineRule="exact"/>
        <w:ind w:firstLine="720" w:firstLineChars="300"/>
        <w:jc w:val="left"/>
        <w:rPr>
          <w:rFonts w:hint="eastAsia" w:ascii="宋体" w:hAnsi="宋体"/>
          <w:sz w:val="24"/>
        </w:rPr>
      </w:pPr>
      <w:r>
        <w:rPr>
          <w:rFonts w:hint="eastAsia" w:ascii="宋体" w:hAnsi="宋体"/>
          <w:sz w:val="24"/>
        </w:rPr>
        <w:t>1.供方按照合同规定将货物送达招标人指定地点后，由供需双方现场核查。</w:t>
      </w:r>
    </w:p>
    <w:p>
      <w:pPr>
        <w:spacing w:line="440" w:lineRule="exact"/>
        <w:ind w:firstLine="720" w:firstLineChars="300"/>
        <w:jc w:val="left"/>
        <w:rPr>
          <w:rFonts w:hint="eastAsia" w:ascii="宋体" w:hAnsi="宋体"/>
          <w:sz w:val="24"/>
        </w:rPr>
      </w:pPr>
      <w:r>
        <w:rPr>
          <w:rFonts w:hint="eastAsia" w:ascii="宋体" w:hAnsi="宋体"/>
          <w:sz w:val="24"/>
        </w:rPr>
        <w:t>2.货物为原制造商制造的全新产品，整机无污染，无侵权行为、表面无划损、无任何缺陷隐患，在中国境内可依常规安全合法使用。</w:t>
      </w:r>
    </w:p>
    <w:p>
      <w:pPr>
        <w:spacing w:line="440" w:lineRule="exact"/>
        <w:ind w:firstLine="720" w:firstLineChars="300"/>
        <w:jc w:val="left"/>
        <w:rPr>
          <w:rFonts w:hint="eastAsia" w:ascii="宋体" w:hAnsi="宋体"/>
          <w:sz w:val="24"/>
        </w:rPr>
      </w:pPr>
      <w:r>
        <w:rPr>
          <w:rFonts w:hint="eastAsia" w:ascii="宋体" w:hAnsi="宋体"/>
          <w:sz w:val="24"/>
        </w:rPr>
        <w:t>3.</w:t>
      </w:r>
      <w:r>
        <w:rPr>
          <w:rFonts w:hint="eastAsia" w:ascii="宋体" w:hAnsi="宋体"/>
          <w:sz w:val="24"/>
          <w:lang w:val="en-GB"/>
        </w:rPr>
        <w:t>依次序对照</w:t>
      </w:r>
      <w:r>
        <w:rPr>
          <w:rFonts w:hint="eastAsia" w:ascii="宋体" w:hAnsi="宋体"/>
          <w:sz w:val="24"/>
        </w:rPr>
        <w:t>交付验收标准</w:t>
      </w:r>
      <w:r>
        <w:rPr>
          <w:rFonts w:hint="eastAsia" w:ascii="宋体" w:hAnsi="宋体"/>
          <w:sz w:val="24"/>
          <w:lang w:val="en-GB"/>
        </w:rPr>
        <w:t>为：</w:t>
      </w:r>
      <w:r>
        <w:rPr>
          <w:rFonts w:hint="eastAsia" w:ascii="宋体" w:hAnsi="宋体"/>
          <w:sz w:val="24"/>
        </w:rPr>
        <w:t>①符合中华人民共和国国家安全质量标准、环保标准或行业标准；②符合采购文件和响应承诺中甲方认可的合理最佳配置、参数及各项要求；③货物来源国的官方标准。</w:t>
      </w:r>
    </w:p>
    <w:p>
      <w:pPr>
        <w:spacing w:line="440" w:lineRule="exact"/>
        <w:ind w:firstLine="720" w:firstLineChars="300"/>
        <w:jc w:val="left"/>
        <w:rPr>
          <w:rFonts w:hint="eastAsia" w:ascii="宋体" w:hAnsi="宋体"/>
          <w:sz w:val="24"/>
        </w:rPr>
      </w:pPr>
      <w:r>
        <w:rPr>
          <w:rFonts w:hint="eastAsia" w:ascii="宋体" w:hAnsi="宋体"/>
          <w:sz w:val="24"/>
        </w:rPr>
        <w:t>4.若货物为进口产品必须具备原产地证明和商检局的检验证明及合法进货渠道证明等相关必需文件。</w:t>
      </w:r>
    </w:p>
    <w:p>
      <w:pPr>
        <w:spacing w:line="440" w:lineRule="exact"/>
        <w:ind w:firstLine="720" w:firstLineChars="300"/>
        <w:jc w:val="left"/>
        <w:rPr>
          <w:rFonts w:hint="eastAsia" w:ascii="宋体" w:hAnsi="宋体"/>
          <w:sz w:val="24"/>
        </w:rPr>
      </w:pPr>
      <w:r>
        <w:rPr>
          <w:rFonts w:hint="eastAsia" w:ascii="宋体" w:hAnsi="宋体"/>
          <w:sz w:val="24"/>
        </w:rPr>
        <w:t>5.国内制造的产品必须具备出厂合格证。</w:t>
      </w:r>
    </w:p>
    <w:p>
      <w:pPr>
        <w:spacing w:line="440" w:lineRule="exact"/>
        <w:ind w:firstLine="720" w:firstLineChars="300"/>
        <w:jc w:val="left"/>
        <w:rPr>
          <w:rFonts w:hint="eastAsia" w:ascii="宋体" w:hAnsi="宋体"/>
          <w:sz w:val="24"/>
        </w:rPr>
      </w:pPr>
      <w:r>
        <w:rPr>
          <w:rFonts w:hint="eastAsia" w:ascii="宋体" w:hAnsi="宋体"/>
          <w:sz w:val="24"/>
        </w:rPr>
        <w:t>6.乙方应将货物的用户手册、有关单证资料及其它资料交付给甲方，使用操作及安全须知等重要资料应附有中文说明。</w:t>
      </w:r>
    </w:p>
    <w:p>
      <w:pPr>
        <w:spacing w:line="440" w:lineRule="exact"/>
        <w:ind w:firstLine="720" w:firstLineChars="300"/>
        <w:jc w:val="left"/>
        <w:rPr>
          <w:rFonts w:hint="eastAsia" w:ascii="宋体" w:hAnsi="宋体"/>
          <w:sz w:val="24"/>
        </w:rPr>
      </w:pPr>
      <w:r>
        <w:rPr>
          <w:rFonts w:hint="eastAsia" w:ascii="宋体" w:hAnsi="宋体"/>
          <w:sz w:val="24"/>
        </w:rPr>
        <w:t>7.如主要货物的关键技术性能指标达不到招标文件中规定的指标要求，采购人除部分或全部扣除卖方质量保证金外，还将保留继续向中标人进一步索赔有关直接和间接经济损失的权力。</w:t>
      </w:r>
    </w:p>
    <w:p>
      <w:pPr>
        <w:spacing w:line="440" w:lineRule="exact"/>
        <w:ind w:firstLine="482" w:firstLineChars="200"/>
        <w:jc w:val="left"/>
        <w:rPr>
          <w:rFonts w:hint="eastAsia" w:ascii="宋体" w:hAnsi="宋体"/>
          <w:b/>
          <w:sz w:val="24"/>
        </w:rPr>
      </w:pPr>
      <w:r>
        <w:rPr>
          <w:rFonts w:hint="eastAsia" w:ascii="宋体" w:hAnsi="宋体"/>
          <w:b/>
          <w:sz w:val="24"/>
        </w:rPr>
        <w:t>五、交货时间、地点</w:t>
      </w:r>
    </w:p>
    <w:p>
      <w:pPr>
        <w:spacing w:line="440" w:lineRule="exact"/>
        <w:ind w:firstLine="720" w:firstLineChars="300"/>
        <w:jc w:val="left"/>
        <w:rPr>
          <w:rFonts w:hint="eastAsia" w:ascii="宋体" w:hAnsi="宋体"/>
          <w:sz w:val="24"/>
        </w:rPr>
      </w:pPr>
      <w:r>
        <w:rPr>
          <w:rFonts w:hint="eastAsia" w:ascii="宋体" w:hAnsi="宋体"/>
          <w:sz w:val="24"/>
        </w:rPr>
        <w:t>乙方在合同生效后，</w:t>
      </w:r>
      <w:r>
        <w:rPr>
          <w:rFonts w:hint="eastAsia" w:ascii="宋体" w:hAnsi="宋体"/>
          <w:sz w:val="24"/>
          <w:lang w:val="en-US" w:eastAsia="zh-CN"/>
        </w:rPr>
        <w:t>15</w:t>
      </w:r>
      <w:r>
        <w:rPr>
          <w:rFonts w:hint="eastAsia" w:ascii="宋体" w:hAnsi="宋体"/>
          <w:sz w:val="24"/>
        </w:rPr>
        <w:t>日内将货物运至甲方指定地点并进行合格验收，各有关部门双方人员进行现场查验。</w:t>
      </w:r>
    </w:p>
    <w:p>
      <w:pPr>
        <w:spacing w:line="440" w:lineRule="exact"/>
        <w:ind w:firstLine="482" w:firstLineChars="200"/>
        <w:jc w:val="left"/>
        <w:rPr>
          <w:rFonts w:hint="eastAsia" w:ascii="宋体" w:hAnsi="宋体"/>
          <w:b/>
          <w:sz w:val="24"/>
        </w:rPr>
      </w:pPr>
      <w:r>
        <w:rPr>
          <w:rFonts w:hint="eastAsia" w:ascii="宋体" w:hAnsi="宋体"/>
          <w:b/>
          <w:sz w:val="24"/>
        </w:rPr>
        <w:t>六、包装</w:t>
      </w:r>
    </w:p>
    <w:p>
      <w:pPr>
        <w:spacing w:line="440" w:lineRule="exact"/>
        <w:ind w:firstLine="720" w:firstLineChars="300"/>
        <w:jc w:val="left"/>
        <w:rPr>
          <w:rFonts w:hint="eastAsia" w:ascii="宋体" w:hAnsi="宋体"/>
          <w:sz w:val="24"/>
        </w:rPr>
      </w:pPr>
      <w:r>
        <w:rPr>
          <w:rFonts w:hint="eastAsia" w:ascii="宋体" w:hAnsi="宋体"/>
          <w:sz w:val="24"/>
        </w:rPr>
        <w:t>产品生产日期应为合格产品，需方在交货地点验收，如发现损坏、缺件等问题，由供方负责。</w:t>
      </w:r>
    </w:p>
    <w:p>
      <w:pPr>
        <w:spacing w:line="440" w:lineRule="exact"/>
        <w:ind w:firstLine="720" w:firstLineChars="300"/>
        <w:jc w:val="left"/>
        <w:rPr>
          <w:rFonts w:hint="eastAsia" w:ascii="宋体" w:hAnsi="宋体"/>
          <w:sz w:val="24"/>
        </w:rPr>
      </w:pPr>
      <w:r>
        <w:rPr>
          <w:rFonts w:hint="eastAsia" w:ascii="宋体" w:hAnsi="宋体"/>
          <w:sz w:val="24"/>
        </w:rPr>
        <w:t>货物为原厂制造商未启封全新包装，序列号、包装箱号与出厂批号一致，并可追索查阅。</w:t>
      </w:r>
    </w:p>
    <w:p>
      <w:pPr>
        <w:spacing w:line="440" w:lineRule="exact"/>
        <w:ind w:firstLine="720" w:firstLineChars="300"/>
        <w:jc w:val="left"/>
        <w:rPr>
          <w:rFonts w:hint="eastAsia" w:ascii="宋体" w:hAnsi="宋体"/>
          <w:sz w:val="24"/>
        </w:rPr>
      </w:pPr>
      <w:r>
        <w:rPr>
          <w:rFonts w:hint="eastAsia" w:ascii="宋体" w:hAnsi="宋体"/>
          <w:sz w:val="24"/>
        </w:rPr>
        <w:t>全部货物须采用相应标准的保护措施进行包装。但不论采取何种包装形式，供方均需确保无破损，无污染，且方便二次运输。因包装不当造成的损失由供方负责，包退包换。</w:t>
      </w:r>
    </w:p>
    <w:p>
      <w:pPr>
        <w:spacing w:line="440" w:lineRule="exact"/>
        <w:ind w:firstLine="482" w:firstLineChars="200"/>
        <w:jc w:val="left"/>
        <w:rPr>
          <w:rFonts w:hint="eastAsia" w:ascii="宋体" w:hAnsi="宋体"/>
          <w:sz w:val="24"/>
        </w:rPr>
      </w:pPr>
      <w:r>
        <w:rPr>
          <w:rFonts w:hint="eastAsia" w:ascii="宋体" w:hAnsi="宋体"/>
          <w:b/>
          <w:bCs/>
          <w:sz w:val="24"/>
        </w:rPr>
        <w:t>七、付款方式</w:t>
      </w:r>
    </w:p>
    <w:p>
      <w:pPr>
        <w:pStyle w:val="7"/>
        <w:spacing w:line="440" w:lineRule="exact"/>
        <w:rPr>
          <w:rFonts w:hint="eastAsia" w:ascii="宋体" w:hAnsi="宋体" w:eastAsia="宋体"/>
          <w:sz w:val="24"/>
          <w:szCs w:val="24"/>
        </w:rPr>
      </w:pPr>
      <w:r>
        <w:rPr>
          <w:rFonts w:hint="eastAsia" w:ascii="宋体" w:hAnsi="宋体"/>
          <w:sz w:val="24"/>
          <w:szCs w:val="24"/>
        </w:rPr>
        <w:t xml:space="preserve">    </w:t>
      </w:r>
      <w:r>
        <w:rPr>
          <w:rFonts w:hint="eastAsia" w:ascii="宋体" w:hAnsi="宋体" w:eastAsia="宋体"/>
          <w:sz w:val="24"/>
          <w:szCs w:val="24"/>
        </w:rPr>
        <w:t xml:space="preserve">  付款方式将按下列条件进行：</w:t>
      </w:r>
    </w:p>
    <w:p>
      <w:pPr>
        <w:pStyle w:val="7"/>
        <w:spacing w:line="440" w:lineRule="exact"/>
        <w:rPr>
          <w:rFonts w:hint="eastAsia" w:ascii="宋体" w:hAnsi="宋体" w:eastAsia="宋体"/>
          <w:sz w:val="24"/>
          <w:szCs w:val="24"/>
        </w:rPr>
      </w:pPr>
      <w:r>
        <w:rPr>
          <w:rFonts w:hint="eastAsia" w:ascii="宋体" w:hAnsi="宋体" w:eastAsia="宋体"/>
          <w:sz w:val="24"/>
          <w:szCs w:val="24"/>
        </w:rPr>
        <w:t xml:space="preserve">     （1）货物到达交货地点，经卖方（供货单位）调试、试运行、培训，验收合格后，凭验收合格证明及按合同总价开具的发票（完税价），由买方支付合同总价款的95%剩余的5%为质量保证金。</w:t>
      </w:r>
    </w:p>
    <w:p>
      <w:pPr>
        <w:spacing w:line="440" w:lineRule="exact"/>
        <w:jc w:val="left"/>
        <w:rPr>
          <w:rFonts w:hint="eastAsia" w:ascii="宋体" w:hAnsi="宋体"/>
          <w:sz w:val="24"/>
        </w:rPr>
      </w:pPr>
      <w:r>
        <w:rPr>
          <w:rFonts w:hint="eastAsia" w:ascii="宋体" w:hAnsi="宋体"/>
          <w:sz w:val="24"/>
        </w:rPr>
        <w:t xml:space="preserve">     （2）待货物正常使用壹年（12个月）无任何质量问题后，买方支付剩余的合同货款。</w:t>
      </w:r>
    </w:p>
    <w:p>
      <w:pPr>
        <w:spacing w:line="440" w:lineRule="exact"/>
        <w:ind w:firstLine="482" w:firstLineChars="200"/>
        <w:jc w:val="left"/>
        <w:rPr>
          <w:rFonts w:hint="eastAsia" w:ascii="宋体" w:hAnsi="宋体"/>
          <w:b/>
          <w:sz w:val="24"/>
        </w:rPr>
      </w:pPr>
      <w:r>
        <w:rPr>
          <w:rFonts w:hint="eastAsia" w:ascii="宋体" w:hAnsi="宋体"/>
          <w:b/>
          <w:sz w:val="24"/>
        </w:rPr>
        <w:t>八、质保期及售后服务要求</w:t>
      </w:r>
    </w:p>
    <w:p>
      <w:pPr>
        <w:spacing w:line="440" w:lineRule="exact"/>
        <w:ind w:firstLine="720" w:firstLineChars="300"/>
        <w:jc w:val="left"/>
        <w:rPr>
          <w:rFonts w:hint="eastAsia" w:ascii="宋体" w:hAnsi="宋体"/>
          <w:sz w:val="24"/>
        </w:rPr>
      </w:pPr>
      <w:r>
        <w:rPr>
          <w:rFonts w:hint="eastAsia" w:ascii="宋体" w:hAnsi="宋体"/>
          <w:sz w:val="24"/>
        </w:rPr>
        <w:t>1.本合同的质量保证期自甲方验收合格之日起12个月，按厂家承诺执行，质保期内乙方对所供货物实行包换、包退、期满后可同时提其它承诺服务。</w:t>
      </w:r>
    </w:p>
    <w:p>
      <w:pPr>
        <w:spacing w:line="440" w:lineRule="exact"/>
        <w:ind w:firstLine="720" w:firstLineChars="300"/>
        <w:jc w:val="left"/>
        <w:rPr>
          <w:rFonts w:hint="eastAsia" w:ascii="宋体" w:hAnsi="宋体"/>
          <w:sz w:val="24"/>
        </w:rPr>
      </w:pPr>
      <w:r>
        <w:rPr>
          <w:rFonts w:hint="eastAsia" w:ascii="宋体" w:hAnsi="宋体"/>
          <w:sz w:val="24"/>
        </w:rPr>
        <w:t>2.质保期内，如产品问题造成短期停用时，则质保期相应顺延，如停用时间累计超过 3 日则质保期重新计算。</w:t>
      </w:r>
    </w:p>
    <w:p>
      <w:pPr>
        <w:spacing w:line="440" w:lineRule="exact"/>
        <w:ind w:firstLine="720" w:firstLineChars="300"/>
        <w:jc w:val="left"/>
        <w:rPr>
          <w:rFonts w:hint="eastAsia" w:ascii="宋体" w:hAnsi="宋体"/>
          <w:sz w:val="24"/>
        </w:rPr>
      </w:pPr>
      <w:r>
        <w:rPr>
          <w:rFonts w:hint="eastAsia" w:ascii="宋体" w:hAnsi="宋体"/>
          <w:sz w:val="24"/>
        </w:rPr>
        <w:t>3</w:t>
      </w:r>
      <w:r>
        <w:rPr>
          <w:rFonts w:hint="eastAsia" w:ascii="宋体" w:hAnsi="宋体"/>
          <w:b/>
          <w:sz w:val="24"/>
        </w:rPr>
        <w:t>.</w:t>
      </w:r>
      <w:r>
        <w:rPr>
          <w:rFonts w:hint="eastAsia" w:ascii="宋体" w:hAnsi="宋体"/>
          <w:sz w:val="24"/>
        </w:rPr>
        <w:t>对甲方的服务通知，乙方在接报后</w:t>
      </w:r>
      <w:r>
        <w:rPr>
          <w:rFonts w:hint="eastAsia" w:ascii="宋体" w:hAnsi="宋体"/>
          <w:sz w:val="24"/>
          <w:u w:val="single"/>
        </w:rPr>
        <w:t>2</w:t>
      </w:r>
      <w:r>
        <w:rPr>
          <w:rFonts w:hint="eastAsia" w:ascii="宋体" w:hAnsi="宋体"/>
          <w:sz w:val="24"/>
        </w:rPr>
        <w:t>小时内响应，</w:t>
      </w:r>
      <w:r>
        <w:rPr>
          <w:rFonts w:hint="eastAsia" w:ascii="宋体" w:hAnsi="宋体"/>
          <w:sz w:val="24"/>
          <w:u w:val="single"/>
        </w:rPr>
        <w:t>24</w:t>
      </w:r>
      <w:r>
        <w:rPr>
          <w:rFonts w:hint="eastAsia" w:ascii="宋体" w:hAnsi="宋体"/>
          <w:sz w:val="24"/>
        </w:rPr>
        <w:t>小时内到达现场（省内），</w:t>
      </w:r>
      <w:r>
        <w:rPr>
          <w:rFonts w:hint="eastAsia" w:ascii="宋体" w:hAnsi="宋体"/>
          <w:sz w:val="24"/>
          <w:u w:val="single"/>
        </w:rPr>
        <w:t>2</w:t>
      </w:r>
      <w:r>
        <w:rPr>
          <w:rFonts w:hint="eastAsia" w:ascii="宋体" w:hAnsi="宋体"/>
          <w:sz w:val="24"/>
        </w:rPr>
        <w:t>小时内处理完毕。若在</w:t>
      </w:r>
      <w:r>
        <w:rPr>
          <w:rFonts w:hint="eastAsia" w:ascii="宋体" w:hAnsi="宋体"/>
          <w:sz w:val="24"/>
          <w:u w:val="single"/>
        </w:rPr>
        <w:t>2</w:t>
      </w:r>
      <w:r>
        <w:rPr>
          <w:rFonts w:hint="eastAsia" w:ascii="宋体" w:hAnsi="宋体"/>
          <w:sz w:val="24"/>
        </w:rPr>
        <w:t>日内货物问题不能排除的，乙方必须无条件予以退换。</w:t>
      </w:r>
    </w:p>
    <w:p>
      <w:pPr>
        <w:spacing w:line="440" w:lineRule="exact"/>
        <w:ind w:firstLine="482" w:firstLineChars="200"/>
        <w:jc w:val="left"/>
        <w:rPr>
          <w:rFonts w:hint="eastAsia" w:ascii="宋体" w:hAnsi="宋体"/>
          <w:sz w:val="24"/>
        </w:rPr>
      </w:pPr>
      <w:r>
        <w:rPr>
          <w:rFonts w:hint="eastAsia" w:ascii="宋体" w:hAnsi="宋体"/>
          <w:b/>
          <w:sz w:val="24"/>
        </w:rPr>
        <w:t>九、违约责任</w:t>
      </w:r>
    </w:p>
    <w:p>
      <w:pPr>
        <w:spacing w:line="440" w:lineRule="exact"/>
        <w:ind w:firstLine="720" w:firstLineChars="300"/>
        <w:jc w:val="left"/>
        <w:rPr>
          <w:rFonts w:hint="eastAsia" w:ascii="宋体" w:hAnsi="宋体"/>
          <w:sz w:val="24"/>
        </w:rPr>
      </w:pPr>
      <w:r>
        <w:rPr>
          <w:rFonts w:hint="eastAsia" w:ascii="宋体" w:hAnsi="宋体"/>
          <w:sz w:val="24"/>
        </w:rPr>
        <w:t>1.乙方未按要求履行合同义务时，甲方有权拒绝验收，且乙方须向甲方支付合同总额</w:t>
      </w:r>
      <w:r>
        <w:rPr>
          <w:rFonts w:hint="eastAsia" w:ascii="宋体" w:hAnsi="宋体"/>
          <w:sz w:val="24"/>
          <w:u w:val="single"/>
        </w:rPr>
        <w:t xml:space="preserve"> 5 %</w:t>
      </w:r>
      <w:r>
        <w:rPr>
          <w:rFonts w:hint="eastAsia" w:ascii="宋体" w:hAnsi="宋体"/>
          <w:sz w:val="24"/>
        </w:rPr>
        <w:t>的违约金；逾期交付的货物或工程，从逾期之日起每日按合同总额</w:t>
      </w:r>
      <w:r>
        <w:rPr>
          <w:rFonts w:hint="eastAsia" w:ascii="宋体" w:hAnsi="宋体"/>
          <w:sz w:val="24"/>
          <w:u w:val="single"/>
        </w:rPr>
        <w:t xml:space="preserve"> 5 </w:t>
      </w:r>
      <w:r>
        <w:rPr>
          <w:rFonts w:hint="eastAsia" w:ascii="宋体" w:hAnsi="宋体"/>
          <w:sz w:val="24"/>
        </w:rPr>
        <w:t>‰的数额向甲方另加付违约金；逾期超过 20 日以上时，甲方有权终止合同，由此造成甲方的经济损失由乙方承担。</w:t>
      </w:r>
    </w:p>
    <w:p>
      <w:pPr>
        <w:spacing w:line="440" w:lineRule="exact"/>
        <w:ind w:firstLine="720" w:firstLineChars="300"/>
        <w:jc w:val="left"/>
        <w:rPr>
          <w:rFonts w:hint="eastAsia" w:ascii="宋体" w:hAnsi="宋体"/>
          <w:sz w:val="24"/>
        </w:rPr>
      </w:pPr>
      <w:r>
        <w:rPr>
          <w:rFonts w:hint="eastAsia" w:ascii="宋体" w:hAnsi="宋体"/>
          <w:sz w:val="24"/>
        </w:rPr>
        <w:t>2.甲方未按要求履行合同义务时，且无正当理由拖延付款时，甲方须向乙方支付滞纳金，标准为每日按违约总额的</w:t>
      </w:r>
      <w:r>
        <w:rPr>
          <w:rFonts w:hint="eastAsia" w:ascii="宋体" w:hAnsi="宋体"/>
          <w:sz w:val="24"/>
          <w:u w:val="single"/>
        </w:rPr>
        <w:t xml:space="preserve"> 5 </w:t>
      </w:r>
      <w:r>
        <w:rPr>
          <w:rFonts w:hint="eastAsia" w:ascii="宋体" w:hAnsi="宋体"/>
          <w:sz w:val="24"/>
        </w:rPr>
        <w:t>‰累计，由此造成的乙方的一切经济损失由甲方承担。</w:t>
      </w:r>
    </w:p>
    <w:p>
      <w:pPr>
        <w:spacing w:line="440" w:lineRule="exact"/>
        <w:ind w:firstLine="482" w:firstLineChars="200"/>
        <w:jc w:val="left"/>
        <w:rPr>
          <w:rFonts w:hint="eastAsia" w:ascii="宋体" w:hAnsi="宋体"/>
          <w:b/>
          <w:sz w:val="24"/>
        </w:rPr>
      </w:pPr>
      <w:r>
        <w:rPr>
          <w:rFonts w:hint="eastAsia" w:ascii="宋体" w:hAnsi="宋体"/>
          <w:b/>
          <w:sz w:val="24"/>
        </w:rPr>
        <w:t xml:space="preserve">十、提出异议的时间和方法 </w:t>
      </w:r>
    </w:p>
    <w:p>
      <w:pPr>
        <w:spacing w:line="440" w:lineRule="exact"/>
        <w:ind w:firstLine="720" w:firstLineChars="300"/>
        <w:jc w:val="left"/>
        <w:rPr>
          <w:rFonts w:hint="eastAsia" w:ascii="宋体" w:hAnsi="宋体"/>
          <w:sz w:val="24"/>
        </w:rPr>
      </w:pPr>
      <w:r>
        <w:rPr>
          <w:rFonts w:hint="eastAsia" w:ascii="宋体" w:hAnsi="宋体"/>
          <w:sz w:val="24"/>
        </w:rPr>
        <w:t>1.甲方在验收中若对货物的型号、规格、质量有异议时，应在妥善保管货物的同时，自收到货物起</w:t>
      </w:r>
      <w:r>
        <w:rPr>
          <w:rFonts w:hint="eastAsia" w:ascii="宋体" w:hAnsi="宋体"/>
          <w:sz w:val="24"/>
          <w:u w:val="single"/>
        </w:rPr>
        <w:t xml:space="preserve"> 10 </w:t>
      </w:r>
      <w:r>
        <w:rPr>
          <w:rFonts w:hint="eastAsia" w:ascii="宋体" w:hAnsi="宋体"/>
          <w:sz w:val="24"/>
        </w:rPr>
        <w:t>日内向乙方提出书面异议。</w:t>
      </w:r>
    </w:p>
    <w:p>
      <w:pPr>
        <w:spacing w:line="440" w:lineRule="exact"/>
        <w:ind w:firstLine="720" w:firstLineChars="300"/>
        <w:jc w:val="left"/>
        <w:rPr>
          <w:rFonts w:hint="eastAsia" w:ascii="宋体" w:hAnsi="宋体"/>
          <w:sz w:val="24"/>
        </w:rPr>
      </w:pPr>
      <w:r>
        <w:rPr>
          <w:rFonts w:hint="eastAsia" w:ascii="宋体" w:hAnsi="宋体"/>
          <w:sz w:val="24"/>
        </w:rPr>
        <w:t>2.乙方在接到甲方书面异议后，应在</w:t>
      </w:r>
      <w:r>
        <w:rPr>
          <w:rFonts w:hint="eastAsia" w:ascii="宋体" w:hAnsi="宋体"/>
          <w:sz w:val="24"/>
          <w:u w:val="single"/>
        </w:rPr>
        <w:t xml:space="preserve"> 3 </w:t>
      </w:r>
      <w:r>
        <w:rPr>
          <w:rFonts w:hint="eastAsia" w:ascii="宋体" w:hAnsi="宋体"/>
          <w:sz w:val="24"/>
        </w:rPr>
        <w:t>日内负责处理并函复甲方处理情况，否则，即视为默认甲方提出的异议和处理意见。</w:t>
      </w:r>
    </w:p>
    <w:p>
      <w:pPr>
        <w:spacing w:line="440" w:lineRule="exact"/>
        <w:ind w:firstLine="720" w:firstLineChars="300"/>
        <w:jc w:val="left"/>
        <w:rPr>
          <w:rFonts w:hint="eastAsia" w:ascii="宋体" w:hAnsi="宋体"/>
          <w:sz w:val="24"/>
        </w:rPr>
      </w:pPr>
      <w:r>
        <w:rPr>
          <w:rFonts w:hint="eastAsia" w:ascii="宋体" w:hAnsi="宋体"/>
          <w:sz w:val="24"/>
        </w:rPr>
        <w:t>3.甲方因违章操作、保管、保养不善等人为造成货物损毁，所提出的异议乙方不予接受。</w:t>
      </w:r>
    </w:p>
    <w:p>
      <w:pPr>
        <w:spacing w:line="440" w:lineRule="exact"/>
        <w:ind w:firstLine="482" w:firstLineChars="200"/>
        <w:jc w:val="left"/>
        <w:rPr>
          <w:rFonts w:hint="eastAsia" w:ascii="宋体" w:hAnsi="宋体"/>
          <w:b/>
          <w:sz w:val="24"/>
        </w:rPr>
      </w:pPr>
      <w:r>
        <w:rPr>
          <w:rFonts w:hint="eastAsia" w:ascii="宋体" w:hAnsi="宋体"/>
          <w:b/>
          <w:sz w:val="24"/>
        </w:rPr>
        <w:t>十一、争议的解决</w:t>
      </w:r>
    </w:p>
    <w:p>
      <w:pPr>
        <w:spacing w:line="440" w:lineRule="exact"/>
        <w:ind w:firstLine="684" w:firstLineChars="300"/>
        <w:jc w:val="left"/>
        <w:rPr>
          <w:rFonts w:hint="eastAsia" w:ascii="宋体" w:hAnsi="宋体"/>
          <w:spacing w:val="-6"/>
          <w:sz w:val="24"/>
        </w:rPr>
      </w:pPr>
      <w:r>
        <w:rPr>
          <w:rFonts w:hint="eastAsia" w:ascii="宋体" w:hAnsi="宋体"/>
          <w:spacing w:val="-6"/>
          <w:sz w:val="24"/>
        </w:rPr>
        <w:t>1.合同执行过程中发生的任何争议，均以上述交付验收标准作为仲裁解决依据。如双方未能通过友好协商解决，则通过法律途径解决。因货物质量问题发生的争议，统一由甘肃省产品质量监督检验所进行终局鉴定，鉴定结果符合质量技术标准时，鉴定费由甲方承担；否则鉴定费由乙方承担。</w:t>
      </w:r>
    </w:p>
    <w:p>
      <w:pPr>
        <w:spacing w:line="440" w:lineRule="exact"/>
        <w:ind w:firstLine="720" w:firstLineChars="300"/>
        <w:jc w:val="left"/>
        <w:rPr>
          <w:rFonts w:hint="eastAsia" w:ascii="宋体" w:hAnsi="宋体"/>
          <w:sz w:val="24"/>
        </w:rPr>
      </w:pPr>
      <w:r>
        <w:rPr>
          <w:rFonts w:hint="eastAsia" w:ascii="宋体" w:hAnsi="宋体"/>
          <w:sz w:val="24"/>
        </w:rPr>
        <w:t>2.在法院审理期间，除提交法院审理的事项外，合同其它事项和条款仍应继续履行。</w:t>
      </w:r>
    </w:p>
    <w:p>
      <w:pPr>
        <w:spacing w:line="440" w:lineRule="exact"/>
        <w:ind w:firstLine="482" w:firstLineChars="200"/>
        <w:jc w:val="left"/>
        <w:rPr>
          <w:rFonts w:hint="eastAsia" w:ascii="宋体" w:hAnsi="宋体"/>
          <w:b/>
          <w:sz w:val="24"/>
        </w:rPr>
      </w:pPr>
      <w:r>
        <w:rPr>
          <w:rFonts w:hint="eastAsia" w:ascii="宋体" w:hAnsi="宋体"/>
          <w:b/>
          <w:sz w:val="24"/>
        </w:rPr>
        <w:t xml:space="preserve">十二、不可抗力 </w:t>
      </w:r>
    </w:p>
    <w:p>
      <w:pPr>
        <w:spacing w:line="440" w:lineRule="exact"/>
        <w:ind w:firstLine="720" w:firstLineChars="300"/>
        <w:jc w:val="left"/>
        <w:rPr>
          <w:rFonts w:hint="eastAsia" w:ascii="宋体" w:hAnsi="宋体"/>
          <w:sz w:val="24"/>
        </w:rPr>
      </w:pPr>
      <w:r>
        <w:rPr>
          <w:rFonts w:hint="eastAsia" w:ascii="宋体" w:hAnsi="宋体"/>
          <w:sz w:val="24"/>
        </w:rPr>
        <w:t>任何一方由于不可抗力原因不能履行合同时，应在不可抗力事件结束后1天内向对方通报，以减轻可能给对方造成的损失，在取得有关机构的不可抗力证明或双方谅解确认后，允许延期履行或修订合同，并根据情况可部分或全部免于承担违约责任。</w:t>
      </w:r>
    </w:p>
    <w:p>
      <w:pPr>
        <w:spacing w:line="440" w:lineRule="exact"/>
        <w:ind w:firstLine="482" w:firstLineChars="200"/>
        <w:jc w:val="left"/>
        <w:rPr>
          <w:rFonts w:hint="eastAsia" w:ascii="宋体" w:hAnsi="宋体"/>
          <w:b/>
          <w:sz w:val="24"/>
        </w:rPr>
      </w:pPr>
      <w:r>
        <w:rPr>
          <w:rFonts w:hint="eastAsia" w:ascii="宋体" w:hAnsi="宋体"/>
          <w:b/>
          <w:sz w:val="24"/>
        </w:rPr>
        <w:t>十三、税费</w:t>
      </w:r>
    </w:p>
    <w:p>
      <w:pPr>
        <w:spacing w:line="440" w:lineRule="exact"/>
        <w:ind w:firstLine="720" w:firstLineChars="300"/>
        <w:jc w:val="left"/>
        <w:rPr>
          <w:rFonts w:hint="eastAsia" w:ascii="宋体" w:hAnsi="宋体"/>
          <w:sz w:val="24"/>
        </w:rPr>
      </w:pPr>
      <w:r>
        <w:rPr>
          <w:rFonts w:hint="eastAsia" w:ascii="宋体" w:hAnsi="宋体"/>
          <w:sz w:val="24"/>
        </w:rPr>
        <w:t>1.中国政府根据现行税法所征收的一切税费均由各缴税责任方独立承担。</w:t>
      </w:r>
    </w:p>
    <w:p>
      <w:pPr>
        <w:spacing w:line="440" w:lineRule="exact"/>
        <w:ind w:firstLine="720" w:firstLineChars="300"/>
        <w:jc w:val="left"/>
        <w:rPr>
          <w:rFonts w:hint="eastAsia" w:ascii="宋体" w:hAnsi="宋体"/>
          <w:sz w:val="24"/>
        </w:rPr>
      </w:pPr>
      <w:r>
        <w:rPr>
          <w:rFonts w:hint="eastAsia" w:ascii="宋体" w:hAnsi="宋体"/>
          <w:sz w:val="24"/>
        </w:rPr>
        <w:t>2.在中国境外发生的与本合同相关的一切税费及不可预见费均由乙方负担。</w:t>
      </w:r>
    </w:p>
    <w:p>
      <w:pPr>
        <w:spacing w:line="440" w:lineRule="exact"/>
        <w:ind w:firstLine="482" w:firstLineChars="200"/>
        <w:jc w:val="left"/>
        <w:rPr>
          <w:rFonts w:hint="eastAsia" w:ascii="宋体" w:hAnsi="宋体"/>
          <w:b/>
          <w:sz w:val="24"/>
        </w:rPr>
      </w:pPr>
      <w:r>
        <w:rPr>
          <w:rFonts w:hint="eastAsia" w:ascii="宋体" w:hAnsi="宋体"/>
          <w:b/>
          <w:sz w:val="24"/>
        </w:rPr>
        <w:t>十四、合同生效</w:t>
      </w:r>
    </w:p>
    <w:p>
      <w:pPr>
        <w:spacing w:line="440" w:lineRule="exact"/>
        <w:ind w:firstLine="720" w:firstLineChars="300"/>
        <w:jc w:val="left"/>
        <w:rPr>
          <w:rFonts w:hint="eastAsia" w:ascii="宋体" w:hAnsi="宋体"/>
          <w:sz w:val="24"/>
        </w:rPr>
      </w:pPr>
      <w:r>
        <w:rPr>
          <w:rFonts w:hint="eastAsia" w:ascii="宋体" w:hAnsi="宋体"/>
          <w:sz w:val="24"/>
        </w:rPr>
        <w:t>本合同在甲乙双方法人代表或其授权代理人签字盖章后之日起生效。</w:t>
      </w:r>
    </w:p>
    <w:p>
      <w:pPr>
        <w:spacing w:line="440" w:lineRule="exact"/>
        <w:ind w:firstLine="482" w:firstLineChars="200"/>
        <w:jc w:val="left"/>
        <w:rPr>
          <w:rFonts w:hint="eastAsia" w:ascii="宋体" w:hAnsi="宋体"/>
          <w:b/>
          <w:sz w:val="24"/>
        </w:rPr>
      </w:pPr>
      <w:r>
        <w:rPr>
          <w:rFonts w:hint="eastAsia" w:ascii="宋体" w:hAnsi="宋体"/>
          <w:b/>
          <w:sz w:val="24"/>
        </w:rPr>
        <w:t>十五、其它</w:t>
      </w:r>
    </w:p>
    <w:p>
      <w:pPr>
        <w:spacing w:line="440" w:lineRule="exact"/>
        <w:ind w:firstLine="480" w:firstLineChars="200"/>
        <w:jc w:val="left"/>
        <w:rPr>
          <w:rFonts w:hint="eastAsia" w:ascii="宋体" w:hAnsi="宋体"/>
          <w:sz w:val="24"/>
        </w:rPr>
      </w:pPr>
      <w:r>
        <w:rPr>
          <w:rFonts w:hint="eastAsia" w:ascii="宋体" w:hAnsi="宋体"/>
          <w:sz w:val="24"/>
        </w:rPr>
        <w:t>1.所有经一方或双方签署确认的文件（包括会议纪要、补充协议、往来信函）、采购文件和响应承诺文件、合同的附件及《中标通知书》均为本合同不可分割的有效组成部分，与本合同具有同等的法律效力和履约义务，其生效日期为签字盖章确认之日期。</w:t>
      </w:r>
    </w:p>
    <w:p>
      <w:pPr>
        <w:spacing w:line="440" w:lineRule="exact"/>
        <w:ind w:firstLine="456" w:firstLineChars="200"/>
        <w:jc w:val="left"/>
        <w:rPr>
          <w:rFonts w:hint="eastAsia" w:ascii="宋体" w:hAnsi="宋体"/>
          <w:spacing w:val="-6"/>
          <w:sz w:val="24"/>
        </w:rPr>
      </w:pPr>
      <w:r>
        <w:rPr>
          <w:rFonts w:hint="eastAsia" w:ascii="宋体" w:hAnsi="宋体"/>
          <w:spacing w:val="-6"/>
          <w:sz w:val="24"/>
        </w:rPr>
        <w:t xml:space="preserve">2.如一方地址、电话、传真号码有变更，应在变更当日内书面通知对方，否则，应承担相应责任。 </w:t>
      </w:r>
    </w:p>
    <w:p>
      <w:pPr>
        <w:spacing w:line="440" w:lineRule="exact"/>
        <w:ind w:firstLine="480" w:firstLineChars="200"/>
        <w:jc w:val="left"/>
        <w:rPr>
          <w:rFonts w:hint="eastAsia" w:ascii="宋体" w:hAnsi="宋体"/>
          <w:b/>
          <w:sz w:val="24"/>
        </w:rPr>
      </w:pPr>
      <w:r>
        <w:rPr>
          <w:rFonts w:hint="eastAsia" w:ascii="宋体" w:hAnsi="宋体"/>
          <w:sz w:val="24"/>
        </w:rPr>
        <w:t>3.未经甲方书面同意，乙方不得擅自向第三方转让其应履行的合同项下的义务。</w:t>
      </w:r>
    </w:p>
    <w:p>
      <w:pPr>
        <w:spacing w:line="440" w:lineRule="exact"/>
        <w:ind w:firstLine="480" w:firstLineChars="200"/>
        <w:jc w:val="left"/>
        <w:rPr>
          <w:rFonts w:hint="eastAsia" w:ascii="宋体" w:hAnsi="宋体"/>
          <w:sz w:val="24"/>
        </w:rPr>
      </w:pPr>
      <w:r>
        <w:rPr>
          <w:rFonts w:hint="eastAsia" w:ascii="宋体" w:hAnsi="宋体"/>
          <w:sz w:val="24"/>
        </w:rPr>
        <w:t>4.本合同一式七份，甲方、乙方各执二份，项目监管单位一份，招标代理机构执一份。</w:t>
      </w:r>
    </w:p>
    <w:p>
      <w:pPr>
        <w:spacing w:before="156" w:beforeLines="50" w:after="156" w:afterLines="50" w:line="600" w:lineRule="exact"/>
        <w:rPr>
          <w:rFonts w:hint="eastAsia" w:ascii="宋体" w:hAnsi="宋体"/>
          <w:sz w:val="24"/>
        </w:rPr>
      </w:pPr>
    </w:p>
    <w:p>
      <w:pPr>
        <w:spacing w:before="156" w:beforeLines="50" w:after="156" w:afterLines="50" w:line="600" w:lineRule="exact"/>
        <w:rPr>
          <w:rFonts w:hint="eastAsia" w:ascii="宋体" w:hAnsi="宋体"/>
          <w:sz w:val="24"/>
        </w:rPr>
      </w:pPr>
    </w:p>
    <w:p>
      <w:pPr>
        <w:spacing w:before="156" w:beforeLines="50" w:after="156" w:afterLines="50" w:line="600" w:lineRule="exact"/>
        <w:ind w:firstLine="480" w:firstLineChars="200"/>
        <w:rPr>
          <w:rFonts w:hint="eastAsia" w:ascii="宋体" w:hAnsi="宋体"/>
          <w:sz w:val="24"/>
        </w:rPr>
      </w:pPr>
      <w:r>
        <w:rPr>
          <w:rFonts w:hint="eastAsia" w:ascii="宋体" w:hAnsi="宋体"/>
          <w:sz w:val="24"/>
        </w:rPr>
        <w:t xml:space="preserve">卖方（公章）：                                 买方（公章）： </w:t>
      </w:r>
    </w:p>
    <w:p>
      <w:pPr>
        <w:spacing w:before="156" w:beforeLines="50" w:after="156" w:afterLines="50" w:line="600" w:lineRule="exact"/>
        <w:rPr>
          <w:rFonts w:hint="eastAsia" w:ascii="宋体" w:hAnsi="宋体"/>
          <w:sz w:val="24"/>
        </w:rPr>
      </w:pPr>
      <w:r>
        <w:rPr>
          <w:rFonts w:hint="eastAsia" w:ascii="宋体" w:hAnsi="宋体"/>
          <w:sz w:val="24"/>
        </w:rPr>
        <w:t xml:space="preserve">    地址：                                         地址：</w:t>
      </w:r>
    </w:p>
    <w:p>
      <w:pPr>
        <w:spacing w:before="156" w:beforeLines="50" w:after="156" w:afterLines="50" w:line="600" w:lineRule="exact"/>
        <w:ind w:firstLine="480" w:firstLineChars="200"/>
        <w:rPr>
          <w:rFonts w:hint="eastAsia" w:ascii="宋体" w:hAnsi="宋体"/>
          <w:sz w:val="24"/>
        </w:rPr>
      </w:pPr>
      <w:r>
        <w:rPr>
          <w:rFonts w:hint="eastAsia" w:ascii="宋体" w:hAnsi="宋体"/>
          <w:sz w:val="24"/>
        </w:rPr>
        <w:t>电话:                                          电话：</w:t>
      </w:r>
    </w:p>
    <w:p>
      <w:pPr>
        <w:spacing w:before="156" w:beforeLines="50" w:after="156" w:afterLines="50" w:line="600" w:lineRule="exact"/>
        <w:ind w:firstLine="480" w:firstLineChars="200"/>
        <w:rPr>
          <w:rFonts w:ascii="宋体" w:hAnsi="宋体"/>
          <w:sz w:val="24"/>
        </w:rPr>
      </w:pPr>
      <w:r>
        <w:rPr>
          <w:rFonts w:hint="eastAsia" w:ascii="宋体" w:hAnsi="宋体"/>
          <w:sz w:val="24"/>
        </w:rPr>
        <w:t>邮编:                                          邮编</w:t>
      </w:r>
    </w:p>
    <w:p>
      <w:pPr>
        <w:spacing w:before="156" w:beforeLines="50" w:after="156" w:afterLines="50" w:line="600" w:lineRule="exact"/>
        <w:ind w:firstLine="480" w:firstLineChars="200"/>
        <w:rPr>
          <w:rFonts w:hint="eastAsia" w:ascii="宋体" w:hAnsi="宋体"/>
          <w:sz w:val="24"/>
        </w:rPr>
      </w:pPr>
      <w:r>
        <w:rPr>
          <w:rFonts w:hint="eastAsia" w:ascii="宋体" w:hAnsi="宋体"/>
          <w:sz w:val="24"/>
        </w:rPr>
        <w:t>法定代表人或委托代理人：                       法定代表人或委托代理人：</w:t>
      </w:r>
    </w:p>
    <w:p>
      <w:pPr>
        <w:spacing w:before="156" w:beforeLines="50" w:after="156" w:afterLines="50" w:line="600" w:lineRule="exact"/>
        <w:ind w:firstLine="480" w:firstLineChars="200"/>
        <w:rPr>
          <w:rFonts w:ascii="宋体" w:hAnsi="宋体"/>
          <w:sz w:val="24"/>
        </w:rPr>
      </w:pPr>
      <w:r>
        <w:rPr>
          <w:rFonts w:hint="eastAsia" w:ascii="宋体" w:hAnsi="宋体"/>
          <w:sz w:val="24"/>
        </w:rPr>
        <w:t>签字日期:    年    月    日                  签字日期：   年  月    日</w:t>
      </w:r>
    </w:p>
    <w:p>
      <w:pPr>
        <w:spacing w:before="156" w:beforeLines="50" w:after="156" w:afterLines="50" w:line="600" w:lineRule="exact"/>
        <w:ind w:firstLine="480" w:firstLineChars="200"/>
        <w:rPr>
          <w:rFonts w:hint="eastAsia" w:ascii="宋体" w:hAnsi="宋体"/>
          <w:sz w:val="24"/>
        </w:rPr>
      </w:pPr>
      <w:r>
        <w:rPr>
          <w:rFonts w:hint="eastAsia" w:ascii="宋体" w:hAnsi="宋体"/>
          <w:sz w:val="24"/>
        </w:rPr>
        <w:t>开户行：                                       开户行：</w:t>
      </w:r>
    </w:p>
    <w:p>
      <w:pPr>
        <w:spacing w:before="156" w:beforeLines="50" w:after="156" w:afterLines="50" w:line="600" w:lineRule="exact"/>
        <w:ind w:firstLine="480" w:firstLineChars="200"/>
        <w:rPr>
          <w:rFonts w:hint="eastAsia" w:ascii="宋体" w:hAnsi="宋体"/>
          <w:sz w:val="24"/>
        </w:rPr>
      </w:pPr>
      <w:r>
        <w:rPr>
          <w:rFonts w:hint="eastAsia" w:ascii="宋体" w:hAnsi="宋体"/>
          <w:sz w:val="24"/>
        </w:rPr>
        <w:t>账号：                                         账号：</w:t>
      </w:r>
    </w:p>
    <w:p>
      <w:pPr>
        <w:spacing w:before="156" w:beforeLines="50" w:after="156" w:afterLines="50" w:line="600" w:lineRule="exact"/>
        <w:ind w:firstLine="480" w:firstLineChars="200"/>
        <w:rPr>
          <w:rFonts w:hint="eastAsia" w:ascii="宋体" w:hAnsi="宋体" w:cs="宋体"/>
          <w:b/>
          <w:kern w:val="1"/>
          <w:sz w:val="28"/>
          <w:szCs w:val="28"/>
        </w:rPr>
      </w:pPr>
      <w:r>
        <w:rPr>
          <w:rFonts w:hint="eastAsia" w:ascii="宋体" w:hAnsi="宋体"/>
          <w:sz w:val="24"/>
        </w:rPr>
        <w:t>地址：                                         地址：</w:t>
      </w:r>
    </w:p>
    <w:p>
      <w:pPr>
        <w:spacing w:line="360" w:lineRule="auto"/>
        <w:jc w:val="center"/>
        <w:rPr>
          <w:rFonts w:hint="eastAsia" w:ascii="宋体" w:hAnsi="宋体" w:cs="宋体"/>
          <w:b/>
          <w:kern w:val="1"/>
          <w:sz w:val="28"/>
          <w:szCs w:val="28"/>
        </w:rPr>
      </w:pPr>
    </w:p>
    <w:p>
      <w:pPr>
        <w:spacing w:line="360" w:lineRule="auto"/>
        <w:jc w:val="center"/>
        <w:rPr>
          <w:rFonts w:hint="eastAsia" w:ascii="宋体" w:hAnsi="宋体" w:cs="宋体"/>
          <w:b/>
          <w:kern w:val="1"/>
          <w:sz w:val="28"/>
          <w:szCs w:val="28"/>
        </w:rPr>
      </w:pPr>
      <w:r>
        <w:rPr>
          <w:rFonts w:hint="eastAsia" w:ascii="宋体" w:hAnsi="宋体" w:cs="宋体"/>
          <w:b/>
          <w:kern w:val="1"/>
          <w:sz w:val="28"/>
          <w:szCs w:val="28"/>
        </w:rPr>
        <w:t xml:space="preserve"> 通用合同条款</w:t>
      </w:r>
    </w:p>
    <w:p>
      <w:pPr>
        <w:spacing w:line="360" w:lineRule="auto"/>
        <w:ind w:firstLine="482" w:firstLineChars="200"/>
        <w:jc w:val="left"/>
        <w:rPr>
          <w:rFonts w:ascii="宋体" w:hAnsi="宋体"/>
          <w:b/>
          <w:bCs/>
          <w:sz w:val="24"/>
        </w:rPr>
      </w:pPr>
      <w:r>
        <w:rPr>
          <w:rFonts w:hint="eastAsia" w:ascii="宋体" w:hAnsi="宋体"/>
          <w:b/>
          <w:bCs/>
          <w:sz w:val="24"/>
        </w:rPr>
        <w:t>1、定义</w:t>
      </w:r>
    </w:p>
    <w:p>
      <w:pPr>
        <w:spacing w:line="360" w:lineRule="auto"/>
        <w:ind w:firstLine="720" w:firstLineChars="300"/>
        <w:jc w:val="left"/>
        <w:rPr>
          <w:rFonts w:ascii="宋体" w:hAnsi="宋体"/>
          <w:sz w:val="24"/>
        </w:rPr>
      </w:pPr>
      <w:r>
        <w:rPr>
          <w:rFonts w:ascii="宋体" w:hAnsi="宋体"/>
          <w:sz w:val="24"/>
        </w:rPr>
        <w:t>1.1</w:t>
      </w:r>
      <w:r>
        <w:rPr>
          <w:rFonts w:hint="eastAsia" w:ascii="宋体" w:hAnsi="宋体"/>
          <w:sz w:val="24"/>
        </w:rPr>
        <w:t>本合同下列词语应解释为：</w:t>
      </w:r>
    </w:p>
    <w:p>
      <w:pPr>
        <w:spacing w:line="360" w:lineRule="auto"/>
        <w:ind w:firstLine="720" w:firstLineChars="300"/>
        <w:jc w:val="left"/>
        <w:rPr>
          <w:rFonts w:hint="eastAsia" w:ascii="宋体" w:hAnsi="宋体"/>
          <w:sz w:val="24"/>
        </w:rPr>
      </w:pPr>
      <w:r>
        <w:rPr>
          <w:rFonts w:ascii="宋体" w:hAnsi="宋体"/>
          <w:sz w:val="24"/>
        </w:rPr>
        <w:t>(1)</w:t>
      </w:r>
      <w:r>
        <w:rPr>
          <w:rFonts w:hint="eastAsia" w:ascii="宋体" w:hAnsi="宋体"/>
          <w:sz w:val="24"/>
        </w:rPr>
        <w:t>“合同”系指买方和卖方（以下简称合同双方）已达成的协议，即由双方签订的合同格式中的文件，包括所有的附件、附录和组成合同部分的所有参考文件。</w:t>
      </w:r>
    </w:p>
    <w:p>
      <w:pPr>
        <w:spacing w:line="360" w:lineRule="auto"/>
        <w:ind w:firstLine="720" w:firstLineChars="300"/>
        <w:jc w:val="left"/>
        <w:rPr>
          <w:rFonts w:hint="eastAsia" w:ascii="宋体" w:hAnsi="宋体"/>
          <w:sz w:val="24"/>
        </w:rPr>
      </w:pPr>
      <w:r>
        <w:rPr>
          <w:rFonts w:ascii="宋体" w:hAnsi="宋体"/>
          <w:sz w:val="24"/>
        </w:rPr>
        <w:t>(2)</w:t>
      </w:r>
      <w:r>
        <w:rPr>
          <w:rFonts w:hint="eastAsia" w:ascii="宋体" w:hAnsi="宋体"/>
          <w:sz w:val="24"/>
        </w:rPr>
        <w:t>“合同价格”系指根据合同规定，在卖方全面正确地履行合同义务时应支付给卖方的价格。</w:t>
      </w:r>
    </w:p>
    <w:p>
      <w:pPr>
        <w:spacing w:line="360" w:lineRule="auto"/>
        <w:ind w:firstLine="720" w:firstLineChars="300"/>
        <w:jc w:val="left"/>
        <w:rPr>
          <w:rFonts w:hint="eastAsia" w:ascii="宋体" w:hAnsi="宋体"/>
          <w:sz w:val="24"/>
        </w:rPr>
      </w:pPr>
      <w:r>
        <w:rPr>
          <w:rFonts w:ascii="宋体" w:hAnsi="宋体"/>
          <w:sz w:val="24"/>
        </w:rPr>
        <w:t>(3)</w:t>
      </w:r>
      <w:r>
        <w:rPr>
          <w:rFonts w:hint="eastAsia" w:ascii="宋体" w:hAnsi="宋体"/>
          <w:sz w:val="24"/>
        </w:rPr>
        <w:t>“货物”系指卖方按合同要求，须向买方提供的一切设备、机械、仪器、备件、工具、手册及其它技术资料和其它材料。</w:t>
      </w:r>
    </w:p>
    <w:p>
      <w:pPr>
        <w:spacing w:line="360" w:lineRule="auto"/>
        <w:ind w:firstLine="720" w:firstLineChars="300"/>
        <w:jc w:val="left"/>
        <w:rPr>
          <w:rFonts w:hint="eastAsia" w:ascii="宋体" w:hAnsi="宋体"/>
          <w:sz w:val="24"/>
        </w:rPr>
      </w:pPr>
      <w:r>
        <w:rPr>
          <w:rFonts w:ascii="宋体" w:hAnsi="宋体"/>
          <w:sz w:val="24"/>
        </w:rPr>
        <w:t>(4)</w:t>
      </w:r>
      <w:r>
        <w:rPr>
          <w:rFonts w:hint="eastAsia" w:ascii="宋体" w:hAnsi="宋体"/>
          <w:sz w:val="24"/>
        </w:rPr>
        <w:t>“服务”系指合同规定卖方需承担的运输、保险、安装、试验、调试、技术协助、校准、培训以及其它类似的义务。</w:t>
      </w:r>
    </w:p>
    <w:p>
      <w:pPr>
        <w:spacing w:line="360" w:lineRule="auto"/>
        <w:ind w:firstLine="720" w:firstLineChars="300"/>
        <w:jc w:val="left"/>
        <w:rPr>
          <w:rFonts w:hint="eastAsia" w:ascii="宋体" w:hAnsi="宋体"/>
          <w:sz w:val="24"/>
        </w:rPr>
      </w:pPr>
      <w:r>
        <w:rPr>
          <w:rFonts w:ascii="宋体" w:hAnsi="宋体"/>
          <w:sz w:val="24"/>
        </w:rPr>
        <w:t>(5)</w:t>
      </w:r>
      <w:r>
        <w:rPr>
          <w:rFonts w:hint="eastAsia" w:ascii="宋体" w:hAnsi="宋体"/>
          <w:sz w:val="24"/>
        </w:rPr>
        <w:t>“买方”系指买货物的单位。</w:t>
      </w:r>
    </w:p>
    <w:p>
      <w:pPr>
        <w:spacing w:line="360" w:lineRule="auto"/>
        <w:ind w:firstLine="720" w:firstLineChars="300"/>
        <w:jc w:val="left"/>
        <w:rPr>
          <w:rFonts w:hint="eastAsia" w:ascii="宋体" w:hAnsi="宋体"/>
          <w:sz w:val="24"/>
        </w:rPr>
      </w:pPr>
      <w:r>
        <w:rPr>
          <w:rFonts w:ascii="宋体" w:hAnsi="宋体"/>
          <w:sz w:val="24"/>
        </w:rPr>
        <w:t>(6)</w:t>
      </w:r>
      <w:r>
        <w:rPr>
          <w:rFonts w:hint="eastAsia" w:ascii="宋体" w:hAnsi="宋体"/>
          <w:sz w:val="24"/>
        </w:rPr>
        <w:t>“卖方”系指提供合同货物和服务的制造商或投标人。</w:t>
      </w:r>
    </w:p>
    <w:p>
      <w:pPr>
        <w:spacing w:line="360" w:lineRule="auto"/>
        <w:ind w:firstLine="720" w:firstLineChars="300"/>
        <w:jc w:val="left"/>
        <w:rPr>
          <w:rFonts w:hint="eastAsia" w:ascii="宋体" w:hAnsi="宋体"/>
          <w:sz w:val="24"/>
        </w:rPr>
      </w:pPr>
      <w:r>
        <w:rPr>
          <w:rFonts w:ascii="宋体" w:hAnsi="宋体"/>
          <w:sz w:val="24"/>
        </w:rPr>
        <w:t>(7)</w:t>
      </w:r>
      <w:r>
        <w:rPr>
          <w:rFonts w:hint="eastAsia" w:ascii="宋体" w:hAnsi="宋体"/>
          <w:sz w:val="24"/>
        </w:rPr>
        <w:t>“项目现场”系指将要进行货物安装的地点。</w:t>
      </w:r>
    </w:p>
    <w:p>
      <w:pPr>
        <w:spacing w:line="360" w:lineRule="auto"/>
        <w:ind w:firstLine="720" w:firstLineChars="300"/>
        <w:jc w:val="left"/>
        <w:rPr>
          <w:rFonts w:ascii="宋体" w:hAnsi="宋体"/>
          <w:sz w:val="24"/>
        </w:rPr>
      </w:pPr>
      <w:r>
        <w:rPr>
          <w:rFonts w:hint="eastAsia" w:ascii="宋体" w:hAnsi="宋体"/>
          <w:sz w:val="24"/>
        </w:rPr>
        <w:t>(8)“天”指日历天数。</w:t>
      </w:r>
    </w:p>
    <w:p>
      <w:pPr>
        <w:spacing w:line="360" w:lineRule="auto"/>
        <w:ind w:firstLine="482" w:firstLineChars="200"/>
        <w:jc w:val="left"/>
        <w:rPr>
          <w:rFonts w:ascii="宋体" w:hAnsi="宋体"/>
          <w:b/>
          <w:bCs/>
          <w:sz w:val="24"/>
        </w:rPr>
      </w:pPr>
      <w:r>
        <w:rPr>
          <w:rFonts w:hint="eastAsia" w:ascii="宋体" w:hAnsi="宋体"/>
          <w:b/>
          <w:bCs/>
          <w:sz w:val="24"/>
        </w:rPr>
        <w:t>2、原产地</w:t>
      </w:r>
    </w:p>
    <w:p>
      <w:pPr>
        <w:spacing w:line="360" w:lineRule="auto"/>
        <w:ind w:firstLine="720" w:firstLineChars="300"/>
        <w:jc w:val="left"/>
        <w:rPr>
          <w:rFonts w:ascii="宋体" w:hAnsi="宋体"/>
          <w:sz w:val="24"/>
        </w:rPr>
      </w:pPr>
      <w:r>
        <w:rPr>
          <w:rFonts w:hint="eastAsia" w:ascii="宋体" w:hAnsi="宋体"/>
          <w:sz w:val="24"/>
        </w:rPr>
        <w:t>原产地系指货物的开采、生产地，或提供辅助服务的来源地。</w:t>
      </w:r>
    </w:p>
    <w:p>
      <w:pPr>
        <w:spacing w:line="360" w:lineRule="auto"/>
        <w:ind w:firstLine="482" w:firstLineChars="200"/>
        <w:jc w:val="left"/>
        <w:rPr>
          <w:rFonts w:ascii="宋体" w:hAnsi="宋体"/>
          <w:b/>
          <w:bCs/>
          <w:sz w:val="24"/>
        </w:rPr>
      </w:pPr>
      <w:r>
        <w:rPr>
          <w:rFonts w:hint="eastAsia" w:ascii="宋体" w:hAnsi="宋体"/>
          <w:b/>
          <w:bCs/>
          <w:sz w:val="24"/>
        </w:rPr>
        <w:t>3、技术规格和标准</w:t>
      </w:r>
    </w:p>
    <w:p>
      <w:pPr>
        <w:spacing w:line="360" w:lineRule="auto"/>
        <w:ind w:firstLine="720" w:firstLineChars="300"/>
        <w:jc w:val="left"/>
        <w:rPr>
          <w:rFonts w:ascii="宋体" w:hAnsi="宋体"/>
          <w:sz w:val="24"/>
        </w:rPr>
      </w:pPr>
      <w:r>
        <w:rPr>
          <w:rFonts w:ascii="宋体" w:hAnsi="宋体"/>
          <w:sz w:val="24"/>
        </w:rPr>
        <w:t>3.1</w:t>
      </w:r>
      <w:r>
        <w:rPr>
          <w:rFonts w:hint="eastAsia" w:ascii="宋体" w:hAnsi="宋体"/>
          <w:spacing w:val="-4"/>
          <w:sz w:val="24"/>
        </w:rPr>
        <w:t>本合同项下所供货物的技术规格应与招标文件技术总则及技术规格中规定的标准相一致。若技术总则及技术规格中无相应规定，货物则应符合其原产地有关部门最新颁布的相应的正式标准。</w:t>
      </w:r>
    </w:p>
    <w:p>
      <w:pPr>
        <w:spacing w:line="360" w:lineRule="auto"/>
        <w:ind w:firstLine="482" w:firstLineChars="200"/>
        <w:jc w:val="left"/>
        <w:rPr>
          <w:rFonts w:ascii="宋体" w:hAnsi="宋体"/>
          <w:b/>
          <w:bCs/>
          <w:sz w:val="24"/>
        </w:rPr>
      </w:pPr>
      <w:r>
        <w:rPr>
          <w:rFonts w:hint="eastAsia" w:ascii="宋体" w:hAnsi="宋体"/>
          <w:b/>
          <w:bCs/>
          <w:sz w:val="24"/>
        </w:rPr>
        <w:t>4、专利权</w:t>
      </w:r>
    </w:p>
    <w:p>
      <w:pPr>
        <w:spacing w:line="360" w:lineRule="auto"/>
        <w:ind w:firstLine="720" w:firstLineChars="300"/>
        <w:jc w:val="left"/>
        <w:rPr>
          <w:rFonts w:ascii="宋体" w:hAnsi="宋体"/>
          <w:sz w:val="24"/>
        </w:rPr>
      </w:pPr>
      <w:r>
        <w:rPr>
          <w:rFonts w:ascii="宋体" w:hAnsi="宋体"/>
          <w:sz w:val="24"/>
        </w:rPr>
        <w:t xml:space="preserve">4.1 </w:t>
      </w:r>
      <w:r>
        <w:rPr>
          <w:rFonts w:hint="eastAsia" w:ascii="宋体" w:hAnsi="宋体"/>
          <w:sz w:val="24"/>
        </w:rPr>
        <w:t>卖方须保障买方在使用该货物、服务及其任何部分不受到第三方关于侵犯专利权、商标权或工业设计权的指控。任何第三方如果提出侵权指控，卖方须与第三方交涉并承担可能发生的一切法律和费用责任。</w:t>
      </w:r>
    </w:p>
    <w:p>
      <w:pPr>
        <w:spacing w:line="360" w:lineRule="auto"/>
        <w:ind w:firstLine="482" w:firstLineChars="200"/>
        <w:jc w:val="left"/>
        <w:rPr>
          <w:rFonts w:ascii="宋体" w:hAnsi="宋体"/>
          <w:b/>
          <w:bCs/>
          <w:sz w:val="24"/>
        </w:rPr>
      </w:pPr>
      <w:r>
        <w:rPr>
          <w:rFonts w:hint="eastAsia" w:ascii="宋体" w:hAnsi="宋体"/>
          <w:b/>
          <w:bCs/>
          <w:sz w:val="24"/>
        </w:rPr>
        <w:t>5、包装要求</w:t>
      </w:r>
    </w:p>
    <w:p>
      <w:pPr>
        <w:spacing w:line="360" w:lineRule="auto"/>
        <w:ind w:firstLine="720" w:firstLineChars="300"/>
        <w:jc w:val="left"/>
        <w:rPr>
          <w:rFonts w:ascii="宋体" w:hAnsi="宋体"/>
          <w:sz w:val="24"/>
        </w:rPr>
      </w:pPr>
      <w:r>
        <w:rPr>
          <w:rFonts w:ascii="宋体" w:hAnsi="宋体"/>
          <w:sz w:val="24"/>
        </w:rPr>
        <w:t>5.1</w:t>
      </w:r>
      <w:r>
        <w:rPr>
          <w:rFonts w:hint="eastAsia" w:ascii="宋体" w:hAnsi="宋体"/>
          <w:sz w:val="24"/>
        </w:rPr>
        <w:t>提供的全部货物须采用相应标准的保护措施进行包装。包装应适于长途运输，并有良好的防潮、防震、防锈和防野蛮装卸等保护措施，以确保货物安全运抵现场。卖方应承担由于其包装不妥而引起货物锈蚀、损坏和丢失的责任。</w:t>
      </w:r>
    </w:p>
    <w:p>
      <w:pPr>
        <w:spacing w:line="360" w:lineRule="auto"/>
        <w:ind w:firstLine="708" w:firstLineChars="295"/>
        <w:jc w:val="left"/>
        <w:rPr>
          <w:rFonts w:ascii="宋体" w:hAnsi="宋体"/>
          <w:sz w:val="24"/>
        </w:rPr>
      </w:pPr>
      <w:r>
        <w:rPr>
          <w:rFonts w:ascii="宋体" w:hAnsi="宋体"/>
          <w:sz w:val="24"/>
        </w:rPr>
        <w:t>5.2</w:t>
      </w:r>
      <w:r>
        <w:rPr>
          <w:rFonts w:hint="eastAsia" w:ascii="宋体" w:hAnsi="宋体"/>
          <w:sz w:val="24"/>
        </w:rPr>
        <w:t>每件包装箱内应附有一份详细装箱单和质量证书。</w:t>
      </w:r>
    </w:p>
    <w:p>
      <w:pPr>
        <w:spacing w:line="360" w:lineRule="auto"/>
        <w:ind w:firstLine="482" w:firstLineChars="200"/>
        <w:jc w:val="left"/>
        <w:rPr>
          <w:rFonts w:ascii="宋体" w:hAnsi="宋体"/>
          <w:b/>
          <w:bCs/>
          <w:sz w:val="24"/>
        </w:rPr>
      </w:pPr>
      <w:r>
        <w:rPr>
          <w:rFonts w:hint="eastAsia" w:ascii="宋体" w:hAnsi="宋体"/>
          <w:b/>
          <w:bCs/>
          <w:sz w:val="24"/>
        </w:rPr>
        <w:t>6、包装标记</w:t>
      </w:r>
    </w:p>
    <w:p>
      <w:pPr>
        <w:spacing w:line="360" w:lineRule="auto"/>
        <w:ind w:firstLine="720" w:firstLineChars="300"/>
        <w:jc w:val="left"/>
        <w:rPr>
          <w:rFonts w:ascii="宋体" w:hAnsi="宋体"/>
          <w:sz w:val="24"/>
        </w:rPr>
      </w:pPr>
      <w:r>
        <w:rPr>
          <w:rFonts w:ascii="宋体" w:hAnsi="宋体"/>
          <w:sz w:val="24"/>
        </w:rPr>
        <w:t>6.1</w:t>
      </w:r>
      <w:r>
        <w:rPr>
          <w:rFonts w:hint="eastAsia" w:ascii="宋体" w:hAnsi="宋体"/>
          <w:sz w:val="24"/>
        </w:rPr>
        <w:t>卖方应在每一包装箱邻接的四个侧面用不易褪色的油漆以醒目的中文印刷字样标明以下各项：</w:t>
      </w:r>
    </w:p>
    <w:p>
      <w:pPr>
        <w:spacing w:line="360" w:lineRule="auto"/>
        <w:ind w:firstLine="720" w:firstLineChars="300"/>
        <w:jc w:val="left"/>
        <w:rPr>
          <w:rFonts w:ascii="宋体" w:hAnsi="宋体"/>
          <w:sz w:val="24"/>
        </w:rPr>
      </w:pPr>
      <w:r>
        <w:rPr>
          <w:rFonts w:hint="eastAsia" w:ascii="宋体" w:hAnsi="宋体"/>
          <w:sz w:val="24"/>
        </w:rPr>
        <w:t>(1)项目名称：</w:t>
      </w:r>
    </w:p>
    <w:p>
      <w:pPr>
        <w:spacing w:line="360" w:lineRule="auto"/>
        <w:ind w:firstLine="720" w:firstLineChars="300"/>
        <w:jc w:val="left"/>
        <w:rPr>
          <w:rFonts w:hint="eastAsia" w:ascii="宋体" w:hAnsi="宋体"/>
          <w:sz w:val="24"/>
        </w:rPr>
      </w:pPr>
      <w:r>
        <w:rPr>
          <w:rFonts w:hint="eastAsia" w:ascii="宋体" w:hAnsi="宋体"/>
          <w:sz w:val="24"/>
        </w:rPr>
        <w:t>(2)合同号：</w:t>
      </w:r>
    </w:p>
    <w:p>
      <w:pPr>
        <w:spacing w:line="360" w:lineRule="auto"/>
        <w:ind w:firstLine="720" w:firstLineChars="300"/>
        <w:jc w:val="left"/>
        <w:rPr>
          <w:rFonts w:hint="eastAsia" w:ascii="宋体" w:hAnsi="宋体"/>
          <w:sz w:val="24"/>
        </w:rPr>
      </w:pPr>
      <w:r>
        <w:rPr>
          <w:rFonts w:hint="eastAsia" w:ascii="宋体" w:hAnsi="宋体"/>
          <w:sz w:val="24"/>
        </w:rPr>
        <w:t>(3)收货人：</w:t>
      </w:r>
    </w:p>
    <w:p>
      <w:pPr>
        <w:spacing w:line="360" w:lineRule="auto"/>
        <w:ind w:firstLine="720" w:firstLineChars="300"/>
        <w:jc w:val="left"/>
        <w:rPr>
          <w:rFonts w:ascii="宋体" w:hAnsi="宋体"/>
          <w:sz w:val="24"/>
        </w:rPr>
      </w:pPr>
      <w:r>
        <w:rPr>
          <w:rFonts w:hint="eastAsia" w:ascii="宋体" w:hAnsi="宋体"/>
          <w:sz w:val="24"/>
        </w:rPr>
        <w:t>(4)到站：</w:t>
      </w:r>
    </w:p>
    <w:p>
      <w:pPr>
        <w:spacing w:line="360" w:lineRule="auto"/>
        <w:ind w:firstLine="720" w:firstLineChars="300"/>
        <w:jc w:val="left"/>
        <w:rPr>
          <w:rFonts w:ascii="宋体" w:hAnsi="宋体"/>
          <w:sz w:val="24"/>
        </w:rPr>
      </w:pPr>
      <w:r>
        <w:rPr>
          <w:rFonts w:hint="eastAsia" w:ascii="宋体" w:hAnsi="宋体"/>
          <w:sz w:val="24"/>
        </w:rPr>
        <w:t>(5)货物的名称、包号、箱号：</w:t>
      </w:r>
    </w:p>
    <w:p>
      <w:pPr>
        <w:spacing w:line="360" w:lineRule="auto"/>
        <w:ind w:firstLine="720" w:firstLineChars="300"/>
        <w:jc w:val="left"/>
        <w:rPr>
          <w:rFonts w:ascii="宋体" w:hAnsi="宋体"/>
          <w:sz w:val="24"/>
        </w:rPr>
      </w:pPr>
      <w:r>
        <w:rPr>
          <w:rFonts w:hint="eastAsia" w:ascii="宋体" w:hAnsi="宋体"/>
          <w:sz w:val="24"/>
        </w:rPr>
        <w:t>(6)毛重</w:t>
      </w:r>
      <w:r>
        <w:rPr>
          <w:rFonts w:ascii="宋体" w:hAnsi="宋体"/>
          <w:sz w:val="24"/>
        </w:rPr>
        <w:t>/</w:t>
      </w:r>
      <w:r>
        <w:rPr>
          <w:rFonts w:hint="eastAsia" w:ascii="宋体" w:hAnsi="宋体"/>
          <w:sz w:val="24"/>
        </w:rPr>
        <w:t>净重（公斤）：</w:t>
      </w:r>
    </w:p>
    <w:p>
      <w:pPr>
        <w:spacing w:line="360" w:lineRule="auto"/>
        <w:ind w:firstLine="720" w:firstLineChars="300"/>
        <w:jc w:val="left"/>
        <w:rPr>
          <w:rFonts w:ascii="宋体" w:hAnsi="宋体"/>
          <w:sz w:val="24"/>
        </w:rPr>
      </w:pPr>
      <w:r>
        <w:rPr>
          <w:rFonts w:hint="eastAsia" w:ascii="宋体" w:hAnsi="宋体"/>
          <w:sz w:val="24"/>
        </w:rPr>
        <w:t>(7)尺寸（长×宽×高，以厘米计）：</w:t>
      </w:r>
    </w:p>
    <w:p>
      <w:pPr>
        <w:spacing w:line="360" w:lineRule="auto"/>
        <w:ind w:firstLine="720" w:firstLineChars="300"/>
        <w:jc w:val="left"/>
        <w:rPr>
          <w:rFonts w:ascii="宋体" w:hAnsi="宋体"/>
          <w:sz w:val="24"/>
        </w:rPr>
      </w:pPr>
      <w:r>
        <w:rPr>
          <w:rFonts w:hint="eastAsia" w:ascii="宋体" w:hAnsi="宋体"/>
          <w:sz w:val="24"/>
        </w:rPr>
        <w:t>(8)发货单位：</w:t>
      </w:r>
    </w:p>
    <w:p>
      <w:pPr>
        <w:spacing w:line="360" w:lineRule="auto"/>
        <w:ind w:firstLine="600" w:firstLineChars="250"/>
        <w:jc w:val="left"/>
        <w:rPr>
          <w:rFonts w:hint="eastAsia" w:ascii="宋体" w:hAnsi="宋体"/>
          <w:sz w:val="24"/>
        </w:rPr>
      </w:pPr>
      <w:r>
        <w:rPr>
          <w:rFonts w:hint="eastAsia" w:ascii="宋体" w:hAnsi="宋体"/>
          <w:sz w:val="24"/>
        </w:rPr>
        <w:t>凡重达两吨或两吨以上的包装，卖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720" w:firstLineChars="300"/>
        <w:jc w:val="left"/>
        <w:rPr>
          <w:rFonts w:hint="eastAsia" w:ascii="宋体" w:hAnsi="宋体"/>
          <w:sz w:val="24"/>
        </w:rPr>
      </w:pPr>
      <w:r>
        <w:rPr>
          <w:rFonts w:ascii="宋体" w:hAnsi="宋体"/>
          <w:sz w:val="24"/>
        </w:rPr>
        <w:t>6.2</w:t>
      </w:r>
      <w:r>
        <w:rPr>
          <w:rFonts w:hint="eastAsia" w:ascii="宋体" w:hAnsi="宋体"/>
          <w:sz w:val="24"/>
        </w:rPr>
        <w:t>标识设备配置信息卡片。</w:t>
      </w:r>
    </w:p>
    <w:p>
      <w:pPr>
        <w:spacing w:line="360" w:lineRule="auto"/>
        <w:ind w:firstLine="482" w:firstLineChars="200"/>
        <w:jc w:val="left"/>
        <w:rPr>
          <w:rFonts w:ascii="宋体" w:hAnsi="宋体"/>
          <w:b/>
          <w:bCs/>
          <w:sz w:val="24"/>
        </w:rPr>
      </w:pPr>
      <w:r>
        <w:rPr>
          <w:rFonts w:hint="eastAsia" w:ascii="宋体" w:hAnsi="宋体"/>
          <w:b/>
          <w:bCs/>
          <w:sz w:val="24"/>
        </w:rPr>
        <w:t>7、装运条件</w:t>
      </w:r>
    </w:p>
    <w:p>
      <w:pPr>
        <w:spacing w:line="360" w:lineRule="auto"/>
        <w:ind w:firstLine="720" w:firstLineChars="300"/>
        <w:jc w:val="left"/>
        <w:rPr>
          <w:rFonts w:ascii="宋体" w:hAnsi="宋体"/>
          <w:sz w:val="24"/>
        </w:rPr>
      </w:pPr>
      <w:r>
        <w:rPr>
          <w:rFonts w:ascii="宋体" w:hAnsi="宋体"/>
          <w:sz w:val="24"/>
        </w:rPr>
        <w:t>7.1</w:t>
      </w:r>
      <w:r>
        <w:rPr>
          <w:rFonts w:hint="eastAsia" w:ascii="宋体" w:hAnsi="宋体"/>
          <w:sz w:val="24"/>
        </w:rPr>
        <w:t>卖方应在合同规定的交货期前</w:t>
      </w:r>
      <w:r>
        <w:rPr>
          <w:rFonts w:ascii="宋体" w:hAnsi="宋体"/>
          <w:sz w:val="24"/>
        </w:rPr>
        <w:t>30</w:t>
      </w:r>
      <w:r>
        <w:rPr>
          <w:rFonts w:hint="eastAsia" w:ascii="宋体" w:hAnsi="宋体"/>
          <w:sz w:val="24"/>
        </w:rPr>
        <w:t>个日历日以传真或邮件通知买方合同号、货物名称、数量、包装件数、总毛重、总体积（立方米）和备妥待运日期。同时，卖方应以挂号信寄给买方详细交货清单一式三份，包括合同号、货物名称、规格、数量、总毛重、总体积（立方米）和每一包装箱的尺寸（长×宽×高）、单价和总价、备妥待运日期，以及货物在运输和仓储中的特殊要求和注意事项。</w:t>
      </w:r>
    </w:p>
    <w:p>
      <w:pPr>
        <w:spacing w:line="360" w:lineRule="auto"/>
        <w:ind w:firstLine="720" w:firstLineChars="300"/>
        <w:jc w:val="left"/>
        <w:rPr>
          <w:rFonts w:ascii="宋体" w:hAnsi="宋体"/>
          <w:sz w:val="24"/>
        </w:rPr>
      </w:pPr>
      <w:r>
        <w:rPr>
          <w:rFonts w:ascii="宋体" w:hAnsi="宋体"/>
          <w:sz w:val="24"/>
        </w:rPr>
        <w:t>7.2</w:t>
      </w:r>
      <w:r>
        <w:rPr>
          <w:rFonts w:hint="eastAsia" w:ascii="宋体" w:hAnsi="宋体"/>
          <w:sz w:val="24"/>
        </w:rPr>
        <w:t>卖方负责安排到站前内陆运输。</w:t>
      </w:r>
    </w:p>
    <w:p>
      <w:pPr>
        <w:spacing w:line="360" w:lineRule="auto"/>
        <w:ind w:firstLine="720" w:firstLineChars="300"/>
        <w:jc w:val="left"/>
        <w:rPr>
          <w:rFonts w:ascii="宋体" w:hAnsi="宋体"/>
          <w:sz w:val="24"/>
        </w:rPr>
      </w:pPr>
      <w:r>
        <w:rPr>
          <w:rFonts w:ascii="宋体" w:hAnsi="宋体"/>
          <w:sz w:val="24"/>
        </w:rPr>
        <w:t>7.3</w:t>
      </w:r>
      <w:r>
        <w:rPr>
          <w:rFonts w:hint="eastAsia" w:ascii="宋体" w:hAnsi="宋体"/>
          <w:sz w:val="24"/>
        </w:rPr>
        <w:t>货物到达现场后，由卖方负责清点、检验合格并办理相关手续后日期应视为是货物的交货期。</w:t>
      </w:r>
    </w:p>
    <w:p>
      <w:pPr>
        <w:spacing w:line="360" w:lineRule="auto"/>
        <w:ind w:firstLine="720" w:firstLineChars="300"/>
        <w:jc w:val="left"/>
        <w:rPr>
          <w:rFonts w:ascii="宋体" w:hAnsi="宋体"/>
          <w:sz w:val="24"/>
        </w:rPr>
      </w:pPr>
      <w:r>
        <w:rPr>
          <w:rFonts w:ascii="宋体" w:hAnsi="宋体"/>
          <w:sz w:val="24"/>
        </w:rPr>
        <w:t>7.4</w:t>
      </w:r>
      <w:r>
        <w:rPr>
          <w:rFonts w:hint="eastAsia" w:ascii="宋体" w:hAnsi="宋体"/>
          <w:sz w:val="24"/>
        </w:rPr>
        <w:t>卖方装运的货物不准超过合同规定的数量或重量，否则，一切后果均由卖方承担。</w:t>
      </w:r>
    </w:p>
    <w:p>
      <w:pPr>
        <w:spacing w:line="360" w:lineRule="auto"/>
        <w:ind w:firstLine="482" w:firstLineChars="200"/>
        <w:jc w:val="left"/>
        <w:rPr>
          <w:rFonts w:ascii="宋体" w:hAnsi="宋体"/>
          <w:b/>
          <w:bCs/>
          <w:sz w:val="24"/>
        </w:rPr>
      </w:pPr>
      <w:r>
        <w:rPr>
          <w:rFonts w:hint="eastAsia" w:ascii="宋体" w:hAnsi="宋体"/>
          <w:b/>
          <w:bCs/>
          <w:sz w:val="24"/>
        </w:rPr>
        <w:t>8、装运通知</w:t>
      </w:r>
    </w:p>
    <w:p>
      <w:pPr>
        <w:spacing w:line="360" w:lineRule="auto"/>
        <w:ind w:firstLine="720" w:firstLineChars="300"/>
        <w:jc w:val="left"/>
        <w:rPr>
          <w:rFonts w:ascii="宋体" w:hAnsi="宋体"/>
          <w:sz w:val="24"/>
        </w:rPr>
      </w:pPr>
      <w:r>
        <w:rPr>
          <w:rFonts w:ascii="宋体" w:hAnsi="宋体"/>
          <w:sz w:val="24"/>
        </w:rPr>
        <w:t>8.1</w:t>
      </w:r>
      <w:r>
        <w:rPr>
          <w:rFonts w:hint="eastAsia" w:ascii="宋体" w:hAnsi="宋体"/>
          <w:sz w:val="24"/>
        </w:rPr>
        <w:t>卖方应在货物装货后发运前</w:t>
      </w:r>
      <w:r>
        <w:rPr>
          <w:rFonts w:ascii="宋体" w:hAnsi="宋体"/>
          <w:sz w:val="24"/>
        </w:rPr>
        <w:t>24</w:t>
      </w:r>
      <w:r>
        <w:rPr>
          <w:rFonts w:hint="eastAsia" w:ascii="宋体" w:hAnsi="宋体"/>
          <w:sz w:val="24"/>
        </w:rPr>
        <w:t>小时内以传真或邮件通知买方合同号、货物名称、数量、毛重、体积（立方米）、发票金额、运输工具名称及启运日期。如果包装件重量超过</w:t>
      </w:r>
      <w:r>
        <w:rPr>
          <w:rFonts w:ascii="宋体" w:hAnsi="宋体"/>
          <w:sz w:val="24"/>
        </w:rPr>
        <w:t>20</w:t>
      </w:r>
      <w:r>
        <w:rPr>
          <w:rFonts w:hint="eastAsia" w:ascii="宋体" w:hAnsi="宋体"/>
          <w:sz w:val="24"/>
        </w:rPr>
        <w:t>吨或尺寸达到或超过</w:t>
      </w:r>
      <w:r>
        <w:rPr>
          <w:rFonts w:ascii="宋体" w:hAnsi="宋体"/>
          <w:sz w:val="24"/>
        </w:rPr>
        <w:t>12</w:t>
      </w:r>
      <w:r>
        <w:rPr>
          <w:rFonts w:hint="eastAsia" w:ascii="宋体" w:hAnsi="宋体"/>
          <w:sz w:val="24"/>
        </w:rPr>
        <w:t>米长、</w:t>
      </w:r>
      <w:r>
        <w:rPr>
          <w:rFonts w:ascii="宋体" w:hAnsi="宋体"/>
          <w:sz w:val="24"/>
        </w:rPr>
        <w:t>2.7</w:t>
      </w:r>
      <w:r>
        <w:rPr>
          <w:rFonts w:hint="eastAsia" w:ascii="宋体" w:hAnsi="宋体"/>
          <w:sz w:val="24"/>
        </w:rPr>
        <w:t>米宽和</w:t>
      </w:r>
      <w:r>
        <w:rPr>
          <w:rFonts w:ascii="宋体" w:hAnsi="宋体"/>
          <w:sz w:val="24"/>
        </w:rPr>
        <w:t>3</w:t>
      </w:r>
      <w:r>
        <w:rPr>
          <w:rFonts w:hint="eastAsia" w:ascii="宋体" w:hAnsi="宋体"/>
          <w:sz w:val="24"/>
        </w:rPr>
        <w:t>米高，卖方应将其重量或尺寸通知买方。若货物中有易燃品或危险品，卖方也须将详细情况通知买方。</w:t>
      </w:r>
    </w:p>
    <w:p>
      <w:pPr>
        <w:spacing w:line="360" w:lineRule="auto"/>
        <w:ind w:firstLine="482" w:firstLineChars="200"/>
        <w:jc w:val="left"/>
        <w:rPr>
          <w:rFonts w:ascii="宋体" w:hAnsi="宋体"/>
          <w:b/>
          <w:bCs/>
          <w:sz w:val="24"/>
        </w:rPr>
      </w:pPr>
      <w:r>
        <w:rPr>
          <w:rFonts w:hint="eastAsia" w:ascii="宋体" w:hAnsi="宋体"/>
          <w:b/>
          <w:bCs/>
          <w:sz w:val="24"/>
        </w:rPr>
        <w:t>9、保险</w:t>
      </w:r>
    </w:p>
    <w:p>
      <w:pPr>
        <w:spacing w:line="360" w:lineRule="auto"/>
        <w:ind w:firstLine="720" w:firstLineChars="300"/>
        <w:jc w:val="left"/>
        <w:rPr>
          <w:rFonts w:ascii="宋体" w:hAnsi="宋体"/>
          <w:sz w:val="24"/>
        </w:rPr>
      </w:pPr>
      <w:r>
        <w:rPr>
          <w:rFonts w:ascii="宋体" w:hAnsi="宋体"/>
          <w:sz w:val="24"/>
        </w:rPr>
        <w:t>9.1</w:t>
      </w:r>
      <w:r>
        <w:rPr>
          <w:rFonts w:hint="eastAsia" w:ascii="宋体" w:hAnsi="宋体"/>
          <w:sz w:val="24"/>
        </w:rPr>
        <w:t>按合同提供的设备、工器具等，从卖方至合同目的地的运输保险，由卖方负责投保并承担全额保险费。保险应以人民币按照发票金额的</w:t>
      </w:r>
      <w:r>
        <w:rPr>
          <w:rFonts w:ascii="宋体" w:hAnsi="宋体"/>
          <w:sz w:val="24"/>
        </w:rPr>
        <w:t>110%</w:t>
      </w:r>
      <w:r>
        <w:rPr>
          <w:rFonts w:hint="eastAsia" w:ascii="宋体" w:hAnsi="宋体"/>
          <w:sz w:val="24"/>
        </w:rPr>
        <w:t>办理“一切险”。</w:t>
      </w:r>
    </w:p>
    <w:p>
      <w:pPr>
        <w:spacing w:line="360" w:lineRule="auto"/>
        <w:ind w:firstLine="482" w:firstLineChars="200"/>
        <w:jc w:val="left"/>
        <w:rPr>
          <w:rFonts w:ascii="宋体" w:hAnsi="宋体"/>
          <w:b/>
          <w:bCs/>
          <w:sz w:val="24"/>
        </w:rPr>
      </w:pPr>
      <w:r>
        <w:rPr>
          <w:rFonts w:hint="eastAsia" w:ascii="宋体" w:hAnsi="宋体"/>
          <w:b/>
          <w:bCs/>
          <w:sz w:val="24"/>
        </w:rPr>
        <w:t>10、付款</w:t>
      </w:r>
    </w:p>
    <w:p>
      <w:pPr>
        <w:spacing w:line="360" w:lineRule="auto"/>
        <w:ind w:firstLine="720" w:firstLineChars="300"/>
        <w:jc w:val="left"/>
        <w:rPr>
          <w:rFonts w:ascii="宋体" w:hAnsi="宋体"/>
          <w:sz w:val="24"/>
        </w:rPr>
      </w:pPr>
      <w:r>
        <w:rPr>
          <w:rFonts w:ascii="宋体" w:hAnsi="宋体"/>
          <w:sz w:val="24"/>
        </w:rPr>
        <w:t>10.1</w:t>
      </w:r>
      <w:r>
        <w:rPr>
          <w:rFonts w:hint="eastAsia" w:ascii="宋体" w:hAnsi="宋体"/>
          <w:sz w:val="24"/>
        </w:rPr>
        <w:t>本合同以人民币付款。</w:t>
      </w:r>
    </w:p>
    <w:p>
      <w:pPr>
        <w:spacing w:line="360" w:lineRule="auto"/>
        <w:ind w:firstLine="720" w:firstLineChars="300"/>
        <w:jc w:val="left"/>
        <w:rPr>
          <w:rFonts w:ascii="宋体" w:hAnsi="宋体"/>
          <w:sz w:val="24"/>
        </w:rPr>
      </w:pPr>
      <w:r>
        <w:rPr>
          <w:rFonts w:ascii="宋体" w:hAnsi="宋体"/>
          <w:sz w:val="24"/>
        </w:rPr>
        <w:t>10.2</w:t>
      </w:r>
      <w:r>
        <w:rPr>
          <w:rFonts w:hint="eastAsia" w:ascii="宋体" w:hAnsi="宋体"/>
          <w:sz w:val="24"/>
        </w:rPr>
        <w:t>卖方应按照双方签订的合同规定交货。交货后买方按合同规定审核后付款；</w:t>
      </w:r>
    </w:p>
    <w:p>
      <w:pPr>
        <w:spacing w:line="360" w:lineRule="auto"/>
        <w:ind w:firstLine="720" w:firstLineChars="300"/>
        <w:jc w:val="left"/>
        <w:rPr>
          <w:rFonts w:ascii="宋体" w:hAnsi="宋体"/>
          <w:sz w:val="24"/>
        </w:rPr>
      </w:pPr>
      <w:r>
        <w:rPr>
          <w:rFonts w:ascii="宋体" w:hAnsi="宋体"/>
          <w:sz w:val="24"/>
        </w:rPr>
        <w:t>10.3</w:t>
      </w:r>
      <w:r>
        <w:rPr>
          <w:rFonts w:hint="eastAsia" w:ascii="宋体" w:hAnsi="宋体"/>
          <w:sz w:val="24"/>
        </w:rPr>
        <w:t>卖方应在每批货物装运完毕后</w:t>
      </w:r>
      <w:r>
        <w:rPr>
          <w:rFonts w:ascii="宋体" w:hAnsi="宋体"/>
          <w:sz w:val="24"/>
        </w:rPr>
        <w:t>48</w:t>
      </w:r>
      <w:r>
        <w:rPr>
          <w:rFonts w:hint="eastAsia" w:ascii="宋体" w:hAnsi="宋体"/>
          <w:sz w:val="24"/>
        </w:rPr>
        <w:t>小时内将上述</w:t>
      </w:r>
      <w:r>
        <w:rPr>
          <w:rFonts w:ascii="宋体" w:hAnsi="宋体"/>
          <w:sz w:val="24"/>
        </w:rPr>
        <w:t>10.2</w:t>
      </w:r>
      <w:r>
        <w:rPr>
          <w:rFonts w:hint="eastAsia" w:ascii="宋体" w:hAnsi="宋体"/>
          <w:sz w:val="24"/>
        </w:rPr>
        <w:t>条要求除第</w:t>
      </w:r>
      <w:r>
        <w:rPr>
          <w:rFonts w:ascii="宋体" w:hAnsi="宋体"/>
          <w:sz w:val="24"/>
        </w:rPr>
        <w:t>4</w:t>
      </w:r>
      <w:r>
        <w:rPr>
          <w:rFonts w:hint="eastAsia" w:ascii="宋体" w:hAnsi="宋体"/>
          <w:sz w:val="24"/>
        </w:rPr>
        <w:t>项外的单据航寄给买方。</w:t>
      </w:r>
    </w:p>
    <w:p>
      <w:pPr>
        <w:spacing w:line="360" w:lineRule="auto"/>
        <w:ind w:firstLine="720" w:firstLineChars="300"/>
        <w:jc w:val="left"/>
        <w:rPr>
          <w:rFonts w:ascii="宋体" w:hAnsi="宋体"/>
          <w:sz w:val="24"/>
        </w:rPr>
      </w:pPr>
      <w:r>
        <w:rPr>
          <w:rFonts w:ascii="宋体" w:hAnsi="宋体"/>
          <w:sz w:val="24"/>
        </w:rPr>
        <w:t>10.4</w:t>
      </w:r>
      <w:r>
        <w:rPr>
          <w:rFonts w:hint="eastAsia" w:ascii="宋体" w:hAnsi="宋体"/>
          <w:sz w:val="24"/>
        </w:rPr>
        <w:t>买方将按合同条款前附表规定的付款条件安排付款，并提供国家税务发票。</w:t>
      </w:r>
    </w:p>
    <w:p>
      <w:pPr>
        <w:spacing w:line="360" w:lineRule="auto"/>
        <w:ind w:firstLine="482" w:firstLineChars="200"/>
        <w:jc w:val="left"/>
        <w:rPr>
          <w:rFonts w:ascii="宋体" w:hAnsi="宋体"/>
          <w:b/>
          <w:bCs/>
          <w:sz w:val="24"/>
        </w:rPr>
      </w:pPr>
      <w:r>
        <w:rPr>
          <w:rFonts w:hint="eastAsia" w:ascii="宋体" w:hAnsi="宋体"/>
          <w:b/>
          <w:bCs/>
          <w:sz w:val="24"/>
        </w:rPr>
        <w:t>11、伴随服务</w:t>
      </w:r>
    </w:p>
    <w:p>
      <w:pPr>
        <w:spacing w:line="360" w:lineRule="auto"/>
        <w:ind w:firstLine="720" w:firstLineChars="300"/>
        <w:jc w:val="left"/>
        <w:rPr>
          <w:rFonts w:ascii="宋体" w:hAnsi="宋体"/>
          <w:sz w:val="24"/>
        </w:rPr>
      </w:pPr>
      <w:r>
        <w:rPr>
          <w:rFonts w:ascii="宋体" w:hAnsi="宋体"/>
          <w:sz w:val="24"/>
        </w:rPr>
        <w:t>11.</w:t>
      </w:r>
      <w:r>
        <w:rPr>
          <w:rFonts w:hint="eastAsia" w:ascii="宋体" w:hAnsi="宋体"/>
          <w:sz w:val="24"/>
        </w:rPr>
        <w:t>1卖方还应提供以下服务：</w:t>
      </w:r>
    </w:p>
    <w:p>
      <w:pPr>
        <w:spacing w:line="360" w:lineRule="auto"/>
        <w:ind w:firstLine="960" w:firstLineChars="400"/>
        <w:jc w:val="left"/>
        <w:rPr>
          <w:rFonts w:hint="eastAsia" w:ascii="宋体" w:hAnsi="宋体"/>
          <w:sz w:val="24"/>
        </w:rPr>
      </w:pPr>
      <w:r>
        <w:rPr>
          <w:rFonts w:hint="eastAsia" w:ascii="宋体" w:hAnsi="宋体"/>
          <w:sz w:val="24"/>
        </w:rPr>
        <w:t>(1)负责设备现场集成安装、调试、交接试验和试运行；</w:t>
      </w:r>
    </w:p>
    <w:p>
      <w:pPr>
        <w:spacing w:line="360" w:lineRule="auto"/>
        <w:ind w:firstLine="960" w:firstLineChars="400"/>
        <w:jc w:val="left"/>
        <w:rPr>
          <w:rFonts w:hint="eastAsia" w:ascii="宋体" w:hAnsi="宋体"/>
          <w:sz w:val="24"/>
        </w:rPr>
      </w:pPr>
      <w:r>
        <w:rPr>
          <w:rFonts w:hint="eastAsia" w:ascii="宋体" w:hAnsi="宋体"/>
          <w:sz w:val="24"/>
        </w:rPr>
        <w:t>(2) 承担在质量保证期内的所有义务；</w:t>
      </w:r>
    </w:p>
    <w:p>
      <w:pPr>
        <w:spacing w:line="360" w:lineRule="auto"/>
        <w:ind w:firstLine="960" w:firstLineChars="400"/>
        <w:jc w:val="left"/>
        <w:rPr>
          <w:rFonts w:ascii="宋体" w:hAnsi="宋体"/>
          <w:sz w:val="24"/>
        </w:rPr>
      </w:pPr>
      <w:r>
        <w:rPr>
          <w:rFonts w:hint="eastAsia" w:ascii="宋体" w:hAnsi="宋体"/>
          <w:sz w:val="24"/>
        </w:rPr>
        <w:t>(3) 负责对买方人员进行技术培训。</w:t>
      </w:r>
    </w:p>
    <w:p>
      <w:pPr>
        <w:spacing w:line="360" w:lineRule="auto"/>
        <w:ind w:firstLine="720" w:firstLineChars="300"/>
        <w:jc w:val="left"/>
        <w:rPr>
          <w:rFonts w:ascii="宋体" w:hAnsi="宋体"/>
          <w:sz w:val="24"/>
        </w:rPr>
      </w:pPr>
      <w:r>
        <w:rPr>
          <w:rFonts w:ascii="宋体" w:hAnsi="宋体"/>
          <w:sz w:val="24"/>
        </w:rPr>
        <w:t>11.</w:t>
      </w:r>
      <w:r>
        <w:rPr>
          <w:rFonts w:hint="eastAsia" w:ascii="宋体" w:hAnsi="宋体"/>
          <w:sz w:val="24"/>
        </w:rPr>
        <w:t>2伴随服务的费用应含在合同价中，不单独支付。</w:t>
      </w:r>
    </w:p>
    <w:p>
      <w:pPr>
        <w:spacing w:line="360" w:lineRule="auto"/>
        <w:ind w:firstLine="720" w:firstLineChars="300"/>
        <w:jc w:val="left"/>
        <w:rPr>
          <w:rFonts w:ascii="宋体" w:hAnsi="宋体"/>
          <w:sz w:val="24"/>
        </w:rPr>
      </w:pPr>
      <w:r>
        <w:rPr>
          <w:rFonts w:ascii="宋体" w:hAnsi="宋体"/>
          <w:sz w:val="24"/>
        </w:rPr>
        <w:t>11.3</w:t>
      </w:r>
      <w:r>
        <w:rPr>
          <w:rFonts w:hint="eastAsia" w:ascii="宋体" w:hAnsi="宋体"/>
          <w:sz w:val="24"/>
        </w:rPr>
        <w:t>卖方应提交与设备相符的中文（或双方同意的其它语言）技术资料，并于合同生效后</w:t>
      </w:r>
      <w:r>
        <w:rPr>
          <w:rFonts w:ascii="宋体" w:hAnsi="宋体"/>
          <w:sz w:val="24"/>
        </w:rPr>
        <w:t>15</w:t>
      </w:r>
      <w:r>
        <w:rPr>
          <w:rFonts w:hint="eastAsia" w:ascii="宋体" w:hAnsi="宋体"/>
          <w:sz w:val="24"/>
        </w:rPr>
        <w:t>天内寄送到买方，包括但不限于：样本、图纸、操作手册、使用说明、维修指南或服务手册等。如本条款所述资料寄送不完整或丢失，卖方应在收到买方通知后</w:t>
      </w:r>
      <w:r>
        <w:rPr>
          <w:rFonts w:ascii="宋体" w:hAnsi="宋体"/>
          <w:sz w:val="24"/>
        </w:rPr>
        <w:t>30</w:t>
      </w:r>
      <w:r>
        <w:rPr>
          <w:rFonts w:hint="eastAsia" w:ascii="宋体" w:hAnsi="宋体"/>
          <w:sz w:val="24"/>
        </w:rPr>
        <w:t>天内免费另寄。</w:t>
      </w:r>
    </w:p>
    <w:p>
      <w:pPr>
        <w:spacing w:line="360" w:lineRule="auto"/>
        <w:ind w:firstLine="720" w:firstLineChars="300"/>
        <w:jc w:val="left"/>
        <w:rPr>
          <w:rFonts w:ascii="宋体" w:hAnsi="宋体"/>
          <w:sz w:val="24"/>
        </w:rPr>
      </w:pPr>
      <w:r>
        <w:rPr>
          <w:rFonts w:ascii="宋体" w:hAnsi="宋体"/>
          <w:sz w:val="24"/>
        </w:rPr>
        <w:t>11.4</w:t>
      </w:r>
      <w:r>
        <w:rPr>
          <w:rFonts w:hint="eastAsia" w:ascii="宋体" w:hAnsi="宋体"/>
          <w:sz w:val="24"/>
        </w:rPr>
        <w:t>一套完整的上述资料应包装好随每批货物发运。</w:t>
      </w:r>
    </w:p>
    <w:p>
      <w:pPr>
        <w:spacing w:line="360" w:lineRule="auto"/>
        <w:ind w:firstLine="482" w:firstLineChars="200"/>
        <w:jc w:val="left"/>
        <w:rPr>
          <w:rFonts w:ascii="宋体" w:hAnsi="宋体"/>
          <w:b/>
          <w:bCs/>
          <w:sz w:val="24"/>
        </w:rPr>
      </w:pPr>
      <w:r>
        <w:rPr>
          <w:rFonts w:hint="eastAsia" w:ascii="宋体" w:hAnsi="宋体"/>
          <w:b/>
          <w:bCs/>
          <w:sz w:val="24"/>
        </w:rPr>
        <w:t>12、质量保证期</w:t>
      </w:r>
    </w:p>
    <w:p>
      <w:pPr>
        <w:spacing w:line="360" w:lineRule="auto"/>
        <w:ind w:firstLine="720" w:firstLineChars="300"/>
        <w:jc w:val="left"/>
        <w:rPr>
          <w:rFonts w:hint="eastAsia" w:ascii="宋体" w:hAnsi="宋体"/>
          <w:sz w:val="24"/>
        </w:rPr>
      </w:pPr>
      <w:r>
        <w:rPr>
          <w:rFonts w:ascii="宋体" w:hAnsi="宋体"/>
          <w:sz w:val="24"/>
        </w:rPr>
        <w:t>12.1</w:t>
      </w:r>
      <w:r>
        <w:rPr>
          <w:rFonts w:hint="eastAsia" w:ascii="宋体" w:hAnsi="宋体"/>
          <w:sz w:val="24"/>
        </w:rPr>
        <w:t>卖方应保证所供货物是全新的、未使用过的和用一流工艺生产的，并完全符合合同规定的质量、规格和性能要求。卖方应保证其设备在正确安装、正常运转和保养条件下，在其使用期内应具有满意的性能。在质量保证期内卖方应对由于设计、工艺或材料的缺陷而发生的任何不足或故障负责，其费用由卖方承担。</w:t>
      </w:r>
    </w:p>
    <w:p>
      <w:pPr>
        <w:spacing w:line="360" w:lineRule="auto"/>
        <w:ind w:firstLine="720" w:firstLineChars="300"/>
        <w:jc w:val="left"/>
        <w:rPr>
          <w:rFonts w:hint="eastAsia" w:ascii="宋体" w:hAnsi="宋体"/>
          <w:sz w:val="24"/>
        </w:rPr>
      </w:pPr>
      <w:r>
        <w:rPr>
          <w:rFonts w:ascii="宋体" w:hAnsi="宋体"/>
          <w:sz w:val="24"/>
        </w:rPr>
        <w:t>12.2</w:t>
      </w:r>
      <w:r>
        <w:rPr>
          <w:rFonts w:hint="eastAsia" w:ascii="宋体" w:hAnsi="宋体"/>
          <w:sz w:val="24"/>
        </w:rPr>
        <w:t>根据有关部门的检验结果，在项目实施过程中直至质量保证期内，如果设备的数量、质量、规格与合同不符，或证实设备是有缺陷的，包括潜在的缺陷或使用了不符合要求的材料等，买方应尽快以书面形式向卖方提出本保证下的索赔。</w:t>
      </w:r>
    </w:p>
    <w:p>
      <w:pPr>
        <w:spacing w:line="360" w:lineRule="auto"/>
        <w:ind w:firstLine="720" w:firstLineChars="300"/>
        <w:jc w:val="left"/>
        <w:rPr>
          <w:rFonts w:hint="eastAsia" w:ascii="宋体" w:hAnsi="宋体"/>
          <w:sz w:val="24"/>
        </w:rPr>
      </w:pPr>
      <w:r>
        <w:rPr>
          <w:rFonts w:ascii="宋体" w:hAnsi="宋体"/>
          <w:sz w:val="24"/>
        </w:rPr>
        <w:t>12.3</w:t>
      </w:r>
      <w:r>
        <w:rPr>
          <w:rFonts w:hint="eastAsia" w:ascii="宋体" w:hAnsi="宋体"/>
          <w:sz w:val="24"/>
        </w:rPr>
        <w:t>卖方在收到通知后十四天内应免费维修或更换有缺陷的货物或部件。</w:t>
      </w:r>
    </w:p>
    <w:p>
      <w:pPr>
        <w:spacing w:line="360" w:lineRule="auto"/>
        <w:ind w:firstLine="720" w:firstLineChars="300"/>
        <w:jc w:val="left"/>
        <w:rPr>
          <w:rFonts w:ascii="宋体" w:hAnsi="宋体"/>
          <w:sz w:val="24"/>
        </w:rPr>
      </w:pPr>
      <w:r>
        <w:rPr>
          <w:rFonts w:ascii="宋体" w:hAnsi="宋体"/>
          <w:sz w:val="24"/>
        </w:rPr>
        <w:t>12.4</w:t>
      </w:r>
      <w:r>
        <w:rPr>
          <w:rFonts w:hint="eastAsia" w:ascii="宋体" w:hAnsi="宋体"/>
          <w:spacing w:val="-4"/>
          <w:sz w:val="24"/>
        </w:rPr>
        <w:t>如果卖方在收到通知后十四天内没有弥补缺陷。买方可采取必要的补救措施，但其风险和费用将由卖方承担。买方根据合同规定对卖方行使的其他权力不受影响。</w:t>
      </w:r>
    </w:p>
    <w:p>
      <w:pPr>
        <w:spacing w:line="360" w:lineRule="auto"/>
        <w:ind w:firstLine="482" w:firstLineChars="200"/>
        <w:jc w:val="left"/>
        <w:rPr>
          <w:rFonts w:hint="eastAsia" w:ascii="宋体" w:hAnsi="宋体"/>
          <w:b/>
          <w:bCs/>
          <w:sz w:val="24"/>
        </w:rPr>
      </w:pPr>
      <w:r>
        <w:rPr>
          <w:rFonts w:hint="eastAsia" w:ascii="宋体" w:hAnsi="宋体"/>
          <w:b/>
          <w:bCs/>
          <w:sz w:val="24"/>
        </w:rPr>
        <w:t>13、检验</w:t>
      </w:r>
    </w:p>
    <w:p>
      <w:pPr>
        <w:spacing w:line="360" w:lineRule="auto"/>
        <w:ind w:firstLine="720" w:firstLineChars="300"/>
        <w:jc w:val="left"/>
        <w:rPr>
          <w:rFonts w:hint="eastAsia" w:ascii="宋体" w:hAnsi="宋体"/>
          <w:b/>
          <w:bCs/>
          <w:sz w:val="24"/>
        </w:rPr>
      </w:pPr>
      <w:r>
        <w:rPr>
          <w:rFonts w:hint="eastAsia" w:ascii="宋体" w:hAnsi="宋体"/>
          <w:sz w:val="24"/>
        </w:rPr>
        <w:t>13.1买方根据需要将派人参加中间监制和出厂验收或派代表参加交货地点验收。</w:t>
      </w:r>
    </w:p>
    <w:p>
      <w:pPr>
        <w:spacing w:line="360" w:lineRule="auto"/>
        <w:ind w:firstLine="720" w:firstLineChars="300"/>
        <w:jc w:val="left"/>
        <w:rPr>
          <w:rFonts w:hint="eastAsia" w:ascii="宋体" w:hAnsi="宋体"/>
          <w:b/>
          <w:bCs/>
          <w:sz w:val="24"/>
        </w:rPr>
      </w:pPr>
      <w:r>
        <w:rPr>
          <w:rFonts w:ascii="宋体" w:hAnsi="宋体"/>
          <w:sz w:val="24"/>
        </w:rPr>
        <w:t>13.</w:t>
      </w:r>
      <w:r>
        <w:rPr>
          <w:rFonts w:hint="eastAsia" w:ascii="宋体" w:hAnsi="宋体"/>
          <w:sz w:val="24"/>
        </w:rPr>
        <w:t>2</w:t>
      </w:r>
      <w:r>
        <w:rPr>
          <w:rFonts w:ascii="宋体" w:hAnsi="宋体"/>
          <w:sz w:val="24"/>
        </w:rPr>
        <w:t xml:space="preserve"> </w:t>
      </w:r>
      <w:r>
        <w:rPr>
          <w:rFonts w:hint="eastAsia" w:ascii="宋体" w:hAnsi="宋体"/>
          <w:sz w:val="24"/>
        </w:rPr>
        <w:t>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pPr>
        <w:spacing w:line="360" w:lineRule="auto"/>
        <w:ind w:firstLine="720" w:firstLineChars="300"/>
        <w:jc w:val="left"/>
        <w:rPr>
          <w:rFonts w:ascii="宋体" w:hAnsi="宋体"/>
          <w:b/>
          <w:bCs/>
          <w:sz w:val="24"/>
        </w:rPr>
      </w:pPr>
      <w:r>
        <w:rPr>
          <w:rFonts w:ascii="宋体" w:hAnsi="宋体"/>
          <w:sz w:val="24"/>
        </w:rPr>
        <w:t>13.3</w:t>
      </w:r>
      <w:r>
        <w:rPr>
          <w:rFonts w:hint="eastAsia" w:ascii="宋体" w:hAnsi="宋体"/>
          <w:sz w:val="24"/>
        </w:rPr>
        <w:t>如果在项目实施过程中直至质量保证期内，经过商检局或质量技术监督部门检验，发现货物的质量或规格与合同规定不符，或证明货物有缺陷，包括潜在的缺陷或使用不合适的材料，买方应根据第</w:t>
      </w:r>
      <w:r>
        <w:rPr>
          <w:rFonts w:ascii="宋体" w:hAnsi="宋体"/>
          <w:sz w:val="24"/>
        </w:rPr>
        <w:t>15</w:t>
      </w:r>
      <w:r>
        <w:rPr>
          <w:rFonts w:hint="eastAsia" w:ascii="宋体" w:hAnsi="宋体"/>
          <w:sz w:val="24"/>
        </w:rPr>
        <w:t>条规定立即向卖方提出索赔。</w:t>
      </w:r>
    </w:p>
    <w:p>
      <w:pPr>
        <w:spacing w:line="360" w:lineRule="auto"/>
        <w:ind w:firstLine="482" w:firstLineChars="200"/>
        <w:jc w:val="left"/>
        <w:rPr>
          <w:rFonts w:hint="eastAsia" w:ascii="宋体" w:hAnsi="宋体"/>
          <w:b/>
          <w:bCs/>
          <w:sz w:val="24"/>
        </w:rPr>
      </w:pPr>
      <w:r>
        <w:rPr>
          <w:rFonts w:hint="eastAsia" w:ascii="宋体" w:hAnsi="宋体"/>
          <w:b/>
          <w:bCs/>
          <w:sz w:val="24"/>
        </w:rPr>
        <w:t>14、服务</w:t>
      </w:r>
    </w:p>
    <w:p>
      <w:pPr>
        <w:spacing w:line="360" w:lineRule="auto"/>
        <w:ind w:firstLine="720" w:firstLineChars="300"/>
        <w:jc w:val="left"/>
        <w:rPr>
          <w:rFonts w:hint="eastAsia" w:ascii="宋体" w:hAnsi="宋体"/>
          <w:b/>
          <w:bCs/>
          <w:sz w:val="24"/>
        </w:rPr>
      </w:pPr>
      <w:r>
        <w:rPr>
          <w:rFonts w:ascii="宋体" w:hAnsi="宋体"/>
          <w:sz w:val="24"/>
        </w:rPr>
        <w:t>14.1</w:t>
      </w:r>
      <w:r>
        <w:rPr>
          <w:rFonts w:hint="eastAsia" w:ascii="宋体" w:hAnsi="宋体"/>
          <w:sz w:val="24"/>
        </w:rPr>
        <w:t>在卖方的设备到达现场后，由卖方负责清点、保管，费用由卖方承担。买方可提供存放地点。</w:t>
      </w:r>
    </w:p>
    <w:p>
      <w:pPr>
        <w:spacing w:line="360" w:lineRule="auto"/>
        <w:ind w:firstLine="720" w:firstLineChars="300"/>
        <w:jc w:val="left"/>
        <w:rPr>
          <w:rFonts w:ascii="宋体" w:hAnsi="宋体"/>
          <w:b/>
          <w:bCs/>
          <w:sz w:val="24"/>
        </w:rPr>
      </w:pPr>
      <w:r>
        <w:rPr>
          <w:rFonts w:ascii="宋体" w:hAnsi="宋体"/>
          <w:sz w:val="24"/>
        </w:rPr>
        <w:t>14.2</w:t>
      </w:r>
      <w:r>
        <w:rPr>
          <w:rFonts w:hint="eastAsia" w:ascii="宋体" w:hAnsi="宋体"/>
          <w:sz w:val="24"/>
        </w:rPr>
        <w:t>根据工程的进度情况，卖方应及时派技术人员到现场负责安装、试车及调试等工作。</w:t>
      </w:r>
    </w:p>
    <w:p>
      <w:pPr>
        <w:spacing w:line="360" w:lineRule="auto"/>
        <w:ind w:firstLine="482" w:firstLineChars="200"/>
        <w:jc w:val="left"/>
        <w:rPr>
          <w:rFonts w:hint="eastAsia" w:ascii="宋体" w:hAnsi="宋体"/>
          <w:b/>
          <w:bCs/>
          <w:sz w:val="24"/>
        </w:rPr>
      </w:pPr>
      <w:r>
        <w:rPr>
          <w:rFonts w:hint="eastAsia" w:ascii="宋体" w:hAnsi="宋体"/>
          <w:b/>
          <w:bCs/>
          <w:sz w:val="24"/>
        </w:rPr>
        <w:t>15、索赔</w:t>
      </w:r>
    </w:p>
    <w:p>
      <w:pPr>
        <w:spacing w:line="360" w:lineRule="auto"/>
        <w:ind w:firstLine="720" w:firstLineChars="300"/>
        <w:jc w:val="left"/>
        <w:rPr>
          <w:rFonts w:ascii="宋体" w:hAnsi="宋体"/>
          <w:b/>
          <w:bCs/>
          <w:sz w:val="24"/>
        </w:rPr>
      </w:pPr>
      <w:r>
        <w:rPr>
          <w:rFonts w:ascii="宋体" w:hAnsi="宋体"/>
          <w:sz w:val="24"/>
        </w:rPr>
        <w:t>15.1</w:t>
      </w:r>
      <w:r>
        <w:rPr>
          <w:rFonts w:hint="eastAsia" w:ascii="宋体" w:hAnsi="宋体"/>
          <w:sz w:val="24"/>
        </w:rPr>
        <w:t>如果卖方对货物与合同要求不符负有责任，并且买方已于规定的质量保证期内和检验、安装、调试和验收测试期限内提出索赔，卖方应按买方同意的下述一种或多种方法解决索赔事宜。</w:t>
      </w:r>
    </w:p>
    <w:p>
      <w:pPr>
        <w:spacing w:line="360" w:lineRule="auto"/>
        <w:ind w:firstLine="600" w:firstLineChars="250"/>
        <w:jc w:val="left"/>
        <w:rPr>
          <w:rFonts w:ascii="宋体" w:hAnsi="宋体"/>
          <w:sz w:val="24"/>
        </w:rPr>
      </w:pPr>
      <w:r>
        <w:rPr>
          <w:rFonts w:hint="eastAsia" w:ascii="宋体" w:hAnsi="宋体"/>
          <w:sz w:val="24"/>
        </w:rPr>
        <w:t>(1)卖方同意买方拒收货物并把被拒收货物的金额以合同规定的同类货币付给买方，卖方负担发生的一切损失和费用，包括利息、银行费用、运输和保险费、检验费、仓储和装卸费以及保管和保护被拒绝货物所需要的其它必要费用。</w:t>
      </w:r>
    </w:p>
    <w:p>
      <w:pPr>
        <w:spacing w:line="360" w:lineRule="auto"/>
        <w:ind w:firstLine="600" w:firstLineChars="250"/>
        <w:jc w:val="left"/>
        <w:rPr>
          <w:rFonts w:ascii="宋体" w:hAnsi="宋体"/>
          <w:sz w:val="24"/>
        </w:rPr>
      </w:pPr>
      <w:r>
        <w:rPr>
          <w:rFonts w:hint="eastAsia" w:ascii="宋体" w:hAnsi="宋体"/>
          <w:sz w:val="24"/>
        </w:rPr>
        <w:t>(2)根据货物的低劣和受损程度以及买方遭受损失的金额，经双方同意降低货物价格。</w:t>
      </w:r>
    </w:p>
    <w:p>
      <w:pPr>
        <w:spacing w:line="360" w:lineRule="auto"/>
        <w:ind w:firstLine="600" w:firstLineChars="250"/>
        <w:jc w:val="left"/>
        <w:rPr>
          <w:rFonts w:hint="eastAsia" w:ascii="宋体" w:hAnsi="宋体"/>
          <w:sz w:val="24"/>
        </w:rPr>
      </w:pPr>
      <w:r>
        <w:rPr>
          <w:rFonts w:hint="eastAsia" w:ascii="宋体" w:hAnsi="宋体"/>
          <w:sz w:val="24"/>
        </w:rPr>
        <w:t>(3)更换有缺陷的零件、部件和设备，或修理缺陷部分，以达到合同规定的规格、质量和性能，卖方承担一切费用和风险并负担买方遭受的一切直接费用。同时卖方应相应延长更换货物的质量保证期。</w:t>
      </w:r>
    </w:p>
    <w:p>
      <w:pPr>
        <w:spacing w:line="360" w:lineRule="auto"/>
        <w:ind w:firstLine="600" w:firstLineChars="250"/>
        <w:jc w:val="left"/>
        <w:rPr>
          <w:rFonts w:ascii="宋体" w:hAnsi="宋体"/>
          <w:sz w:val="24"/>
        </w:rPr>
      </w:pPr>
      <w:r>
        <w:rPr>
          <w:rFonts w:ascii="宋体" w:hAnsi="宋体"/>
          <w:sz w:val="24"/>
        </w:rPr>
        <w:t>15.2</w:t>
      </w:r>
      <w:r>
        <w:rPr>
          <w:rFonts w:hint="eastAsia" w:ascii="宋体" w:hAnsi="宋体"/>
          <w:sz w:val="24"/>
        </w:rPr>
        <w:t>如果买方提出索赔通知后</w:t>
      </w:r>
      <w:r>
        <w:rPr>
          <w:rFonts w:ascii="宋体" w:hAnsi="宋体"/>
          <w:sz w:val="24"/>
        </w:rPr>
        <w:t>10</w:t>
      </w:r>
      <w:r>
        <w:rPr>
          <w:rFonts w:hint="eastAsia" w:ascii="宋体" w:hAnsi="宋体"/>
          <w:sz w:val="24"/>
        </w:rPr>
        <w:t>个日历日内卖方未能予以答复，该索赔应视为已被卖方接受。若卖方未能在买方提出索赔通知的</w:t>
      </w:r>
      <w:r>
        <w:rPr>
          <w:rFonts w:ascii="宋体" w:hAnsi="宋体"/>
          <w:sz w:val="24"/>
        </w:rPr>
        <w:t>10</w:t>
      </w:r>
      <w:r>
        <w:rPr>
          <w:rFonts w:hint="eastAsia" w:ascii="宋体" w:hAnsi="宋体"/>
          <w:sz w:val="24"/>
        </w:rPr>
        <w:t>天内或买方同意延长时间，按买方同意的上述任何一种方式处理索赔事宜，买方将从付款或卖方提供的履约保证金中扣回索赔金额。</w:t>
      </w:r>
    </w:p>
    <w:p>
      <w:pPr>
        <w:spacing w:line="360" w:lineRule="auto"/>
        <w:ind w:firstLine="482" w:firstLineChars="200"/>
        <w:jc w:val="left"/>
        <w:rPr>
          <w:rFonts w:hint="eastAsia" w:ascii="宋体" w:hAnsi="宋体"/>
          <w:b/>
          <w:bCs/>
          <w:sz w:val="24"/>
        </w:rPr>
      </w:pPr>
      <w:r>
        <w:rPr>
          <w:rFonts w:hint="eastAsia" w:ascii="宋体" w:hAnsi="宋体"/>
          <w:b/>
          <w:bCs/>
          <w:sz w:val="24"/>
        </w:rPr>
        <w:t>16、延期交货</w:t>
      </w:r>
    </w:p>
    <w:p>
      <w:pPr>
        <w:spacing w:line="360" w:lineRule="auto"/>
        <w:ind w:firstLine="720" w:firstLineChars="300"/>
        <w:jc w:val="left"/>
        <w:rPr>
          <w:rFonts w:hint="eastAsia" w:ascii="宋体" w:hAnsi="宋体"/>
          <w:b/>
          <w:bCs/>
          <w:sz w:val="24"/>
        </w:rPr>
      </w:pPr>
      <w:r>
        <w:rPr>
          <w:rFonts w:ascii="宋体" w:hAnsi="宋体"/>
          <w:sz w:val="24"/>
        </w:rPr>
        <w:t>16.1</w:t>
      </w:r>
      <w:r>
        <w:rPr>
          <w:rFonts w:hint="eastAsia" w:ascii="宋体" w:hAnsi="宋体"/>
          <w:sz w:val="24"/>
        </w:rPr>
        <w:t>卖方应按照合同中买方规定的时间交货和提供服务。</w:t>
      </w:r>
    </w:p>
    <w:p>
      <w:pPr>
        <w:spacing w:line="360" w:lineRule="auto"/>
        <w:ind w:firstLine="684" w:firstLineChars="300"/>
        <w:jc w:val="left"/>
        <w:rPr>
          <w:rFonts w:ascii="宋体" w:hAnsi="宋体"/>
          <w:b/>
          <w:bCs/>
          <w:spacing w:val="-6"/>
          <w:sz w:val="24"/>
        </w:rPr>
      </w:pPr>
      <w:r>
        <w:rPr>
          <w:rFonts w:ascii="宋体" w:hAnsi="宋体"/>
          <w:spacing w:val="-6"/>
          <w:sz w:val="24"/>
        </w:rPr>
        <w:t>16.2</w:t>
      </w:r>
      <w:r>
        <w:rPr>
          <w:rFonts w:hint="eastAsia" w:ascii="宋体" w:hAnsi="宋体"/>
          <w:spacing w:val="-6"/>
          <w:sz w:val="24"/>
        </w:rPr>
        <w:t>除卖方因不可抗力外而拖延交货将受到以下制裁：按</w:t>
      </w:r>
      <w:r>
        <w:rPr>
          <w:rFonts w:ascii="宋体" w:hAnsi="宋体"/>
          <w:spacing w:val="-6"/>
          <w:sz w:val="24"/>
        </w:rPr>
        <w:t>18.1</w:t>
      </w:r>
      <w:r>
        <w:rPr>
          <w:rFonts w:hint="eastAsia" w:ascii="宋体" w:hAnsi="宋体"/>
          <w:spacing w:val="-6"/>
          <w:sz w:val="24"/>
        </w:rPr>
        <w:t>条加收误期赔偿。</w:t>
      </w:r>
    </w:p>
    <w:p>
      <w:pPr>
        <w:spacing w:line="360" w:lineRule="auto"/>
        <w:ind w:firstLine="482" w:firstLineChars="200"/>
        <w:jc w:val="left"/>
        <w:rPr>
          <w:rFonts w:ascii="宋体" w:hAnsi="宋体"/>
          <w:b/>
          <w:bCs/>
          <w:sz w:val="24"/>
        </w:rPr>
      </w:pPr>
      <w:r>
        <w:rPr>
          <w:rFonts w:hint="eastAsia" w:ascii="宋体" w:hAnsi="宋体"/>
          <w:b/>
          <w:bCs/>
          <w:sz w:val="24"/>
        </w:rPr>
        <w:t>17、延期付款</w:t>
      </w:r>
    </w:p>
    <w:p>
      <w:pPr>
        <w:spacing w:line="360" w:lineRule="auto"/>
        <w:ind w:firstLine="720" w:firstLineChars="300"/>
        <w:jc w:val="left"/>
        <w:rPr>
          <w:rFonts w:ascii="宋体" w:hAnsi="宋体"/>
          <w:sz w:val="24"/>
        </w:rPr>
      </w:pPr>
      <w:r>
        <w:rPr>
          <w:rFonts w:hint="eastAsia" w:ascii="宋体" w:hAnsi="宋体"/>
          <w:sz w:val="24"/>
        </w:rPr>
        <w:t>买方应按照合同条款前附表中的付款条件，按时付款。</w:t>
      </w:r>
    </w:p>
    <w:p>
      <w:pPr>
        <w:spacing w:line="360" w:lineRule="auto"/>
        <w:ind w:firstLine="482" w:firstLineChars="200"/>
        <w:jc w:val="left"/>
        <w:rPr>
          <w:rFonts w:ascii="宋体" w:hAnsi="宋体"/>
          <w:b/>
          <w:bCs/>
          <w:sz w:val="24"/>
        </w:rPr>
      </w:pPr>
      <w:r>
        <w:rPr>
          <w:rFonts w:hint="eastAsia" w:ascii="宋体" w:hAnsi="宋体"/>
          <w:b/>
          <w:bCs/>
          <w:sz w:val="24"/>
        </w:rPr>
        <w:t>18、误期赔偿</w:t>
      </w:r>
    </w:p>
    <w:p>
      <w:pPr>
        <w:spacing w:line="360" w:lineRule="auto"/>
        <w:ind w:firstLine="720" w:firstLineChars="300"/>
        <w:jc w:val="left"/>
        <w:rPr>
          <w:rFonts w:ascii="宋体" w:hAnsi="宋体"/>
          <w:sz w:val="24"/>
        </w:rPr>
      </w:pPr>
      <w:r>
        <w:rPr>
          <w:rFonts w:hint="eastAsia" w:ascii="宋体" w:hAnsi="宋体"/>
          <w:sz w:val="24"/>
        </w:rPr>
        <w:t>除合同第</w:t>
      </w:r>
      <w:r>
        <w:rPr>
          <w:rFonts w:ascii="宋体" w:hAnsi="宋体"/>
          <w:sz w:val="24"/>
        </w:rPr>
        <w:t>19</w:t>
      </w:r>
      <w:r>
        <w:rPr>
          <w:rFonts w:hint="eastAsia" w:ascii="宋体" w:hAnsi="宋体"/>
          <w:sz w:val="24"/>
        </w:rPr>
        <w:t>条规定外，如果卖方没有按照合同规定的时间交货和提供服务，买方应从货款中扣除误期赔偿费而不影响合同项下的其它补救方法，赔偿费按合同总价款每天0.1%计收。</w:t>
      </w:r>
      <w:r>
        <w:rPr>
          <w:rFonts w:ascii="宋体" w:hAnsi="宋体"/>
          <w:sz w:val="24"/>
        </w:rPr>
        <w:t xml:space="preserve"> </w:t>
      </w:r>
      <w:r>
        <w:rPr>
          <w:rFonts w:hint="eastAsia" w:ascii="宋体" w:hAnsi="宋体"/>
          <w:sz w:val="24"/>
        </w:rPr>
        <w:t>但违约损失赔偿的最高限额为迟交设备或未提供服务的合同价的3</w:t>
      </w:r>
      <w:r>
        <w:rPr>
          <w:rFonts w:ascii="宋体" w:hAnsi="宋体"/>
          <w:sz w:val="24"/>
        </w:rPr>
        <w:t>0</w:t>
      </w:r>
      <w:r>
        <w:rPr>
          <w:rFonts w:hint="eastAsia" w:ascii="宋体" w:hAnsi="宋体"/>
          <w:sz w:val="24"/>
        </w:rPr>
        <w:t>%。如果达到最高限额，买方有权终止合同。</w:t>
      </w:r>
    </w:p>
    <w:p>
      <w:pPr>
        <w:spacing w:line="360" w:lineRule="auto"/>
        <w:ind w:firstLine="482" w:firstLineChars="200"/>
        <w:jc w:val="left"/>
        <w:rPr>
          <w:rFonts w:hint="eastAsia" w:ascii="宋体" w:hAnsi="宋体"/>
          <w:b/>
          <w:bCs/>
          <w:sz w:val="24"/>
        </w:rPr>
      </w:pPr>
      <w:r>
        <w:rPr>
          <w:rFonts w:hint="eastAsia" w:ascii="宋体" w:hAnsi="宋体"/>
          <w:b/>
          <w:bCs/>
          <w:sz w:val="24"/>
        </w:rPr>
        <w:t>19、不可抗力</w:t>
      </w:r>
    </w:p>
    <w:p>
      <w:pPr>
        <w:spacing w:line="360" w:lineRule="auto"/>
        <w:ind w:firstLine="480" w:firstLineChars="200"/>
        <w:jc w:val="left"/>
        <w:rPr>
          <w:rFonts w:hint="eastAsia" w:ascii="宋体" w:hAnsi="宋体"/>
          <w:b/>
          <w:bCs/>
          <w:sz w:val="24"/>
        </w:rPr>
      </w:pPr>
      <w:r>
        <w:rPr>
          <w:rFonts w:ascii="宋体" w:hAnsi="宋体"/>
          <w:sz w:val="24"/>
        </w:rPr>
        <w:t>19.1</w:t>
      </w:r>
      <w:r>
        <w:rPr>
          <w:rFonts w:hint="eastAsia" w:ascii="宋体" w:hAnsi="宋体"/>
          <w:sz w:val="24"/>
        </w:rPr>
        <w:t>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pPr>
        <w:spacing w:line="360" w:lineRule="auto"/>
        <w:ind w:firstLine="480" w:firstLineChars="200"/>
        <w:jc w:val="left"/>
        <w:rPr>
          <w:rFonts w:ascii="宋体" w:hAnsi="宋体"/>
          <w:b/>
          <w:bCs/>
          <w:sz w:val="24"/>
        </w:rPr>
      </w:pPr>
      <w:r>
        <w:rPr>
          <w:rFonts w:ascii="宋体" w:hAnsi="宋体"/>
          <w:sz w:val="24"/>
        </w:rPr>
        <w:t>19.2</w:t>
      </w:r>
      <w:r>
        <w:rPr>
          <w:rFonts w:hint="eastAsia" w:ascii="宋体" w:hAnsi="宋体"/>
          <w:sz w:val="24"/>
        </w:rPr>
        <w:t>受阻一方应在不可抗力事故发生后尽快用电报或电传通知对方，并于事故发生后</w:t>
      </w:r>
      <w:r>
        <w:rPr>
          <w:rFonts w:ascii="宋体" w:hAnsi="宋体"/>
          <w:sz w:val="24"/>
        </w:rPr>
        <w:t>14</w:t>
      </w:r>
      <w:r>
        <w:rPr>
          <w:rFonts w:hint="eastAsia" w:ascii="宋体" w:hAnsi="宋体"/>
          <w:sz w:val="24"/>
        </w:rPr>
        <w:t>天内将有关当局出具的证明文件用挂号信寄给对方审阅确认。一旦不可抗力事故的影响持续</w:t>
      </w:r>
      <w:r>
        <w:rPr>
          <w:rFonts w:ascii="宋体" w:hAnsi="宋体"/>
          <w:sz w:val="24"/>
        </w:rPr>
        <w:t>120</w:t>
      </w:r>
      <w:r>
        <w:rPr>
          <w:rFonts w:hint="eastAsia" w:ascii="宋体" w:hAnsi="宋体"/>
          <w:sz w:val="24"/>
        </w:rPr>
        <w:t>天以上，双方应通过友好协商在合理的时间内达成进一步履行合同的协议。</w:t>
      </w:r>
    </w:p>
    <w:p>
      <w:pPr>
        <w:spacing w:line="360" w:lineRule="auto"/>
        <w:ind w:firstLine="482" w:firstLineChars="200"/>
        <w:jc w:val="left"/>
        <w:rPr>
          <w:rFonts w:ascii="宋体" w:hAnsi="宋体"/>
          <w:b/>
          <w:bCs/>
          <w:sz w:val="24"/>
        </w:rPr>
      </w:pPr>
      <w:r>
        <w:rPr>
          <w:rFonts w:hint="eastAsia" w:ascii="宋体" w:hAnsi="宋体"/>
          <w:b/>
          <w:bCs/>
          <w:sz w:val="24"/>
        </w:rPr>
        <w:t>20、税费</w:t>
      </w:r>
    </w:p>
    <w:p>
      <w:pPr>
        <w:spacing w:line="360" w:lineRule="auto"/>
        <w:ind w:firstLine="720" w:firstLineChars="300"/>
        <w:jc w:val="left"/>
        <w:rPr>
          <w:rFonts w:ascii="宋体" w:hAnsi="宋体"/>
          <w:sz w:val="24"/>
        </w:rPr>
      </w:pPr>
      <w:r>
        <w:rPr>
          <w:rFonts w:hint="eastAsia" w:ascii="宋体" w:hAnsi="宋体"/>
          <w:sz w:val="24"/>
        </w:rPr>
        <w:t>卖方应承担根据现行税法向卖方课征的与履行本合同有关的一切税费。</w:t>
      </w:r>
    </w:p>
    <w:p>
      <w:pPr>
        <w:spacing w:line="360" w:lineRule="auto"/>
        <w:ind w:firstLine="482" w:firstLineChars="200"/>
        <w:jc w:val="left"/>
        <w:rPr>
          <w:rFonts w:hint="eastAsia" w:ascii="宋体" w:hAnsi="宋体"/>
          <w:b/>
          <w:bCs/>
          <w:sz w:val="24"/>
        </w:rPr>
      </w:pPr>
      <w:r>
        <w:rPr>
          <w:rFonts w:hint="eastAsia" w:ascii="宋体" w:hAnsi="宋体"/>
          <w:b/>
          <w:bCs/>
          <w:sz w:val="24"/>
        </w:rPr>
        <w:t>21、履约保证金</w:t>
      </w:r>
    </w:p>
    <w:p>
      <w:pPr>
        <w:spacing w:line="360" w:lineRule="auto"/>
        <w:ind w:firstLine="720" w:firstLineChars="300"/>
        <w:jc w:val="left"/>
        <w:rPr>
          <w:rFonts w:hint="eastAsia" w:ascii="宋体" w:hAnsi="宋体"/>
          <w:b/>
          <w:bCs/>
          <w:sz w:val="24"/>
        </w:rPr>
      </w:pPr>
      <w:r>
        <w:rPr>
          <w:rFonts w:ascii="宋体" w:hAnsi="宋体"/>
          <w:sz w:val="24"/>
        </w:rPr>
        <w:t>21.1</w:t>
      </w:r>
      <w:r>
        <w:rPr>
          <w:rFonts w:hint="eastAsia" w:ascii="宋体" w:hAnsi="宋体"/>
          <w:sz w:val="24"/>
        </w:rPr>
        <w:t>卖方应在收到中标通知书后7天内向买方提交合同条款前附表中所规定金额的履约保证金。</w:t>
      </w:r>
    </w:p>
    <w:p>
      <w:pPr>
        <w:spacing w:line="360" w:lineRule="auto"/>
        <w:ind w:firstLine="720" w:firstLineChars="300"/>
        <w:jc w:val="left"/>
        <w:rPr>
          <w:rFonts w:hint="eastAsia" w:ascii="宋体" w:hAnsi="宋体"/>
          <w:b/>
          <w:bCs/>
          <w:sz w:val="24"/>
        </w:rPr>
      </w:pPr>
      <w:r>
        <w:rPr>
          <w:rFonts w:hint="eastAsia" w:ascii="宋体" w:hAnsi="宋体"/>
          <w:sz w:val="24"/>
        </w:rPr>
        <w:t>21.2</w:t>
      </w:r>
      <w:r>
        <w:rPr>
          <w:rFonts w:hint="eastAsia" w:ascii="宋体" w:hAnsi="宋体"/>
          <w:spacing w:val="-4"/>
          <w:sz w:val="24"/>
        </w:rPr>
        <w:t>履约保证金用于补偿买方因卖方不能完成其合同义务而蒙受的损失。</w:t>
      </w:r>
    </w:p>
    <w:p>
      <w:pPr>
        <w:spacing w:line="360" w:lineRule="auto"/>
        <w:ind w:firstLine="720" w:firstLineChars="300"/>
        <w:jc w:val="left"/>
        <w:rPr>
          <w:rFonts w:hint="eastAsia" w:ascii="宋体" w:hAnsi="宋体"/>
          <w:b/>
          <w:bCs/>
          <w:sz w:val="24"/>
        </w:rPr>
      </w:pPr>
      <w:r>
        <w:rPr>
          <w:rFonts w:hint="eastAsia" w:ascii="宋体" w:hAnsi="宋体"/>
          <w:sz w:val="24"/>
        </w:rPr>
        <w:t>21.3履约保证金应采用人民币，并采用下述方式之一:</w:t>
      </w:r>
    </w:p>
    <w:p>
      <w:pPr>
        <w:spacing w:line="360" w:lineRule="auto"/>
        <w:ind w:firstLine="1320" w:firstLineChars="550"/>
        <w:jc w:val="left"/>
        <w:rPr>
          <w:rFonts w:hint="eastAsia" w:ascii="宋体" w:hAnsi="宋体"/>
          <w:b/>
          <w:bCs/>
          <w:sz w:val="24"/>
        </w:rPr>
      </w:pPr>
      <w:r>
        <w:rPr>
          <w:rFonts w:hint="eastAsia" w:ascii="宋体" w:hAnsi="宋体"/>
          <w:sz w:val="24"/>
        </w:rPr>
        <w:t>电汇（汇票）或支票或现金。</w:t>
      </w:r>
    </w:p>
    <w:p>
      <w:pPr>
        <w:spacing w:line="360" w:lineRule="auto"/>
        <w:ind w:firstLine="684" w:firstLineChars="300"/>
        <w:jc w:val="left"/>
        <w:rPr>
          <w:rFonts w:ascii="宋体" w:hAnsi="宋体"/>
          <w:b/>
          <w:bCs/>
          <w:spacing w:val="-6"/>
          <w:sz w:val="24"/>
        </w:rPr>
      </w:pPr>
      <w:r>
        <w:rPr>
          <w:rFonts w:ascii="宋体" w:hAnsi="宋体"/>
          <w:spacing w:val="-6"/>
          <w:sz w:val="24"/>
        </w:rPr>
        <w:t>21.</w:t>
      </w:r>
      <w:r>
        <w:rPr>
          <w:rFonts w:hint="eastAsia" w:ascii="宋体" w:hAnsi="宋体"/>
          <w:spacing w:val="-6"/>
          <w:sz w:val="24"/>
        </w:rPr>
        <w:t>4如果卖方未能按合同规定履行其义务，买方有权从履约保证金中取得补偿。</w:t>
      </w:r>
    </w:p>
    <w:p>
      <w:pPr>
        <w:spacing w:line="360" w:lineRule="auto"/>
        <w:ind w:firstLine="482" w:firstLineChars="200"/>
        <w:jc w:val="left"/>
        <w:rPr>
          <w:rFonts w:hint="eastAsia" w:ascii="宋体" w:hAnsi="宋体"/>
          <w:b/>
          <w:bCs/>
          <w:sz w:val="24"/>
        </w:rPr>
      </w:pPr>
      <w:r>
        <w:rPr>
          <w:rFonts w:hint="eastAsia" w:ascii="宋体" w:hAnsi="宋体"/>
          <w:b/>
          <w:bCs/>
          <w:sz w:val="24"/>
        </w:rPr>
        <w:t>22、争端的解决</w:t>
      </w:r>
    </w:p>
    <w:p>
      <w:pPr>
        <w:spacing w:line="360" w:lineRule="auto"/>
        <w:ind w:firstLine="720" w:firstLineChars="300"/>
        <w:jc w:val="left"/>
        <w:rPr>
          <w:rFonts w:hint="eastAsia" w:ascii="宋体" w:hAnsi="宋体"/>
          <w:b/>
          <w:bCs/>
          <w:sz w:val="24"/>
        </w:rPr>
      </w:pPr>
      <w:r>
        <w:rPr>
          <w:rFonts w:ascii="宋体" w:hAnsi="宋体"/>
          <w:sz w:val="24"/>
        </w:rPr>
        <w:t>22.1</w:t>
      </w:r>
      <w:r>
        <w:rPr>
          <w:rFonts w:hint="eastAsia" w:ascii="宋体" w:hAnsi="宋体"/>
          <w:sz w:val="24"/>
        </w:rPr>
        <w:t>在执行本合同中发生的或与本合同有关的争端，双方应通过友好协商解决，经协商不能达成协议时，双方均可向买方所在地人民法院提起诉讼。</w:t>
      </w:r>
    </w:p>
    <w:p>
      <w:pPr>
        <w:spacing w:line="360" w:lineRule="auto"/>
        <w:ind w:firstLine="720" w:firstLineChars="300"/>
        <w:jc w:val="left"/>
        <w:rPr>
          <w:rFonts w:ascii="宋体" w:hAnsi="宋体"/>
          <w:b/>
          <w:bCs/>
          <w:sz w:val="24"/>
        </w:rPr>
      </w:pPr>
      <w:r>
        <w:rPr>
          <w:rFonts w:ascii="宋体" w:hAnsi="宋体"/>
          <w:sz w:val="24"/>
        </w:rPr>
        <w:t>22.</w:t>
      </w:r>
      <w:r>
        <w:rPr>
          <w:rFonts w:hint="eastAsia" w:ascii="宋体" w:hAnsi="宋体"/>
          <w:sz w:val="24"/>
        </w:rPr>
        <w:t>2在诉讼期间，除正在进行诉讼部分外，合同其它部分继续执行。</w:t>
      </w:r>
    </w:p>
    <w:p>
      <w:pPr>
        <w:spacing w:line="360" w:lineRule="auto"/>
        <w:ind w:firstLine="482" w:firstLineChars="200"/>
        <w:jc w:val="left"/>
        <w:rPr>
          <w:rFonts w:hint="eastAsia" w:ascii="宋体" w:hAnsi="宋体"/>
          <w:b/>
          <w:bCs/>
          <w:sz w:val="24"/>
        </w:rPr>
      </w:pPr>
      <w:r>
        <w:rPr>
          <w:rFonts w:ascii="宋体" w:hAnsi="宋体"/>
          <w:b/>
          <w:bCs/>
          <w:sz w:val="24"/>
        </w:rPr>
        <w:t>23</w:t>
      </w:r>
      <w:r>
        <w:rPr>
          <w:rFonts w:hint="eastAsia" w:ascii="宋体" w:hAnsi="宋体"/>
          <w:b/>
          <w:bCs/>
          <w:sz w:val="24"/>
        </w:rPr>
        <w:t>、违约终止合同</w:t>
      </w:r>
    </w:p>
    <w:p>
      <w:pPr>
        <w:spacing w:line="360" w:lineRule="auto"/>
        <w:ind w:firstLine="720" w:firstLineChars="300"/>
        <w:jc w:val="left"/>
        <w:rPr>
          <w:rFonts w:hint="eastAsia" w:ascii="宋体" w:hAnsi="宋体"/>
          <w:b/>
          <w:bCs/>
          <w:sz w:val="24"/>
        </w:rPr>
      </w:pPr>
      <w:r>
        <w:rPr>
          <w:rFonts w:ascii="宋体" w:hAnsi="宋体"/>
          <w:sz w:val="24"/>
        </w:rPr>
        <w:t>23.1</w:t>
      </w:r>
      <w:r>
        <w:rPr>
          <w:rFonts w:hint="eastAsia" w:ascii="宋体" w:hAnsi="宋体"/>
          <w:sz w:val="24"/>
        </w:rPr>
        <w:t>出现下列情况之一的，买方可向卖方发出书面通知书，提出终止部分或全部合同。</w:t>
      </w:r>
    </w:p>
    <w:p>
      <w:pPr>
        <w:spacing w:line="360" w:lineRule="auto"/>
        <w:ind w:firstLine="684" w:firstLineChars="300"/>
        <w:jc w:val="left"/>
        <w:rPr>
          <w:rFonts w:hint="eastAsia" w:ascii="宋体" w:hAnsi="宋体"/>
          <w:b/>
          <w:bCs/>
          <w:spacing w:val="-6"/>
          <w:sz w:val="24"/>
        </w:rPr>
      </w:pPr>
      <w:r>
        <w:rPr>
          <w:rFonts w:hint="eastAsia" w:ascii="宋体" w:hAnsi="宋体"/>
          <w:spacing w:val="-6"/>
          <w:sz w:val="24"/>
        </w:rPr>
        <w:t>(1)如果卖方未能在合同规定的限期内或买方同意延长的限期内完成并交付工程；</w:t>
      </w:r>
    </w:p>
    <w:p>
      <w:pPr>
        <w:spacing w:line="360" w:lineRule="auto"/>
        <w:ind w:firstLine="720" w:firstLineChars="300"/>
        <w:jc w:val="left"/>
        <w:rPr>
          <w:rFonts w:hint="eastAsia" w:ascii="宋体" w:hAnsi="宋体"/>
          <w:b/>
          <w:bCs/>
          <w:sz w:val="24"/>
        </w:rPr>
      </w:pPr>
      <w:r>
        <w:rPr>
          <w:rFonts w:hint="eastAsia" w:ascii="宋体" w:hAnsi="宋体"/>
          <w:sz w:val="24"/>
        </w:rPr>
        <w:t>(2)如果卖方未能履行合同规定的其它相关义务；</w:t>
      </w:r>
    </w:p>
    <w:p>
      <w:pPr>
        <w:spacing w:line="360" w:lineRule="auto"/>
        <w:ind w:firstLine="720" w:firstLineChars="300"/>
        <w:jc w:val="left"/>
        <w:rPr>
          <w:rFonts w:hint="eastAsia" w:ascii="宋体" w:hAnsi="宋体"/>
          <w:b/>
          <w:bCs/>
          <w:sz w:val="24"/>
        </w:rPr>
      </w:pPr>
      <w:r>
        <w:rPr>
          <w:rFonts w:hint="eastAsia" w:ascii="宋体" w:hAnsi="宋体"/>
          <w:sz w:val="24"/>
        </w:rPr>
        <w:t>(3)如果买方认为卖方在本合同的竞争或实施中有不正当行为。</w:t>
      </w:r>
    </w:p>
    <w:p>
      <w:pPr>
        <w:spacing w:line="360" w:lineRule="auto"/>
        <w:ind w:firstLine="720" w:firstLineChars="300"/>
        <w:jc w:val="left"/>
        <w:rPr>
          <w:rFonts w:ascii="宋体" w:hAnsi="宋体"/>
          <w:b/>
          <w:bCs/>
          <w:sz w:val="24"/>
        </w:rPr>
      </w:pPr>
      <w:r>
        <w:rPr>
          <w:rFonts w:ascii="宋体" w:hAnsi="宋体"/>
          <w:sz w:val="24"/>
        </w:rPr>
        <w:t>23.2</w:t>
      </w:r>
      <w:r>
        <w:rPr>
          <w:rFonts w:hint="eastAsia" w:ascii="宋体" w:hAnsi="宋体"/>
          <w:sz w:val="24"/>
        </w:rPr>
        <w:t>如果买方根据上述第</w:t>
      </w:r>
      <w:r>
        <w:rPr>
          <w:rFonts w:ascii="宋体" w:hAnsi="宋体"/>
          <w:sz w:val="24"/>
        </w:rPr>
        <w:t>23.1</w:t>
      </w:r>
      <w:r>
        <w:rPr>
          <w:rFonts w:hint="eastAsia" w:ascii="宋体" w:hAnsi="宋体"/>
          <w:sz w:val="24"/>
        </w:rPr>
        <w:t>条规定，终止了全部或部分合同，买方可以依其认为适当的条件和方法购买与未交设备类似的设备，卖方应承担买方购买类似设备所超出的部分费用。但是卖方应继续执行合同中未终止的部分。</w:t>
      </w:r>
    </w:p>
    <w:p>
      <w:pPr>
        <w:spacing w:line="360" w:lineRule="auto"/>
        <w:ind w:firstLine="482" w:firstLineChars="200"/>
        <w:jc w:val="left"/>
        <w:rPr>
          <w:rFonts w:hint="eastAsia" w:ascii="宋体" w:hAnsi="宋体"/>
          <w:b/>
          <w:bCs/>
          <w:sz w:val="24"/>
        </w:rPr>
      </w:pPr>
      <w:r>
        <w:rPr>
          <w:rFonts w:hint="eastAsia" w:ascii="宋体" w:hAnsi="宋体"/>
          <w:b/>
          <w:bCs/>
          <w:sz w:val="24"/>
        </w:rPr>
        <w:t>24、转让与分包</w:t>
      </w:r>
    </w:p>
    <w:p>
      <w:pPr>
        <w:spacing w:line="360" w:lineRule="auto"/>
        <w:ind w:firstLine="480" w:firstLineChars="200"/>
        <w:jc w:val="left"/>
        <w:rPr>
          <w:rFonts w:ascii="宋体" w:hAnsi="宋体"/>
          <w:b/>
          <w:bCs/>
          <w:sz w:val="24"/>
        </w:rPr>
      </w:pPr>
      <w:r>
        <w:rPr>
          <w:rFonts w:hint="eastAsia" w:ascii="宋体" w:hAnsi="宋体"/>
          <w:sz w:val="24"/>
        </w:rPr>
        <w:t>除买方书面同意外，卖方不得部分转让或全部转让其应履行的合同项下的义务。</w:t>
      </w:r>
    </w:p>
    <w:p>
      <w:pPr>
        <w:spacing w:line="360" w:lineRule="auto"/>
        <w:ind w:firstLine="482" w:firstLineChars="200"/>
        <w:jc w:val="left"/>
        <w:rPr>
          <w:rFonts w:ascii="宋体" w:hAnsi="宋体"/>
          <w:b/>
          <w:bCs/>
          <w:sz w:val="24"/>
        </w:rPr>
      </w:pPr>
      <w:r>
        <w:rPr>
          <w:rFonts w:hint="eastAsia" w:ascii="宋体" w:hAnsi="宋体"/>
          <w:b/>
          <w:bCs/>
          <w:sz w:val="24"/>
        </w:rPr>
        <w:t>25、通知</w:t>
      </w:r>
    </w:p>
    <w:p>
      <w:pPr>
        <w:spacing w:line="360" w:lineRule="auto"/>
        <w:ind w:firstLine="720" w:firstLineChars="300"/>
        <w:jc w:val="left"/>
        <w:rPr>
          <w:rFonts w:ascii="宋体" w:hAnsi="宋体"/>
          <w:sz w:val="24"/>
        </w:rPr>
      </w:pPr>
      <w:r>
        <w:rPr>
          <w:rFonts w:hint="eastAsia" w:ascii="宋体" w:hAnsi="宋体"/>
          <w:sz w:val="24"/>
        </w:rPr>
        <w:t>本合同任何一方给另一方的通知都应以书面的形式发送，该通知发送到本合同所确认的通讯地址即视为送达。</w:t>
      </w:r>
    </w:p>
    <w:p>
      <w:pPr>
        <w:spacing w:line="360" w:lineRule="auto"/>
        <w:ind w:firstLine="482" w:firstLineChars="200"/>
        <w:jc w:val="left"/>
        <w:rPr>
          <w:rFonts w:hint="eastAsia" w:ascii="宋体" w:hAnsi="宋体"/>
          <w:b/>
          <w:bCs/>
          <w:sz w:val="24"/>
        </w:rPr>
      </w:pPr>
      <w:r>
        <w:rPr>
          <w:rFonts w:hint="eastAsia" w:ascii="宋体" w:hAnsi="宋体"/>
          <w:b/>
          <w:bCs/>
          <w:sz w:val="24"/>
        </w:rPr>
        <w:t>26、合同生效及其它</w:t>
      </w:r>
    </w:p>
    <w:p>
      <w:pPr>
        <w:spacing w:line="360" w:lineRule="auto"/>
        <w:ind w:firstLine="720" w:firstLineChars="300"/>
        <w:jc w:val="left"/>
        <w:rPr>
          <w:rFonts w:hint="eastAsia" w:ascii="宋体" w:hAnsi="宋体"/>
          <w:sz w:val="24"/>
        </w:rPr>
      </w:pPr>
      <w:r>
        <w:rPr>
          <w:rFonts w:hint="eastAsia" w:ascii="宋体" w:hAnsi="宋体"/>
          <w:sz w:val="24"/>
        </w:rPr>
        <w:t>本合同经买、卖双方授权代表签字并加盖公章，并在买方收到卖方提交的履约保证金后生效。</w:t>
      </w:r>
    </w:p>
    <w:p>
      <w:pPr>
        <w:spacing w:line="360" w:lineRule="auto"/>
        <w:ind w:firstLine="720" w:firstLineChars="300"/>
        <w:jc w:val="left"/>
        <w:rPr>
          <w:rFonts w:hint="eastAsia" w:ascii="宋体" w:hAnsi="宋体"/>
          <w:b/>
          <w:bCs/>
          <w:sz w:val="24"/>
        </w:rPr>
      </w:pPr>
      <w:r>
        <w:rPr>
          <w:rFonts w:ascii="宋体" w:hAnsi="宋体"/>
          <w:sz w:val="24"/>
        </w:rPr>
        <w:t>26.2</w:t>
      </w:r>
      <w:r>
        <w:rPr>
          <w:rFonts w:hint="eastAsia" w:ascii="宋体" w:hAnsi="宋体"/>
          <w:sz w:val="24"/>
        </w:rPr>
        <w:t>如需修改合同内容，双方应签署书面修改或补充协议，该修改协议作为本合同的一个组成部分。</w:t>
      </w:r>
    </w:p>
    <w:p>
      <w:pPr>
        <w:spacing w:line="360" w:lineRule="auto"/>
        <w:ind w:firstLine="720" w:firstLineChars="300"/>
        <w:jc w:val="left"/>
        <w:rPr>
          <w:rFonts w:hint="eastAsia" w:ascii="宋体" w:hAnsi="宋体"/>
          <w:sz w:val="24"/>
        </w:rPr>
      </w:pPr>
      <w:r>
        <w:rPr>
          <w:rFonts w:hint="eastAsia" w:ascii="宋体" w:hAnsi="宋体"/>
          <w:sz w:val="24"/>
        </w:rPr>
        <w:t>2</w:t>
      </w:r>
      <w:r>
        <w:rPr>
          <w:rFonts w:ascii="宋体" w:hAnsi="宋体"/>
          <w:sz w:val="24"/>
        </w:rPr>
        <w:t>6.</w:t>
      </w:r>
      <w:r>
        <w:rPr>
          <w:rFonts w:hint="eastAsia" w:ascii="宋体" w:hAnsi="宋体"/>
          <w:sz w:val="24"/>
        </w:rPr>
        <w:t>3本合同一式六份，甲方、乙方各执二份，项目监管单位一份，招标代理机构执一份。</w:t>
      </w:r>
    </w:p>
    <w:p>
      <w:pPr>
        <w:spacing w:line="360" w:lineRule="auto"/>
        <w:ind w:firstLine="720" w:firstLineChars="300"/>
        <w:jc w:val="left"/>
        <w:rPr>
          <w:rFonts w:hint="eastAsia" w:ascii="宋体" w:hAnsi="宋体"/>
          <w:sz w:val="24"/>
        </w:rPr>
      </w:pPr>
      <w:r>
        <w:rPr>
          <w:rFonts w:hint="eastAsia" w:ascii="宋体" w:hAnsi="宋体"/>
          <w:sz w:val="24"/>
        </w:rPr>
        <w:t>26.4招标文件中具体未尽事宜在合同中进行约定。</w:t>
      </w:r>
    </w:p>
    <w:bookmarkEnd w:id="6"/>
    <w:bookmarkEnd w:id="7"/>
    <w:bookmarkEnd w:id="8"/>
    <w:bookmarkEnd w:id="9"/>
    <w:bookmarkEnd w:id="10"/>
    <w:bookmarkEnd w:id="11"/>
    <w:bookmarkEnd w:id="12"/>
    <w:bookmarkEnd w:id="13"/>
    <w:bookmarkEnd w:id="14"/>
    <w:bookmarkEnd w:id="15"/>
    <w:bookmarkEnd w:id="16"/>
    <w:bookmarkEnd w:id="17"/>
    <w:p>
      <w:pPr>
        <w:tabs>
          <w:tab w:val="left" w:pos="648"/>
        </w:tabs>
        <w:spacing w:line="500" w:lineRule="exact"/>
        <w:rPr>
          <w:rFonts w:hint="eastAsia" w:ascii="仿宋" w:hAnsi="仿宋" w:eastAsia="仿宋" w:cs="宋体"/>
          <w:b/>
          <w:sz w:val="36"/>
          <w:szCs w:val="36"/>
        </w:rPr>
      </w:pPr>
    </w:p>
    <w:p>
      <w:pPr>
        <w:tabs>
          <w:tab w:val="left" w:pos="648"/>
        </w:tabs>
        <w:spacing w:line="500" w:lineRule="exact"/>
        <w:rPr>
          <w:rFonts w:hint="eastAsia" w:ascii="仿宋" w:hAnsi="仿宋" w:eastAsia="仿宋" w:cs="宋体"/>
          <w:b/>
          <w:sz w:val="36"/>
          <w:szCs w:val="36"/>
        </w:rPr>
      </w:pPr>
    </w:p>
    <w:p>
      <w:pPr>
        <w:keepNext w:val="0"/>
        <w:keepLines w:val="0"/>
        <w:pageBreakBefore w:val="0"/>
        <w:tabs>
          <w:tab w:val="left" w:pos="648"/>
        </w:tabs>
        <w:kinsoku/>
        <w:wordWrap/>
        <w:overflowPunct/>
        <w:topLinePunct w:val="0"/>
        <w:bidi w:val="0"/>
        <w:spacing w:line="460" w:lineRule="exact"/>
        <w:jc w:val="center"/>
        <w:textAlignment w:val="auto"/>
        <w:rPr>
          <w:rFonts w:hint="default" w:asciiTheme="minorEastAsia" w:hAnsiTheme="minorEastAsia" w:eastAsiaTheme="minorEastAsia" w:cstheme="minorEastAsia"/>
          <w:b/>
          <w:sz w:val="28"/>
          <w:szCs w:val="28"/>
          <w:lang w:val="en-US" w:eastAsia="zh-CN"/>
        </w:rPr>
      </w:pPr>
      <w:r>
        <w:rPr>
          <w:rFonts w:hint="eastAsia" w:asciiTheme="minorEastAsia" w:hAnsiTheme="minorEastAsia" w:eastAsiaTheme="minorEastAsia" w:cstheme="minorEastAsia"/>
          <w:b/>
          <w:sz w:val="28"/>
          <w:szCs w:val="28"/>
          <w:lang w:eastAsia="zh-CN"/>
        </w:rPr>
        <w:t>第五部分</w:t>
      </w:r>
      <w:r>
        <w:rPr>
          <w:rFonts w:hint="eastAsia" w:asciiTheme="minorEastAsia" w:hAnsiTheme="minorEastAsia" w:eastAsiaTheme="minorEastAsia" w:cstheme="minorEastAsia"/>
          <w:b/>
          <w:sz w:val="28"/>
          <w:szCs w:val="28"/>
          <w:lang w:val="en-US" w:eastAsia="zh-CN"/>
        </w:rPr>
        <w:t xml:space="preserve"> 附件</w:t>
      </w:r>
    </w:p>
    <w:p>
      <w:pPr>
        <w:keepNext w:val="0"/>
        <w:keepLines w:val="0"/>
        <w:pageBreakBefore w:val="0"/>
        <w:tabs>
          <w:tab w:val="left" w:pos="648"/>
        </w:tabs>
        <w:kinsoku/>
        <w:wordWrap/>
        <w:overflowPunct/>
        <w:topLinePunct w:val="0"/>
        <w:bidi w:val="0"/>
        <w:spacing w:line="46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附件</w:t>
      </w: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w:t>
      </w:r>
    </w:p>
    <w:p>
      <w:pPr>
        <w:keepNext w:val="0"/>
        <w:keepLines w:val="0"/>
        <w:pageBreakBefore w:val="0"/>
        <w:tabs>
          <w:tab w:val="left" w:pos="648"/>
        </w:tabs>
        <w:kinsoku/>
        <w:wordWrap/>
        <w:overflowPunct/>
        <w:topLinePunct w:val="0"/>
        <w:bidi w:val="0"/>
        <w:spacing w:line="46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财库【2011】181号和工信部联企业【2011】300号文件</w:t>
      </w:r>
    </w:p>
    <w:p>
      <w:pPr>
        <w:keepNext w:val="0"/>
        <w:keepLines w:val="0"/>
        <w:pageBreakBefore w:val="0"/>
        <w:kinsoku/>
        <w:wordWrap/>
        <w:overflowPunct/>
        <w:topLinePunct w:val="0"/>
        <w:bidi w:val="0"/>
        <w:spacing w:line="460" w:lineRule="exact"/>
        <w:jc w:val="center"/>
        <w:textAlignment w:val="auto"/>
        <w:rPr>
          <w:rFonts w:hint="eastAsia" w:asciiTheme="minorEastAsia" w:hAnsiTheme="minorEastAsia" w:eastAsiaTheme="minorEastAsia" w:cstheme="minorEastAsia"/>
          <w:b/>
          <w:sz w:val="24"/>
          <w:szCs w:val="24"/>
          <w:shd w:val="clear" w:color="auto" w:fill="FFFFFF"/>
        </w:rPr>
      </w:pPr>
      <w:r>
        <w:rPr>
          <w:rFonts w:hint="eastAsia" w:asciiTheme="minorEastAsia" w:hAnsiTheme="minorEastAsia" w:eastAsiaTheme="minorEastAsia" w:cstheme="minorEastAsia"/>
          <w:b/>
          <w:sz w:val="24"/>
          <w:szCs w:val="24"/>
          <w:shd w:val="clear" w:color="auto" w:fill="FFFFFF"/>
        </w:rPr>
        <w:t>财政部工业和信息化部文件</w:t>
      </w:r>
    </w:p>
    <w:p>
      <w:pPr>
        <w:keepNext w:val="0"/>
        <w:keepLines w:val="0"/>
        <w:pageBreakBefore w:val="0"/>
        <w:kinsoku/>
        <w:wordWrap/>
        <w:overflowPunct/>
        <w:topLinePunct w:val="0"/>
        <w:bidi w:val="0"/>
        <w:spacing w:line="460" w:lineRule="exact"/>
        <w:jc w:val="center"/>
        <w:textAlignment w:val="auto"/>
        <w:rPr>
          <w:rFonts w:hint="eastAsia" w:asciiTheme="minorEastAsia" w:hAnsiTheme="minorEastAsia" w:eastAsiaTheme="minorEastAsia" w:cstheme="minorEastAsia"/>
          <w:b/>
          <w:sz w:val="24"/>
          <w:szCs w:val="24"/>
          <w:shd w:val="clear" w:color="auto" w:fill="FFFFFF"/>
        </w:rPr>
      </w:pPr>
      <w:r>
        <w:rPr>
          <w:rFonts w:hint="eastAsia" w:asciiTheme="minorEastAsia" w:hAnsiTheme="minorEastAsia" w:eastAsiaTheme="minorEastAsia" w:cstheme="minorEastAsia"/>
          <w:b/>
          <w:sz w:val="24"/>
          <w:szCs w:val="24"/>
          <w:shd w:val="clear" w:color="auto" w:fill="FFFFFF"/>
        </w:rPr>
        <w:t>财库〔2011〕181号</w:t>
      </w:r>
    </w:p>
    <w:p>
      <w:pPr>
        <w:keepNext w:val="0"/>
        <w:keepLines w:val="0"/>
        <w:pageBreakBefore w:val="0"/>
        <w:widowControl/>
        <w:kinsoku/>
        <w:wordWrap/>
        <w:overflowPunct/>
        <w:topLinePunct w:val="0"/>
        <w:bidi w:val="0"/>
        <w:spacing w:line="460" w:lineRule="exact"/>
        <w:jc w:val="center"/>
        <w:textAlignment w:val="auto"/>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关于印发《政府采购促进中小企业发展暂行办法》的通知</w:t>
      </w: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附件1：政府采购促进中小企业发展暂行办法</w:t>
      </w:r>
    </w:p>
    <w:p>
      <w:pPr>
        <w:keepNext w:val="0"/>
        <w:keepLines w:val="0"/>
        <w:pageBreakBefore w:val="0"/>
        <w:widowControl/>
        <w:kinsoku/>
        <w:wordWrap/>
        <w:overflowPunct/>
        <w:topLinePunct w:val="0"/>
        <w:bidi w:val="0"/>
        <w:spacing w:before="100" w:beforeAutospacing="1" w:after="100" w:afterAutospacing="1" w:line="460" w:lineRule="exact"/>
        <w:ind w:right="480"/>
        <w:jc w:val="center"/>
        <w:textAlignment w:val="auto"/>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 xml:space="preserve">                       财政部</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xml:space="preserve">                        工业和信息化部</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xml:space="preserve">                         二〇一一年十二月二十九日</w:t>
      </w: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b/>
          <w:bCs/>
          <w:kern w:val="0"/>
          <w:sz w:val="24"/>
          <w:szCs w:val="24"/>
          <w:shd w:val="clear" w:color="auto" w:fill="FFFFFF"/>
        </w:rPr>
      </w:pP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b/>
          <w:bCs/>
          <w:kern w:val="0"/>
          <w:sz w:val="24"/>
          <w:szCs w:val="24"/>
          <w:shd w:val="clear" w:color="auto" w:fill="FFFFFF"/>
        </w:rPr>
      </w:pPr>
      <w:r>
        <w:rPr>
          <w:rFonts w:hint="eastAsia" w:asciiTheme="minorEastAsia" w:hAnsiTheme="minorEastAsia" w:eastAsiaTheme="minorEastAsia" w:cstheme="minorEastAsia"/>
          <w:b/>
          <w:bCs/>
          <w:kern w:val="0"/>
          <w:sz w:val="24"/>
          <w:szCs w:val="24"/>
          <w:shd w:val="clear" w:color="auto" w:fill="FFFFFF"/>
        </w:rPr>
        <w:t>附件1：</w:t>
      </w:r>
    </w:p>
    <w:p>
      <w:pPr>
        <w:keepNext w:val="0"/>
        <w:keepLines w:val="0"/>
        <w:pageBreakBefore w:val="0"/>
        <w:widowControl/>
        <w:kinsoku/>
        <w:wordWrap/>
        <w:overflowPunct/>
        <w:topLinePunct w:val="0"/>
        <w:bidi w:val="0"/>
        <w:spacing w:before="100" w:beforeAutospacing="1" w:after="100" w:afterAutospacing="1" w:line="460" w:lineRule="exact"/>
        <w:jc w:val="center"/>
        <w:textAlignment w:val="auto"/>
        <w:rPr>
          <w:rFonts w:hint="eastAsia" w:asciiTheme="minorEastAsia" w:hAnsiTheme="minorEastAsia" w:eastAsiaTheme="minorEastAsia" w:cstheme="minorEastAsia"/>
          <w:b/>
          <w:bCs/>
          <w:kern w:val="0"/>
          <w:sz w:val="24"/>
          <w:szCs w:val="24"/>
          <w:shd w:val="clear" w:color="auto" w:fill="FFFFFF"/>
        </w:rPr>
      </w:pPr>
      <w:r>
        <w:rPr>
          <w:rFonts w:hint="eastAsia" w:asciiTheme="minorEastAsia" w:hAnsiTheme="minorEastAsia" w:eastAsiaTheme="minorEastAsia" w:cstheme="minorEastAsia"/>
          <w:b/>
          <w:bCs/>
          <w:kern w:val="0"/>
          <w:sz w:val="24"/>
          <w:szCs w:val="24"/>
          <w:shd w:val="clear" w:color="auto" w:fill="FFFFFF"/>
        </w:rPr>
        <w:t>政府采购促进中小企业发展暂行办法</w:t>
      </w:r>
    </w:p>
    <w:p>
      <w:pPr>
        <w:keepNext w:val="0"/>
        <w:keepLines w:val="0"/>
        <w:pageBreakBefore w:val="0"/>
        <w:widowControl/>
        <w:numPr>
          <w:ilvl w:val="0"/>
          <w:numId w:val="4"/>
        </w:numPr>
        <w:kinsoku/>
        <w:wordWrap/>
        <w:overflowPunct/>
        <w:topLinePunct w:val="0"/>
        <w:bidi w:val="0"/>
        <w:spacing w:before="100" w:beforeAutospacing="1" w:after="100" w:afterAutospacing="1" w:line="460" w:lineRule="exact"/>
        <w:ind w:firstLine="468"/>
        <w:jc w:val="left"/>
        <w:textAlignment w:val="auto"/>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为了发挥政府采购的政策功能，促进符合国家经济和社会发展政策目标，产品、服务、信誉较好的中小企业发展，根据《中华人民共和国政府采购法》、《中华人民共和国中小企业促进法》等有关法律法规，制定本办法。</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第二条 本办法所称中小企业（含中型、小型、微型企业，下同）应当同时符合以下条件：</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（一）符合中小企业划分标准；</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（二）提供本企业制造的货物、承担的工程或者服务，或者提供其他中小企业制造的货物。本项所称货物不包括使用大型企业注册商标的货物。</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本办法所称中小企业划分标准，是指国务院有关部门根据企业从业人员、营业收入、资产总额等指标制定的中小企业划型标准。</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小型、微型企业提供中型企业制造的货物的，视同为中型企业。</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采购人或者采购代理机构在组织采购活动时，应当在招标文件或谈判文件、询价文件中注明该项目专门面向中小企业或小型、微型企业采购。</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参加政府采购活动的中小企业应当提供本办法规定的《中小企业声明函》（见附件）。</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联合体各方均为小型、微型企业的，联合体视同为小型、微型企业享受本办法第四条、第五条规定的扶持政策。</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xml:space="preserve">　　组成联合体的大中型企业和其他自然人、法人或者其他组织，与小型、微型企业之间不得存在投资关系。 </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第七条 中小企业依据本办法第四条、第五条、第六条规定的政策获取政府采购合同后，小型、微型企业不得分包或转包给大型、中型企业，中型企业不得分包或转包给大型企业。</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第八条 鼓励采购人允许获得政府采购合同的大型企业依法向中小企业分包。</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大型企业向中小企业分包的金额，计入面向中小企业采购的统计数额。</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第九条 鼓励采购人在与中小企业签订政府采购合同时，在履约保证金、付款期限、付款方式等方面给予中小企业适当支持。采购人应当按照合同约定按时足额支付采购资金。</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第十条 鼓励在政府采购活动中引入信用担保手段，为中小企业在融资、投标保证、履约保证等方面提供专业化的担保服务。</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第十一条 各级财政部门和有关部门应当加大对中小企业参与政府采购的培训指导及专业化咨询服务力度，提高中小企业参与政府采购活动的能力。</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第十二条 各部门应当每年第一季度向同级财政部门报告本部门上一年度面向中小企业采购的具体情况，并在财政部指定的政府采购发布媒体公开预留项目执行情况以及本部门其他项目面向中小企业采购的情况。</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第十三条 各级财政部门应当积极推进政府采购信息化建设，提高政府采购信息发布透明度，提供便于中小企业获取政府采购信息的稳定渠道。</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第十四条 各级财政部门会同中小企业主管部门建立健全政府采购促进中小企业发展的有关制度，加强有关政策执行情况的监督检查。</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各部门负责对本部门政府采购促进中小企业发展各项工作的执行和管理。</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第十五条 政府采购监督检查和投诉处理中对中小企业的认定，由企业所在地的县级以上中小企业主管部门负责。</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第十六条 采购人、采购代理机构或者中小企业在政府采购活动中有违法违规行为的，依照政府采购法及有关法律法规处理。</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第十七条 本办法由财政部、工业和信息化部负责解释。</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kern w:val="0"/>
          <w:sz w:val="24"/>
          <w:szCs w:val="24"/>
          <w:shd w:val="clear" w:color="auto" w:fill="FFFFFF"/>
        </w:rPr>
        <w:t>　　第十八条 本办法自2012年1月1日起施行。</w:t>
      </w:r>
      <w:r>
        <w:rPr>
          <w:rFonts w:hint="eastAsia" w:asciiTheme="minorEastAsia" w:hAnsiTheme="minorEastAsia" w:eastAsiaTheme="minorEastAsia" w:cstheme="minorEastAsia"/>
          <w:kern w:val="0"/>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w:t>
      </w: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sz w:val="24"/>
          <w:szCs w:val="24"/>
          <w:shd w:val="clear" w:color="auto" w:fill="FFFFFF"/>
        </w:rPr>
      </w:pP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sz w:val="24"/>
          <w:szCs w:val="24"/>
          <w:shd w:val="clear" w:color="auto" w:fill="FFFFFF"/>
        </w:rPr>
      </w:pP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sz w:val="24"/>
          <w:szCs w:val="24"/>
          <w:shd w:val="clear" w:color="auto" w:fill="FFFFFF"/>
        </w:rPr>
      </w:pP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sz w:val="24"/>
          <w:szCs w:val="24"/>
          <w:shd w:val="clear" w:color="auto" w:fill="FFFFFF"/>
        </w:rPr>
      </w:pP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sz w:val="24"/>
          <w:szCs w:val="24"/>
          <w:shd w:val="clear" w:color="auto" w:fill="FFFFFF"/>
        </w:rPr>
      </w:pPr>
    </w:p>
    <w:p>
      <w:pPr>
        <w:keepNext w:val="0"/>
        <w:keepLines w:val="0"/>
        <w:pageBreakBefore w:val="0"/>
        <w:widowControl/>
        <w:kinsoku/>
        <w:wordWrap/>
        <w:overflowPunct/>
        <w:topLinePunct w:val="0"/>
        <w:bidi w:val="0"/>
        <w:spacing w:before="100" w:beforeAutospacing="1" w:after="100" w:afterAutospacing="1" w:line="460" w:lineRule="exact"/>
        <w:jc w:val="center"/>
        <w:textAlignment w:val="auto"/>
        <w:rPr>
          <w:rFonts w:hint="eastAsia" w:asciiTheme="minorEastAsia" w:hAnsiTheme="minorEastAsia" w:eastAsiaTheme="minorEastAsia" w:cstheme="minorEastAsia"/>
          <w:kern w:val="0"/>
          <w:sz w:val="24"/>
          <w:szCs w:val="24"/>
          <w:shd w:val="clear" w:color="auto" w:fill="FFFFFF"/>
          <w:lang w:val="en-US" w:eastAsia="zh-CN" w:bidi="ar-SA"/>
        </w:rPr>
      </w:pPr>
      <w:r>
        <w:rPr>
          <w:rFonts w:hint="eastAsia" w:asciiTheme="minorEastAsia" w:hAnsiTheme="minorEastAsia" w:eastAsiaTheme="minorEastAsia" w:cstheme="minorEastAsia"/>
          <w:b/>
          <w:bCs/>
          <w:kern w:val="0"/>
          <w:sz w:val="24"/>
          <w:szCs w:val="24"/>
          <w:shd w:val="clear" w:color="auto" w:fill="FFFFFF"/>
          <w:lang w:val="en-US" w:eastAsia="zh-CN" w:bidi="ar-SA"/>
        </w:rPr>
        <w:t>关于印发中小企业划型标准规定的通知</w:t>
      </w:r>
      <w:r>
        <w:rPr>
          <w:rFonts w:hint="eastAsia" w:asciiTheme="minorEastAsia" w:hAnsiTheme="minorEastAsia" w:eastAsiaTheme="minorEastAsia" w:cstheme="minorEastAsia"/>
          <w:kern w:val="0"/>
          <w:sz w:val="24"/>
          <w:szCs w:val="24"/>
          <w:shd w:val="clear" w:color="auto" w:fill="FFFFFF"/>
          <w:lang w:val="en-US" w:eastAsia="zh-CN" w:bidi="ar-SA"/>
        </w:rPr>
        <w:br w:type="textWrapping"/>
      </w:r>
      <w:r>
        <w:rPr>
          <w:rFonts w:hint="eastAsia" w:asciiTheme="minorEastAsia" w:hAnsiTheme="minorEastAsia" w:eastAsiaTheme="minorEastAsia" w:cstheme="minorEastAsia"/>
          <w:b/>
          <w:kern w:val="0"/>
          <w:sz w:val="24"/>
          <w:szCs w:val="24"/>
          <w:shd w:val="clear" w:color="auto" w:fill="FFFFFF"/>
          <w:lang w:val="en-US" w:eastAsia="zh-CN" w:bidi="ar-SA"/>
        </w:rPr>
        <w:t>工信部联企业〔2011〕300号</w:t>
      </w:r>
    </w:p>
    <w:p>
      <w:pPr>
        <w:keepNext w:val="0"/>
        <w:keepLines w:val="0"/>
        <w:pageBreakBefore w:val="0"/>
        <w:widowControl/>
        <w:kinsoku/>
        <w:wordWrap/>
        <w:overflowPunct/>
        <w:topLinePunct w:val="0"/>
        <w:bidi w:val="0"/>
        <w:spacing w:before="100" w:beforeAutospacing="1" w:after="100" w:afterAutospacing="1" w:line="460" w:lineRule="exact"/>
        <w:jc w:val="left"/>
        <w:textAlignment w:val="auto"/>
        <w:rPr>
          <w:rFonts w:hint="eastAsia" w:asciiTheme="minorEastAsia" w:hAnsiTheme="minorEastAsia" w:eastAsiaTheme="minorEastAsia" w:cstheme="minorEastAsia"/>
          <w:kern w:val="0"/>
          <w:sz w:val="24"/>
          <w:szCs w:val="24"/>
          <w:shd w:val="clear" w:color="auto" w:fill="FFFFFF"/>
          <w:lang w:val="en-US" w:eastAsia="zh-CN" w:bidi="ar-SA"/>
        </w:rPr>
      </w:pPr>
      <w:r>
        <w:rPr>
          <w:rFonts w:hint="eastAsia" w:asciiTheme="minorEastAsia" w:hAnsiTheme="minorEastAsia" w:eastAsiaTheme="minorEastAsia" w:cstheme="minorEastAsia"/>
          <w:kern w:val="0"/>
          <w:sz w:val="24"/>
          <w:szCs w:val="24"/>
          <w:shd w:val="clear" w:color="auto" w:fill="FFFFFF"/>
          <w:lang w:val="en-US" w:eastAsia="zh-CN" w:bidi="ar-SA"/>
        </w:rPr>
        <w:t>各省、自治区、直辖市人民政府，国务院各部委、各直属机构及有关单位：</w:t>
      </w:r>
      <w:r>
        <w:rPr>
          <w:rFonts w:hint="eastAsia" w:asciiTheme="minorEastAsia" w:hAnsiTheme="minorEastAsia" w:eastAsiaTheme="minorEastAsia" w:cstheme="minorEastAsia"/>
          <w:kern w:val="0"/>
          <w:sz w:val="24"/>
          <w:szCs w:val="24"/>
          <w:shd w:val="clear" w:color="auto" w:fill="FFFFFF"/>
          <w:lang w:val="en-US" w:eastAsia="zh-CN" w:bidi="ar-SA"/>
        </w:rPr>
        <w:br w:type="textWrapping"/>
      </w:r>
      <w:r>
        <w:rPr>
          <w:rFonts w:hint="eastAsia" w:asciiTheme="minorEastAsia" w:hAnsiTheme="minorEastAsia" w:eastAsiaTheme="minorEastAsia" w:cstheme="minorEastAsia"/>
          <w:kern w:val="0"/>
          <w:sz w:val="24"/>
          <w:szCs w:val="24"/>
          <w:shd w:val="clear" w:color="auto" w:fill="FFFFFF"/>
          <w:lang w:val="en-US" w:eastAsia="zh-CN" w:bidi="ar-S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keepNext w:val="0"/>
        <w:keepLines w:val="0"/>
        <w:pageBreakBefore w:val="0"/>
        <w:kinsoku/>
        <w:wordWrap/>
        <w:overflowPunct/>
        <w:topLinePunct w:val="0"/>
        <w:bidi w:val="0"/>
        <w:snapToGrid w:val="0"/>
        <w:spacing w:before="100" w:beforeAutospacing="1" w:after="100" w:afterAutospacing="1" w:line="460" w:lineRule="exact"/>
        <w:jc w:val="right"/>
        <w:textAlignment w:val="auto"/>
        <w:rPr>
          <w:rFonts w:hint="eastAsia" w:asciiTheme="minorEastAsia" w:hAnsiTheme="minorEastAsia" w:eastAsiaTheme="minorEastAsia" w:cstheme="minorEastAsia"/>
          <w:kern w:val="0"/>
          <w:sz w:val="24"/>
          <w:szCs w:val="24"/>
          <w:shd w:val="clear" w:color="auto" w:fill="FFFFFF"/>
        </w:rPr>
      </w:pPr>
    </w:p>
    <w:p>
      <w:pPr>
        <w:keepNext w:val="0"/>
        <w:keepLines w:val="0"/>
        <w:pageBreakBefore w:val="0"/>
        <w:kinsoku/>
        <w:wordWrap/>
        <w:overflowPunct/>
        <w:topLinePunct w:val="0"/>
        <w:bidi w:val="0"/>
        <w:snapToGrid w:val="0"/>
        <w:spacing w:before="100" w:beforeAutospacing="1" w:after="100" w:afterAutospacing="1" w:line="460" w:lineRule="exact"/>
        <w:jc w:val="right"/>
        <w:textAlignment w:val="auto"/>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工业和信息化部             国家统计局</w:t>
      </w:r>
    </w:p>
    <w:p>
      <w:pPr>
        <w:keepNext w:val="0"/>
        <w:keepLines w:val="0"/>
        <w:pageBreakBefore w:val="0"/>
        <w:widowControl/>
        <w:kinsoku/>
        <w:wordWrap/>
        <w:overflowPunct/>
        <w:topLinePunct w:val="0"/>
        <w:bidi w:val="0"/>
        <w:snapToGrid w:val="0"/>
        <w:spacing w:before="100" w:beforeAutospacing="1" w:after="100" w:afterAutospacing="1" w:line="460" w:lineRule="exact"/>
        <w:ind w:firstLine="480"/>
        <w:jc w:val="right"/>
        <w:textAlignment w:val="auto"/>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国家发展和改革委员会                 财政部</w:t>
      </w:r>
    </w:p>
    <w:p>
      <w:pPr>
        <w:keepNext w:val="0"/>
        <w:keepLines w:val="0"/>
        <w:pageBreakBefore w:val="0"/>
        <w:widowControl/>
        <w:kinsoku/>
        <w:wordWrap/>
        <w:overflowPunct/>
        <w:topLinePunct w:val="0"/>
        <w:bidi w:val="0"/>
        <w:snapToGrid w:val="0"/>
        <w:spacing w:before="100" w:beforeAutospacing="1" w:after="100" w:afterAutospacing="1" w:line="460" w:lineRule="exact"/>
        <w:ind w:firstLine="480"/>
        <w:jc w:val="right"/>
        <w:textAlignment w:val="auto"/>
        <w:rPr>
          <w:rFonts w:hint="eastAsia" w:asciiTheme="minorEastAsia" w:hAnsiTheme="minorEastAsia" w:eastAsiaTheme="minorEastAsia" w:cstheme="minorEastAsia"/>
          <w:kern w:val="0"/>
          <w:sz w:val="24"/>
          <w:szCs w:val="24"/>
          <w:shd w:val="clear" w:color="auto" w:fill="FFFFFF"/>
        </w:rPr>
      </w:pPr>
    </w:p>
    <w:p>
      <w:pPr>
        <w:keepNext w:val="0"/>
        <w:keepLines w:val="0"/>
        <w:pageBreakBefore w:val="0"/>
        <w:widowControl/>
        <w:kinsoku/>
        <w:wordWrap/>
        <w:overflowPunct/>
        <w:topLinePunct w:val="0"/>
        <w:bidi w:val="0"/>
        <w:snapToGrid w:val="0"/>
        <w:spacing w:before="100" w:beforeAutospacing="1" w:after="100" w:afterAutospacing="1" w:line="460" w:lineRule="exact"/>
        <w:jc w:val="right"/>
        <w:textAlignment w:val="auto"/>
        <w:rPr>
          <w:rFonts w:hint="eastAsia" w:asciiTheme="minorEastAsia" w:hAnsiTheme="minorEastAsia" w:eastAsiaTheme="minorEastAsia" w:cstheme="minorEastAsia"/>
          <w:kern w:val="0"/>
          <w:sz w:val="24"/>
          <w:szCs w:val="24"/>
          <w:shd w:val="clear" w:color="auto" w:fill="FFFFFF"/>
        </w:rPr>
      </w:pPr>
      <w:r>
        <w:rPr>
          <w:rFonts w:hint="eastAsia" w:asciiTheme="minorEastAsia" w:hAnsiTheme="minorEastAsia" w:eastAsiaTheme="minorEastAsia" w:cstheme="minorEastAsia"/>
          <w:kern w:val="0"/>
          <w:sz w:val="24"/>
          <w:szCs w:val="24"/>
          <w:shd w:val="clear" w:color="auto" w:fill="FFFFFF"/>
        </w:rPr>
        <w:t>　　二○一一年六月十八日</w:t>
      </w:r>
    </w:p>
    <w:p>
      <w:pPr>
        <w:keepNext w:val="0"/>
        <w:keepLines w:val="0"/>
        <w:pageBreakBefore w:val="0"/>
        <w:widowControl/>
        <w:kinsoku/>
        <w:wordWrap/>
        <w:overflowPunct/>
        <w:topLinePunct w:val="0"/>
        <w:bidi w:val="0"/>
        <w:spacing w:before="100" w:beforeAutospacing="1" w:after="100" w:afterAutospacing="1" w:line="460" w:lineRule="exact"/>
        <w:jc w:val="center"/>
        <w:textAlignment w:val="auto"/>
        <w:rPr>
          <w:rFonts w:hint="eastAsia" w:asciiTheme="minorEastAsia" w:hAnsiTheme="minorEastAsia" w:eastAsiaTheme="minorEastAsia" w:cstheme="minorEastAsia"/>
          <w:kern w:val="0"/>
          <w:sz w:val="24"/>
          <w:szCs w:val="24"/>
          <w:shd w:val="clear" w:color="auto" w:fill="FFFFFF"/>
          <w:lang w:val="en-US" w:eastAsia="zh-CN" w:bidi="ar-SA"/>
        </w:rPr>
      </w:pPr>
      <w:r>
        <w:rPr>
          <w:rFonts w:hint="eastAsia" w:asciiTheme="minorEastAsia" w:hAnsiTheme="minorEastAsia" w:eastAsiaTheme="minorEastAsia" w:cstheme="minorEastAsia"/>
          <w:b/>
          <w:bCs/>
          <w:kern w:val="0"/>
          <w:sz w:val="24"/>
          <w:szCs w:val="24"/>
          <w:shd w:val="clear" w:color="auto" w:fill="FFFFFF"/>
          <w:lang w:val="en-US" w:eastAsia="zh-CN" w:bidi="ar-SA"/>
        </w:rPr>
        <w:t>中小企业划型标准规定</w:t>
      </w:r>
    </w:p>
    <w:p>
      <w:pPr>
        <w:keepNext w:val="0"/>
        <w:keepLines w:val="0"/>
        <w:pageBreakBefore w:val="0"/>
        <w:kinsoku/>
        <w:wordWrap/>
        <w:overflowPunct/>
        <w:topLinePunct w:val="0"/>
        <w:autoSpaceDE w:val="0"/>
        <w:autoSpaceDN w:val="0"/>
        <w:bidi w:val="0"/>
        <w:adjustRightInd w:val="0"/>
        <w:spacing w:line="46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shd w:val="clear" w:color="auto" w:fill="FFFFFF"/>
        </w:rPr>
        <w:t>　　一、根据《中华人民共和国中小企业促进法》和《国务院关于进一步促进中小企业发展的若干意见》(国发〔2009〕36号)，制定本规定。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xml:space="preserve">　　二、中小企业划分为中型、小型、微型三种类型，具体标准根据企业从业人员、营业收入、资产总额等指标，结合行业特点制定。  </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四、各行业划型标准为：</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五、企业类型的划分以统计部门的统计数据为依据。</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八、本规定由工业和信息化部、国家统计局会同有关部门根据《国民经济行业分类》修订情况和企业发展变化情况适时修订。</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九、本规定由工业和信息化部、国家统计局会同有关部门负责解释。</w:t>
      </w:r>
      <w:r>
        <w:rPr>
          <w:rFonts w:hint="eastAsia" w:asciiTheme="minorEastAsia" w:hAnsiTheme="minorEastAsia" w:eastAsiaTheme="minorEastAsia" w:cstheme="minorEastAsia"/>
          <w:sz w:val="24"/>
          <w:szCs w:val="24"/>
          <w:shd w:val="clear" w:color="auto" w:fill="FFFFFF"/>
        </w:rPr>
        <w:br w:type="textWrapping"/>
      </w:r>
      <w:r>
        <w:rPr>
          <w:rFonts w:hint="eastAsia" w:asciiTheme="minorEastAsia" w:hAnsiTheme="minorEastAsia" w:eastAsiaTheme="minorEastAsia" w:cstheme="minorEastAsia"/>
          <w:sz w:val="24"/>
          <w:szCs w:val="24"/>
          <w:shd w:val="clear" w:color="auto" w:fill="FFFFFF"/>
        </w:rPr>
        <w:t>　　十、本规定自发布之日起执行，原国家经贸委、原国家计委、财政部和国家统计局2003年颁布的《中小企业标准暂行规定》同时废止。</w:t>
      </w:r>
    </w:p>
    <w:p>
      <w:pPr>
        <w:pStyle w:val="13"/>
        <w:jc w:val="center"/>
        <w:rPr>
          <w:rStyle w:val="21"/>
          <w:rFonts w:hint="eastAsia" w:hAnsi="宋体"/>
          <w:b/>
          <w:sz w:val="32"/>
          <w:szCs w:val="32"/>
        </w:rPr>
      </w:pPr>
    </w:p>
    <w:p>
      <w:pPr>
        <w:pStyle w:val="13"/>
        <w:jc w:val="center"/>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附件2 ：关于政府采购支持监狱企业发展有关问题的通知</w:t>
      </w:r>
    </w:p>
    <w:p>
      <w:pPr>
        <w:pStyle w:val="13"/>
        <w:jc w:val="center"/>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财库〔2014〕68 号</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党中央有关部门，国务院各部委、各直属机构，全国人大常委会办公厅，</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全国政协办公厅，高法院，高检院，有关人民团体，中央国家机关政府采购中</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心，中共中央直属机关采购中心，全国人大机关采购中心，各省、自治区、直辖市、</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计划单列市财政厅(局)、司法厅(局)，新疆生产建设兵团财务局、司法局、监狱</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管理局:</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政府采购支持监狱和戒毒企业(以下简称监狱企业)发展对稳定监狱企业</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生产，提高财政资金使用效益，为罪犯和戒毒人员提供长期可靠的劳动岗位，</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提高罪犯和戒毒人员的教育改造质量，减少重新违法犯罪，确保监狱、戒毒场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所安全稳定，促进社会和谐稳定具有十分重要的意义。为进一步贯彻落实国务</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院《关于解决监狱企业困难的实施方案的通知》(国发〔2003〕7 号)精神，发</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挥政府采购支持监狱企业发展的作用，现就有关事项通知如下:</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一、监狱企业是指由司法部认定的为罪犯、戒毒人员提供生产项目和劳动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对象， 且全部产权属于司法部监狱管理局、戒毒管理局、直属煤矿管理局，</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各省、自治区、直辖市监狱管理局、戒毒管理局，各地(设区的市)监狱、强制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隔离戒毒所、戒毒康复所，以及新疆生产建设兵团监狱管理局、戒毒管理局的</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企业。监狱企业参加政府采购活动时，应当提供由省级以上监狱管理局、戒毒</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管理局(含新疆生产建设兵团)出具的属于监狱企业的证明文件。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二、在政府采购活动中，监狱企业视同小型、微型企业，享受预留份额、评</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审中价格扣除等政府采购促进中小企业发展的政府采购政策。向监狱企业采购</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的金额，计入面向中小企业采购的统计数据。</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三、各地区、各部门要积极通过预留采购份额支持监狱企业。有制服采购</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项目的部门，应加强对政府采购预算和计划编制工作的统筹，预留本部门制服采</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购项目预算总额的30%以上，专门面向监狱企业采购。省级以上政府部门组织</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的公务员考试、招生考试、等级考试、资格考试的试卷印刷项目原则上应当在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符合有关资质的监狱企业范围内采购。各地在免费教科书政府采购工作中，应当根据符合教科书印制资质的监狱企业情况，提出由监狱企业印刷的比例要求。</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四、各地区可以结合本地区实际，对监狱企业生产的办公用品、家具用具、</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车辆维修和提供的保养服务、消防设备等，提出预留份额等政府采购支持措施，</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加大对监狱企业产品的采购力度。</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五、各地区、各部门要高度重视，加强组织管理和监督，做好政府采购支</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持监狱企业发展的相关工作。有关部门要加强监管，确保面向监狱企业采购的工作依</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法依规进行。各监狱企业要不断提高监狱企业产品的质量和服务水平，为做好</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监狱企业产品政府采购工作提供有力保障。</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b/>
          <w:bCs/>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 xml:space="preserve">附件3： </w:t>
      </w:r>
      <w:r>
        <w:rPr>
          <w:rFonts w:hint="eastAsia" w:asciiTheme="minorEastAsia" w:hAnsiTheme="minorEastAsia" w:eastAsiaTheme="minorEastAsia" w:cstheme="minorEastAsia"/>
          <w:b/>
          <w:bCs/>
          <w:kern w:val="2"/>
          <w:sz w:val="24"/>
          <w:szCs w:val="24"/>
          <w:shd w:val="clear" w:color="auto" w:fill="FFFFFF"/>
          <w:lang w:val="en-US" w:eastAsia="zh-CN" w:bidi="ar-SA"/>
        </w:rPr>
        <w:t>三部门联合发布关于促进残疾人就业政府采购政策的通知</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财库〔2017〕141 号</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党中央有关部门，国务院各部委、各直属机构，全国人大常委会办公厅，</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全国政协办公厅，高法院，高检院，各民主党派中央，有关人民团体，各省、</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自治区、直辖市、计划单列市财政厅（局）、民政厅（局）、残疾人联合会，新疆</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生产建设兵团财务局、民政局、残疾人联合会：</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为了发挥政府采购促进残疾人就业的作用，进一步保障残疾人权益，依照《政府采购法》、《残疾人保障法》等法律法规及相关规定，现就促进残疾人就业政府采购政策通知如下：</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一、享受政府采购支持政策的残疾人福利性单位应当同时满足以下条件：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（一）安置的残疾人占本单位在职职工人数的比例不低于25%（含25%），</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并且安置的残疾人人数不少于10 人（含10 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（二）依法与安置的每位残疾人签订了一年以上（含一年）的劳动合同或服务协议；</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（三）为安置的每位残疾人按月足额缴纳了基本养老保险、基本医疗保险、失业保险、工伤保险和生育保险等社会保险费；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（四）通过银行等金融机构向安置的每位残疾人，按月支付了不低于单位所在区县适用的经省级人民政府批准的月最低工资标准的工资；</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（五）提供本单位制造的货物、承担的工程或者服务（以下简称产品），或者提供其他残疾人福利性单位制造的货物（不包括使用非残疾人福利性单位注册商标的货物）。</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前款所称残疾人是指法定劳动年龄内，持有《中华人民共和国残疾人证》或者《中华人民共和国残疾军人证（1 至8 级）》的自然人，包括具有劳动条件和劳动意愿的精神残疾人。在职职工人数是指与残疾人福利性单位建立劳动关系并依法签订劳动合同或者服务协议的雇员人数。</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二、符合条件的残疾人福利性单位在参加政府采购活动时，应当提供本通知规定的《残疾人福利性单位声明函》（见附件），并对声真实性负责。任何单位或者个人在政府采购活动中均不得要求残疾人福利性单位提供其他证明声明函内容的材料。</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中标、成交供应商为残疾人福利性单位的，采购人或者其委托的集中采购机构应当随中标、成交结果同时公告其《残疾人福利性单位声明函》，接受社会监督。</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供应商提供的《残疾人福利性单位声明函》与事实不符的，依照《政府采购法》第七十七条第一款的规定追究法律责任。</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四、采购人采购公开招标数额标准以上的货物或者服务，因落实促进残疾人就业政策的需要，依法履行有关报批程序后，可采用公开招标以外的采购方式。</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五、对于满足要求的残疾人福利性单位产品，集中采购机构可直接纳入协议</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供货或者定点采购范围。各地区建设的政府采购电子卖场、电子商城、网上超市等应当设立残疾人福利性单位产品专栏。鼓励采购人优先选择残疾人福利性单位的产品。</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七、本通知自2017 年10 月1 日起执行。</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r>
        <w:rPr>
          <w:rFonts w:hint="eastAsia" w:asciiTheme="minorEastAsia" w:hAnsiTheme="minorEastAsia" w:eastAsiaTheme="minorEastAsia" w:cstheme="minorEastAsia"/>
          <w:kern w:val="2"/>
          <w:sz w:val="24"/>
          <w:szCs w:val="24"/>
          <w:shd w:val="clear" w:color="auto" w:fill="FFFFFF"/>
          <w:lang w:val="en-US" w:eastAsia="zh-CN" w:bidi="ar-SA"/>
        </w:rPr>
        <w:t>财政部民政部中国残疾人联合会</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heme="minorEastAsia" w:hAnsiTheme="minorEastAsia" w:eastAsiaTheme="minorEastAsia" w:cstheme="minorEastAsia"/>
          <w:kern w:val="2"/>
          <w:sz w:val="24"/>
          <w:szCs w:val="24"/>
          <w:shd w:val="clear" w:color="auto" w:fill="FFFFFF"/>
          <w:lang w:val="en-US" w:eastAsia="zh-CN" w:bidi="ar-SA"/>
        </w:rPr>
      </w:pPr>
    </w:p>
    <w:p/>
    <w:sectPr>
      <w:headerReference r:id="rId6" w:type="default"/>
      <w:footerReference r:id="rId7" w:type="default"/>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decorative"/>
    <w:pitch w:val="default"/>
    <w:sig w:usb0="00000000" w:usb1="00000000" w:usb2="00000000" w:usb3="00000000" w:csb0="00040000" w:csb1="00000000"/>
  </w:font>
  <w:font w:name="&amp;#23435;&amp;#20307;">
    <w:altName w:val="Times New Roman"/>
    <w:panose1 w:val="00000000000000000000"/>
    <w:charset w:val="00"/>
    <w:family w:val="roman"/>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2"/>
      <w:rPr>
        <w:rStyle w:val="17"/>
      </w:rPr>
    </w:pPr>
    <w:r>
      <w:fldChar w:fldCharType="begin"/>
    </w:r>
    <w:r>
      <w:rPr>
        <w:rStyle w:val="17"/>
      </w:rPr>
      <w:instrText xml:space="preserve">PAGE  </w:instrText>
    </w:r>
    <w:r>
      <w:fldChar w:fldCharType="separate"/>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insoku w:val="0"/>
      <w:overflowPunct w:val="0"/>
      <w:spacing w:before="0" w:beforeLines="0" w:afterLines="0" w:line="14" w:lineRule="auto"/>
      <w:ind w:left="0"/>
      <w:rPr>
        <w:rFonts w:hint="default"/>
        <w:sz w:val="18"/>
      </w:rPr>
    </w:pPr>
    <w:r>
      <w:rPr>
        <w:rFonts w:hint="eastAsia"/>
        <w:sz w:val="24"/>
      </w:rPr>
      <mc:AlternateContent>
        <mc:Choice Requires="wps">
          <w:drawing>
            <wp:anchor distT="0" distB="0" distL="114300" distR="114300" simplePos="0" relativeHeight="251659264" behindDoc="1" locked="0" layoutInCell="1" allowOverlap="1">
              <wp:simplePos x="0" y="0"/>
              <wp:positionH relativeFrom="page">
                <wp:posOffset>3806190</wp:posOffset>
              </wp:positionH>
              <wp:positionV relativeFrom="page">
                <wp:posOffset>10118725</wp:posOffset>
              </wp:positionV>
              <wp:extent cx="16637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pStyle w:val="7"/>
                            <w:kinsoku w:val="0"/>
                            <w:overflowPunct w:val="0"/>
                            <w:spacing w:before="0"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9.7pt;margin-top:796.75pt;height:11pt;width:13.1pt;mso-position-horizontal-relative:page;mso-position-vertical-relative:page;z-index:-251657216;mso-width-relative:page;mso-height-relative:page;" filled="f" stroked="f" coordsize="21600,21600" o:gfxdata="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jSIzPaAAAADQEAAA8AAAAAAAAA&#10;AQAgAAAAIgAAAGRycy9kb3ducmV2LnhtbFBLAQIUABQAAAAIAIdO4kAC/q3PnQEAACMDAAAOAAAA&#10;AAAAAAEAIAAAACkBAABkcnMvZTJvRG9jLnhtbFBLBQYAAAAABgAGAFkBAAA4BQAAAAA=&#10;">
              <v:fill on="f" focussize="0,0"/>
              <v:stroke on="f"/>
              <v:imagedata o:title=""/>
              <o:lock v:ext="edit" aspectratio="f"/>
              <v:textbox inset="0mm,0mm,0mm,0mm">
                <w:txbxContent>
                  <w:p>
                    <w:pPr>
                      <w:pStyle w:val="7"/>
                      <w:kinsoku w:val="0"/>
                      <w:overflowPunct w:val="0"/>
                      <w:spacing w:before="0" w:beforeLines="0" w:afterLines="0" w:line="204" w:lineRule="exact"/>
                      <w:ind w:left="40"/>
                      <w:rPr>
                        <w:rFonts w:hint="default" w:ascii="Times New Roman" w:hAnsi="Times New Roman" w:eastAsia="Times New Roman"/>
                        <w:sz w:val="18"/>
                      </w:rPr>
                    </w:pPr>
                    <w:r>
                      <w:rPr>
                        <w:rFonts w:hint="default" w:ascii="Times New Roman" w:hAnsi="Times New Roman" w:eastAsia="Times New Roman"/>
                        <w:sz w:val="18"/>
                      </w:rPr>
                      <w:fldChar w:fldCharType="begin"/>
                    </w:r>
                    <w:r>
                      <w:rPr>
                        <w:rFonts w:hint="default" w:ascii="Times New Roman" w:hAnsi="Times New Roman" w:eastAsia="Times New Roman"/>
                        <w:sz w:val="18"/>
                      </w:rPr>
                      <w:instrText xml:space="preserve"> PAGE </w:instrText>
                    </w:r>
                    <w:r>
                      <w:rPr>
                        <w:rFonts w:hint="default" w:ascii="Times New Roman" w:hAnsi="Times New Roman" w:eastAsia="Times New Roman"/>
                        <w:sz w:val="18"/>
                      </w:rPr>
                      <w:fldChar w:fldCharType="separate"/>
                    </w:r>
                    <w:r>
                      <w:rPr>
                        <w:rFonts w:hint="default" w:ascii="Times New Roman" w:hAnsi="Times New Roman" w:eastAsia="Times New Roman"/>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4200"/>
        <w:tab w:val="left" w:pos="4620"/>
        <w:tab w:val="left" w:pos="5040"/>
        <w:tab w:val="clear" w:pos="8306"/>
      </w:tabs>
      <w:jc w:val="lef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suff w:val="space"/>
      <w:lvlText w:val="第%1部分"/>
      <w:lvlJc w:val="left"/>
      <w:pPr>
        <w:ind w:left="425" w:hanging="425"/>
      </w:pPr>
      <w:rPr>
        <w:rFonts w:hint="eastAsia" w:ascii="黑体" w:eastAsia="黑体"/>
        <w:sz w:val="44"/>
      </w:rPr>
    </w:lvl>
    <w:lvl w:ilvl="1" w:tentative="0">
      <w:start w:val="1"/>
      <w:numFmt w:val="decimal"/>
      <w:pStyle w:val="3"/>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hAnsi="Times New Roman" w:eastAsia="宋体"/>
        <w:sz w:val="21"/>
        <w:szCs w:val="21"/>
      </w:rPr>
    </w:lvl>
    <w:lvl w:ilvl="3" w:tentative="0">
      <w:start w:val="1"/>
      <w:numFmt w:val="decimal"/>
      <w:isLgl/>
      <w:suff w:val="space"/>
      <w:lvlText w:val="%4."/>
      <w:lvlJc w:val="left"/>
      <w:pPr>
        <w:ind w:left="0" w:firstLine="680"/>
      </w:pPr>
      <w:rPr>
        <w:rFonts w:hint="eastAsia" w:ascii="宋体" w:hAnsi="Times New Roman" w:eastAsia="宋体"/>
        <w:sz w:val="28"/>
      </w:rPr>
    </w:lvl>
    <w:lvl w:ilvl="4" w:tentative="0">
      <w:start w:val="1"/>
      <w:numFmt w:val="decimal"/>
      <w:isLgl/>
      <w:suff w:val="space"/>
      <w:lvlText w:val="&lt;%5&gt;"/>
      <w:lvlJc w:val="left"/>
      <w:pPr>
        <w:ind w:left="0" w:firstLine="567"/>
      </w:pPr>
      <w:rPr>
        <w:rFonts w:hint="eastAsia" w:ascii="宋体" w:hAnsi="Times New Roman" w:eastAsia="宋体"/>
        <w:sz w:val="28"/>
      </w:rPr>
    </w:lvl>
    <w:lvl w:ilvl="5" w:tentative="0">
      <w:start w:val="1"/>
      <w:numFmt w:val="upperLetter"/>
      <w:suff w:val="space"/>
      <w:lvlText w:val="%6."/>
      <w:lvlJc w:val="left"/>
      <w:pPr>
        <w:ind w:left="0" w:firstLine="680"/>
      </w:pPr>
      <w:rPr>
        <w:rFonts w:hint="eastAsia" w:ascii="宋体" w:hAnsi="Times New Roman" w:eastAsia="宋体"/>
        <w:sz w:val="28"/>
      </w:r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3D62ECE"/>
    <w:multiLevelType w:val="multilevel"/>
    <w:tmpl w:val="03D62ECE"/>
    <w:lvl w:ilvl="0" w:tentative="0">
      <w:start w:val="1"/>
      <w:numFmt w:val="decimal"/>
      <w:lvlText w:val="%1."/>
      <w:lvlJc w:val="left"/>
      <w:pPr>
        <w:ind w:left="108"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800" w:hanging="241"/>
      </w:pPr>
      <w:rPr>
        <w:rFonts w:hint="default"/>
        <w:lang w:val="zh-CN" w:eastAsia="zh-CN" w:bidi="zh-CN"/>
      </w:rPr>
    </w:lvl>
    <w:lvl w:ilvl="2" w:tentative="0">
      <w:start w:val="0"/>
      <w:numFmt w:val="bullet"/>
      <w:lvlText w:val="•"/>
      <w:lvlJc w:val="left"/>
      <w:pPr>
        <w:ind w:left="1500" w:hanging="241"/>
      </w:pPr>
      <w:rPr>
        <w:rFonts w:hint="default"/>
        <w:lang w:val="zh-CN" w:eastAsia="zh-CN" w:bidi="zh-CN"/>
      </w:rPr>
    </w:lvl>
    <w:lvl w:ilvl="3" w:tentative="0">
      <w:start w:val="0"/>
      <w:numFmt w:val="bullet"/>
      <w:lvlText w:val="•"/>
      <w:lvlJc w:val="left"/>
      <w:pPr>
        <w:ind w:left="2200" w:hanging="241"/>
      </w:pPr>
      <w:rPr>
        <w:rFonts w:hint="default"/>
        <w:lang w:val="zh-CN" w:eastAsia="zh-CN" w:bidi="zh-CN"/>
      </w:rPr>
    </w:lvl>
    <w:lvl w:ilvl="4" w:tentative="0">
      <w:start w:val="0"/>
      <w:numFmt w:val="bullet"/>
      <w:lvlText w:val="•"/>
      <w:lvlJc w:val="left"/>
      <w:pPr>
        <w:ind w:left="2900" w:hanging="241"/>
      </w:pPr>
      <w:rPr>
        <w:rFonts w:hint="default"/>
        <w:lang w:val="zh-CN" w:eastAsia="zh-CN" w:bidi="zh-CN"/>
      </w:rPr>
    </w:lvl>
    <w:lvl w:ilvl="5" w:tentative="0">
      <w:start w:val="0"/>
      <w:numFmt w:val="bullet"/>
      <w:lvlText w:val="•"/>
      <w:lvlJc w:val="left"/>
      <w:pPr>
        <w:ind w:left="3600" w:hanging="241"/>
      </w:pPr>
      <w:rPr>
        <w:rFonts w:hint="default"/>
        <w:lang w:val="zh-CN" w:eastAsia="zh-CN" w:bidi="zh-CN"/>
      </w:rPr>
    </w:lvl>
    <w:lvl w:ilvl="6" w:tentative="0">
      <w:start w:val="0"/>
      <w:numFmt w:val="bullet"/>
      <w:lvlText w:val="•"/>
      <w:lvlJc w:val="left"/>
      <w:pPr>
        <w:ind w:left="4300" w:hanging="241"/>
      </w:pPr>
      <w:rPr>
        <w:rFonts w:hint="default"/>
        <w:lang w:val="zh-CN" w:eastAsia="zh-CN" w:bidi="zh-CN"/>
      </w:rPr>
    </w:lvl>
    <w:lvl w:ilvl="7" w:tentative="0">
      <w:start w:val="0"/>
      <w:numFmt w:val="bullet"/>
      <w:lvlText w:val="•"/>
      <w:lvlJc w:val="left"/>
      <w:pPr>
        <w:ind w:left="5000" w:hanging="241"/>
      </w:pPr>
      <w:rPr>
        <w:rFonts w:hint="default"/>
        <w:lang w:val="zh-CN" w:eastAsia="zh-CN" w:bidi="zh-CN"/>
      </w:rPr>
    </w:lvl>
    <w:lvl w:ilvl="8" w:tentative="0">
      <w:start w:val="0"/>
      <w:numFmt w:val="bullet"/>
      <w:lvlText w:val="•"/>
      <w:lvlJc w:val="left"/>
      <w:pPr>
        <w:ind w:left="5700" w:hanging="241"/>
      </w:pPr>
      <w:rPr>
        <w:rFonts w:hint="default"/>
        <w:lang w:val="zh-CN" w:eastAsia="zh-CN" w:bidi="zh-CN"/>
      </w:rPr>
    </w:lvl>
  </w:abstractNum>
  <w:abstractNum w:abstractNumId="2">
    <w:nsid w:val="587CDE03"/>
    <w:multiLevelType w:val="singleLevel"/>
    <w:tmpl w:val="587CDE03"/>
    <w:lvl w:ilvl="0" w:tentative="0">
      <w:start w:val="1"/>
      <w:numFmt w:val="chineseCounting"/>
      <w:suff w:val="space"/>
      <w:lvlText w:val="第%1条"/>
      <w:lvlJc w:val="left"/>
    </w:lvl>
  </w:abstractNum>
  <w:abstractNum w:abstractNumId="3">
    <w:nsid w:val="72183CF9"/>
    <w:multiLevelType w:val="multilevel"/>
    <w:tmpl w:val="72183CF9"/>
    <w:lvl w:ilvl="0" w:tentative="0">
      <w:start w:val="1"/>
      <w:numFmt w:val="decimal"/>
      <w:lvlText w:val="%1."/>
      <w:lvlJc w:val="left"/>
      <w:pPr>
        <w:ind w:left="106" w:hanging="241"/>
        <w:jc w:val="left"/>
      </w:pPr>
      <w:rPr>
        <w:rFonts w:hint="default" w:ascii="仿宋" w:hAnsi="仿宋" w:eastAsia="仿宋" w:cs="仿宋"/>
        <w:b w:val="0"/>
        <w:spacing w:val="-17"/>
        <w:w w:val="100"/>
        <w:sz w:val="22"/>
        <w:szCs w:val="22"/>
        <w:lang w:val="zh-CN" w:eastAsia="zh-CN" w:bidi="zh-CN"/>
      </w:rPr>
    </w:lvl>
    <w:lvl w:ilvl="1" w:tentative="0">
      <w:start w:val="0"/>
      <w:numFmt w:val="bullet"/>
      <w:lvlText w:val="•"/>
      <w:lvlJc w:val="left"/>
      <w:pPr>
        <w:ind w:left="799" w:hanging="241"/>
      </w:pPr>
      <w:rPr>
        <w:rFonts w:hint="default"/>
        <w:lang w:val="zh-CN" w:eastAsia="zh-CN" w:bidi="zh-CN"/>
      </w:rPr>
    </w:lvl>
    <w:lvl w:ilvl="2" w:tentative="0">
      <w:start w:val="0"/>
      <w:numFmt w:val="bullet"/>
      <w:lvlText w:val="•"/>
      <w:lvlJc w:val="left"/>
      <w:pPr>
        <w:ind w:left="1499" w:hanging="241"/>
      </w:pPr>
      <w:rPr>
        <w:rFonts w:hint="default"/>
        <w:lang w:val="zh-CN" w:eastAsia="zh-CN" w:bidi="zh-CN"/>
      </w:rPr>
    </w:lvl>
    <w:lvl w:ilvl="3" w:tentative="0">
      <w:start w:val="0"/>
      <w:numFmt w:val="bullet"/>
      <w:lvlText w:val="•"/>
      <w:lvlJc w:val="left"/>
      <w:pPr>
        <w:ind w:left="2199" w:hanging="241"/>
      </w:pPr>
      <w:rPr>
        <w:rFonts w:hint="default"/>
        <w:lang w:val="zh-CN" w:eastAsia="zh-CN" w:bidi="zh-CN"/>
      </w:rPr>
    </w:lvl>
    <w:lvl w:ilvl="4" w:tentative="0">
      <w:start w:val="0"/>
      <w:numFmt w:val="bullet"/>
      <w:lvlText w:val="•"/>
      <w:lvlJc w:val="left"/>
      <w:pPr>
        <w:ind w:left="2899" w:hanging="241"/>
      </w:pPr>
      <w:rPr>
        <w:rFonts w:hint="default"/>
        <w:lang w:val="zh-CN" w:eastAsia="zh-CN" w:bidi="zh-CN"/>
      </w:rPr>
    </w:lvl>
    <w:lvl w:ilvl="5" w:tentative="0">
      <w:start w:val="0"/>
      <w:numFmt w:val="bullet"/>
      <w:lvlText w:val="•"/>
      <w:lvlJc w:val="left"/>
      <w:pPr>
        <w:ind w:left="3599" w:hanging="241"/>
      </w:pPr>
      <w:rPr>
        <w:rFonts w:hint="default"/>
        <w:lang w:val="zh-CN" w:eastAsia="zh-CN" w:bidi="zh-CN"/>
      </w:rPr>
    </w:lvl>
    <w:lvl w:ilvl="6" w:tentative="0">
      <w:start w:val="0"/>
      <w:numFmt w:val="bullet"/>
      <w:lvlText w:val="•"/>
      <w:lvlJc w:val="left"/>
      <w:pPr>
        <w:ind w:left="4298" w:hanging="241"/>
      </w:pPr>
      <w:rPr>
        <w:rFonts w:hint="default"/>
        <w:lang w:val="zh-CN" w:eastAsia="zh-CN" w:bidi="zh-CN"/>
      </w:rPr>
    </w:lvl>
    <w:lvl w:ilvl="7" w:tentative="0">
      <w:start w:val="0"/>
      <w:numFmt w:val="bullet"/>
      <w:lvlText w:val="•"/>
      <w:lvlJc w:val="left"/>
      <w:pPr>
        <w:ind w:left="4998" w:hanging="241"/>
      </w:pPr>
      <w:rPr>
        <w:rFonts w:hint="default"/>
        <w:lang w:val="zh-CN" w:eastAsia="zh-CN" w:bidi="zh-CN"/>
      </w:rPr>
    </w:lvl>
    <w:lvl w:ilvl="8" w:tentative="0">
      <w:start w:val="0"/>
      <w:numFmt w:val="bullet"/>
      <w:lvlText w:val="•"/>
      <w:lvlJc w:val="left"/>
      <w:pPr>
        <w:ind w:left="5698" w:hanging="241"/>
      </w:pPr>
      <w:rPr>
        <w:rFonts w:hint="default"/>
        <w:lang w:val="zh-CN" w:eastAsia="zh-CN" w:bidi="zh-CN"/>
      </w:rPr>
    </w:lvl>
  </w:abstractNum>
  <w:num w:numId="1">
    <w:abstractNumId w:val="0"/>
  </w:num>
  <w:num w:numId="2">
    <w:abstractNumId w:val="1"/>
    <w:lvlOverride w:ilvl="0">
      <w:startOverride w:val="1"/>
    </w:lvlOverride>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070F6"/>
    <w:rsid w:val="01B070F6"/>
    <w:rsid w:val="08982704"/>
    <w:rsid w:val="15C55061"/>
    <w:rsid w:val="1D822681"/>
    <w:rsid w:val="258A4254"/>
    <w:rsid w:val="26FC409A"/>
    <w:rsid w:val="3F921F03"/>
    <w:rsid w:val="44806DC7"/>
    <w:rsid w:val="604E1EEC"/>
    <w:rsid w:val="7FED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1" w:semiHidden="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numPr>
        <w:ilvl w:val="1"/>
        <w:numId w:val="1"/>
      </w:numPr>
      <w:autoSpaceDE w:val="0"/>
      <w:autoSpaceDN w:val="0"/>
      <w:adjustRightInd w:val="0"/>
      <w:spacing w:before="142" w:beforeLines="0" w:line="0" w:lineRule="atLeast"/>
      <w:jc w:val="center"/>
      <w:outlineLvl w:val="1"/>
    </w:pPr>
    <w:rPr>
      <w:rFonts w:ascii="宋体" w:hAnsi="Times New Roman" w:eastAsia="宋体" w:cs="宋体"/>
      <w:b/>
      <w:color w:val="000000"/>
      <w:kern w:val="0"/>
      <w:sz w:val="32"/>
      <w:szCs w:val="20"/>
    </w:rPr>
  </w:style>
  <w:style w:type="paragraph" w:styleId="4">
    <w:name w:val="heading 3"/>
    <w:basedOn w:val="1"/>
    <w:next w:val="1"/>
    <w:qFormat/>
    <w:uiPriority w:val="0"/>
    <w:pPr>
      <w:keepNext/>
      <w:keepLines/>
      <w:spacing w:beforeLines="0" w:afterLines="0" w:line="240" w:lineRule="auto"/>
      <w:outlineLvl w:val="2"/>
    </w:pPr>
    <w:rPr>
      <w:rFonts w:ascii="Times New Roman" w:hAnsi="Times New Roman" w:eastAsia="宋体" w:cs="Times New Roman"/>
      <w:b/>
      <w:bCs/>
      <w:kern w:val="0"/>
      <w:sz w:val="28"/>
      <w:szCs w:val="32"/>
    </w:rPr>
  </w:style>
  <w:style w:type="paragraph" w:styleId="5">
    <w:name w:val="heading 4"/>
    <w:basedOn w:val="1"/>
    <w:next w:val="1"/>
    <w:unhideWhenUsed/>
    <w:qFormat/>
    <w:uiPriority w:val="1"/>
    <w:pPr>
      <w:spacing w:before="2" w:beforeLines="0" w:afterLines="0"/>
      <w:ind w:left="3431"/>
      <w:outlineLvl w:val="3"/>
    </w:pPr>
    <w:rPr>
      <w:rFonts w:hint="eastAsia" w:ascii="宋体" w:hAnsi="宋体" w:eastAsia="宋体"/>
      <w:b/>
      <w:sz w:val="28"/>
    </w:rPr>
  </w:style>
  <w:style w:type="paragraph" w:styleId="6">
    <w:name w:val="heading 5"/>
    <w:basedOn w:val="1"/>
    <w:next w:val="1"/>
    <w:unhideWhenUsed/>
    <w:qFormat/>
    <w:uiPriority w:val="1"/>
    <w:pPr>
      <w:spacing w:beforeLines="0" w:afterLines="0"/>
      <w:ind w:left="586"/>
      <w:outlineLvl w:val="4"/>
    </w:pPr>
    <w:rPr>
      <w:rFonts w:hint="eastAsia" w:ascii="宋体" w:hAnsi="宋体" w:eastAsia="宋体"/>
      <w:b/>
      <w:sz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napToGrid w:val="0"/>
      <w:spacing w:line="300" w:lineRule="auto"/>
      <w:ind w:firstLine="200" w:firstLineChars="200"/>
      <w:jc w:val="both"/>
      <w:textAlignment w:val="baseline"/>
    </w:pPr>
    <w:rPr>
      <w:rFonts w:ascii="宋体" w:hAnsi="宋体"/>
      <w:spacing w:val="4"/>
      <w:kern w:val="0"/>
      <w:sz w:val="24"/>
      <w:szCs w:val="20"/>
      <w:lang w:val="en-US" w:eastAsia="zh-CN" w:bidi="ar-SA"/>
    </w:rPr>
  </w:style>
  <w:style w:type="paragraph" w:styleId="7">
    <w:name w:val="Body Text"/>
    <w:basedOn w:val="1"/>
    <w:qFormat/>
    <w:uiPriority w:val="0"/>
    <w:pPr>
      <w:spacing w:line="480" w:lineRule="exact"/>
    </w:pPr>
    <w:rPr>
      <w:rFonts w:ascii="楷体_GB2312" w:hAnsi="Times New Roman" w:eastAsia="楷体_GB2312" w:cs="Times New Roman"/>
      <w:sz w:val="28"/>
      <w:szCs w:val="20"/>
    </w:rPr>
  </w:style>
  <w:style w:type="paragraph" w:styleId="8">
    <w:name w:val="toc 3"/>
    <w:basedOn w:val="1"/>
    <w:next w:val="1"/>
    <w:qFormat/>
    <w:uiPriority w:val="0"/>
    <w:pPr>
      <w:ind w:left="840" w:leftChars="400"/>
    </w:pPr>
    <w:rPr>
      <w:rFonts w:ascii="Times New Roman" w:hAnsi="Times New Roman" w:eastAsia="宋体" w:cs="Times New Roman"/>
    </w:rPr>
  </w:style>
  <w:style w:type="paragraph" w:styleId="9">
    <w:name w:val="Plain Text"/>
    <w:basedOn w:val="1"/>
    <w:qFormat/>
    <w:uiPriority w:val="0"/>
    <w:rPr>
      <w:rFonts w:ascii="宋体" w:hAnsi="Courier New" w:eastAsia="宋体" w:cs="Times New Roman"/>
      <w:szCs w:val="20"/>
    </w:rPr>
  </w:style>
  <w:style w:type="paragraph" w:styleId="10">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2">
    <w:name w:val="toc 2"/>
    <w:basedOn w:val="1"/>
    <w:next w:val="1"/>
    <w:qFormat/>
    <w:uiPriority w:val="0"/>
    <w:pPr>
      <w:ind w:left="420" w:leftChars="200"/>
    </w:pPr>
    <w:rPr>
      <w:rFonts w:ascii="Times New Roman" w:hAnsi="Times New Roman" w:eastAsia="宋体" w:cs="Times New Roman"/>
    </w:rPr>
  </w:style>
  <w:style w:type="paragraph" w:styleId="13">
    <w:name w:val="Normal (Web)"/>
    <w:basedOn w:val="1"/>
    <w:qFormat/>
    <w:uiPriority w:val="0"/>
    <w:pPr>
      <w:widowControl/>
      <w:spacing w:before="100" w:beforeLines="0" w:beforeAutospacing="1" w:after="100" w:afterLines="0" w:afterAutospacing="1"/>
      <w:jc w:val="left"/>
    </w:pPr>
    <w:rPr>
      <w:rFonts w:ascii="&amp;#23435;&amp;#20307;" w:hAnsi="&amp;#23435;&amp;#20307;" w:eastAsia="宋体" w:cs="Times New Roman"/>
      <w:kern w:val="0"/>
      <w:sz w:val="18"/>
      <w:szCs w:val="18"/>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rPr>
      <w:rFonts w:ascii="Times New Roman" w:hAnsi="Times New Roman" w:eastAsia="宋体" w:cs="Times New Roman"/>
    </w:rPr>
  </w:style>
  <w:style w:type="character" w:styleId="18">
    <w:name w:val="Hyperlink"/>
    <w:qFormat/>
    <w:uiPriority w:val="99"/>
    <w:rPr>
      <w:color w:val="0000FF"/>
    </w:rPr>
  </w:style>
  <w:style w:type="paragraph" w:customStyle="1" w:styleId="19">
    <w:name w:val="Default"/>
    <w:qFormat/>
    <w:uiPriority w:val="0"/>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character" w:customStyle="1" w:styleId="20">
    <w:name w:val="NormalCharacter"/>
    <w:link w:val="1"/>
    <w:qFormat/>
    <w:uiPriority w:val="0"/>
    <w:rPr>
      <w:rFonts w:ascii="Times New Roman" w:hAnsi="Times New Roman" w:eastAsia="宋体" w:cs="Times New Roman"/>
      <w:kern w:val="2"/>
      <w:sz w:val="21"/>
      <w:szCs w:val="24"/>
      <w:lang w:val="en-US" w:eastAsia="zh-CN" w:bidi="ar-SA"/>
    </w:rPr>
  </w:style>
  <w:style w:type="character" w:customStyle="1" w:styleId="21">
    <w:name w:val="p121"/>
    <w:basedOn w:val="16"/>
    <w:qFormat/>
    <w:uiPriority w:val="0"/>
    <w:rPr>
      <w:rFonts w:ascii="Times New Roman" w:hAnsi="Times New Roman" w:eastAsia="宋体" w:cs="Times New Roman"/>
    </w:rPr>
  </w:style>
  <w:style w:type="paragraph" w:customStyle="1" w:styleId="22">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2020-07-21T02:03:00Z</dcterms:created>
  <dc:creator>像风</dc:creator>
  <cp:lastModifiedBy>像风</cp:lastModifiedBy>
  <dcterms:modified xsi:type="dcterms:W3CDTF">2020-07-29T01:26:37Z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