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0" w:lineRule="exact"/>
        <w:ind w:left="1252"/>
        <w:rPr>
          <w:rFonts w:ascii="Times New Roman"/>
          <w:sz w:val="2"/>
        </w:rPr>
      </w:pPr>
    </w:p>
    <w:p>
      <w:pPr>
        <w:pStyle w:val="7"/>
        <w:rPr>
          <w:rFonts w:ascii="Times New Roman"/>
          <w:sz w:val="20"/>
        </w:rPr>
      </w:pPr>
    </w:p>
    <w:p>
      <w:pPr>
        <w:pStyle w:val="7"/>
        <w:rPr>
          <w:rFonts w:ascii="Times New Roman"/>
          <w:sz w:val="20"/>
        </w:rPr>
      </w:pPr>
    </w:p>
    <w:p>
      <w:pPr>
        <w:pStyle w:val="7"/>
        <w:rPr>
          <w:rFonts w:ascii="Times New Roman"/>
          <w:sz w:val="20"/>
        </w:rPr>
      </w:pPr>
    </w:p>
    <w:p>
      <w:pPr>
        <w:spacing w:before="0" w:line="254" w:lineRule="auto"/>
        <w:ind w:left="2082" w:leftChars="472" w:right="1432" w:hanging="1044" w:hangingChars="200"/>
        <w:jc w:val="left"/>
        <w:rPr>
          <w:rFonts w:hint="default" w:ascii="黑体" w:eastAsia="黑体"/>
          <w:spacing w:val="59"/>
          <w:sz w:val="96"/>
          <w:lang w:val="en-US"/>
        </w:rPr>
      </w:pPr>
      <w:r>
        <w:rPr>
          <w:rFonts w:hint="eastAsia" w:ascii="黑体" w:eastAsia="黑体"/>
          <w:b/>
          <w:sz w:val="52"/>
          <w:szCs w:val="20"/>
          <w:lang w:eastAsia="zh-CN"/>
        </w:rPr>
        <w:t>西和县城市管理行政执法局环卫车辆及垃圾桶采购项目（</w:t>
      </w:r>
      <w:r>
        <w:rPr>
          <w:rFonts w:hint="eastAsia" w:ascii="黑体" w:eastAsia="黑体"/>
          <w:b/>
          <w:sz w:val="52"/>
          <w:szCs w:val="20"/>
          <w:lang w:val="en-US" w:eastAsia="zh-CN"/>
        </w:rPr>
        <w:t>第一包）</w:t>
      </w:r>
    </w:p>
    <w:p>
      <w:pPr>
        <w:spacing w:before="0"/>
        <w:ind w:right="0"/>
        <w:jc w:val="both"/>
        <w:rPr>
          <w:rFonts w:hint="eastAsia" w:ascii="黑体" w:eastAsia="黑体"/>
          <w:spacing w:val="59"/>
          <w:sz w:val="72"/>
          <w:szCs w:val="21"/>
        </w:rPr>
      </w:pPr>
    </w:p>
    <w:p>
      <w:pPr>
        <w:pStyle w:val="2"/>
        <w:rPr>
          <w:rFonts w:hint="eastAsia" w:ascii="黑体" w:eastAsia="黑体"/>
          <w:spacing w:val="59"/>
          <w:sz w:val="72"/>
          <w:szCs w:val="21"/>
        </w:rPr>
      </w:pPr>
    </w:p>
    <w:p>
      <w:pPr>
        <w:pStyle w:val="2"/>
        <w:ind w:left="0" w:leftChars="0" w:firstLine="0" w:firstLineChars="0"/>
        <w:rPr>
          <w:rFonts w:hint="eastAsia" w:ascii="黑体" w:eastAsia="黑体"/>
          <w:spacing w:val="59"/>
          <w:sz w:val="72"/>
          <w:szCs w:val="21"/>
        </w:rPr>
      </w:pPr>
    </w:p>
    <w:p>
      <w:pPr>
        <w:spacing w:before="0"/>
        <w:ind w:left="199" w:right="0" w:firstLine="0"/>
        <w:jc w:val="center"/>
        <w:rPr>
          <w:rFonts w:hint="eastAsia" w:ascii="黑体" w:eastAsia="黑体"/>
          <w:spacing w:val="59"/>
          <w:sz w:val="72"/>
          <w:szCs w:val="21"/>
        </w:rPr>
      </w:pPr>
    </w:p>
    <w:p>
      <w:pPr>
        <w:spacing w:before="0"/>
        <w:ind w:right="0"/>
        <w:jc w:val="center"/>
        <w:rPr>
          <w:rFonts w:hint="eastAsia" w:ascii="黑体" w:eastAsia="黑体"/>
          <w:sz w:val="96"/>
        </w:rPr>
      </w:pPr>
      <w:r>
        <w:rPr>
          <w:rFonts w:hint="eastAsia" w:ascii="黑体" w:eastAsia="黑体"/>
          <w:spacing w:val="59"/>
          <w:sz w:val="72"/>
          <w:szCs w:val="21"/>
        </w:rPr>
        <w:t>招标文件</w:t>
      </w:r>
    </w:p>
    <w:p>
      <w:pPr>
        <w:pStyle w:val="7"/>
        <w:rPr>
          <w:rFonts w:ascii="黑体"/>
          <w:sz w:val="96"/>
        </w:rPr>
      </w:pPr>
    </w:p>
    <w:p>
      <w:pPr>
        <w:pStyle w:val="7"/>
        <w:rPr>
          <w:rFonts w:ascii="黑体"/>
          <w:sz w:val="96"/>
        </w:rPr>
      </w:pPr>
    </w:p>
    <w:p>
      <w:pPr>
        <w:pStyle w:val="7"/>
        <w:rPr>
          <w:rFonts w:ascii="黑体"/>
          <w:sz w:val="120"/>
        </w:rPr>
      </w:pPr>
    </w:p>
    <w:p>
      <w:pPr>
        <w:pStyle w:val="4"/>
        <w:spacing w:before="0"/>
        <w:ind w:firstLine="2240" w:firstLineChars="700"/>
        <w:jc w:val="left"/>
        <w:rPr>
          <w:rFonts w:hint="eastAsia" w:eastAsia="黑体"/>
          <w:lang w:eastAsia="zh-CN"/>
        </w:rPr>
      </w:pPr>
      <w:r>
        <w:t>招标文件编号：</w:t>
      </w:r>
      <w:r>
        <w:rPr>
          <w:rFonts w:hint="eastAsia"/>
        </w:rPr>
        <w:t>SHLN2020Y--008</w:t>
      </w:r>
    </w:p>
    <w:p>
      <w:pPr>
        <w:tabs>
          <w:tab w:val="left" w:pos="3659"/>
          <w:tab w:val="left" w:pos="4300"/>
        </w:tabs>
        <w:spacing w:before="240"/>
        <w:ind w:right="0" w:firstLine="2240" w:firstLineChars="700"/>
        <w:jc w:val="left"/>
        <w:rPr>
          <w:rFonts w:hint="eastAsia" w:ascii="黑体" w:eastAsia="黑体"/>
          <w:sz w:val="32"/>
          <w:lang w:eastAsia="zh-CN"/>
        </w:rPr>
      </w:pPr>
      <w:r>
        <w:rPr>
          <w:rFonts w:hint="eastAsia" w:ascii="黑体" w:eastAsia="黑体"/>
          <w:sz w:val="32"/>
        </w:rPr>
        <w:t>采</w:t>
      </w:r>
      <w:r>
        <w:rPr>
          <w:rFonts w:hint="eastAsia" w:ascii="黑体" w:eastAsia="黑体"/>
          <w:sz w:val="32"/>
          <w:lang w:val="en-US" w:eastAsia="zh-CN"/>
        </w:rPr>
        <w:t xml:space="preserve">   </w:t>
      </w:r>
      <w:r>
        <w:rPr>
          <w:rFonts w:hint="eastAsia" w:ascii="黑体" w:eastAsia="黑体"/>
          <w:sz w:val="32"/>
        </w:rPr>
        <w:t>购</w:t>
      </w:r>
      <w:r>
        <w:rPr>
          <w:rFonts w:hint="eastAsia" w:ascii="黑体" w:eastAsia="黑体"/>
          <w:sz w:val="32"/>
          <w:lang w:val="en-US" w:eastAsia="zh-CN"/>
        </w:rPr>
        <w:t xml:space="preserve">   </w:t>
      </w:r>
      <w:r>
        <w:rPr>
          <w:rFonts w:hint="eastAsia" w:ascii="黑体" w:eastAsia="黑体"/>
          <w:sz w:val="32"/>
        </w:rPr>
        <w:t>人:</w:t>
      </w:r>
      <w:r>
        <w:rPr>
          <w:rFonts w:hint="eastAsia" w:ascii="黑体" w:eastAsia="黑体"/>
          <w:sz w:val="32"/>
          <w:lang w:val="en-US" w:eastAsia="zh-CN"/>
        </w:rPr>
        <w:t>西和县城市管理行政执法局</w:t>
      </w:r>
    </w:p>
    <w:p>
      <w:pPr>
        <w:spacing w:before="243"/>
        <w:ind w:right="0" w:firstLine="2240" w:firstLineChars="700"/>
        <w:jc w:val="left"/>
        <w:rPr>
          <w:rFonts w:hint="eastAsia" w:ascii="黑体" w:eastAsia="黑体"/>
          <w:sz w:val="32"/>
          <w:lang w:val="en-US" w:eastAsia="zh-CN"/>
        </w:rPr>
      </w:pPr>
      <w:r>
        <w:rPr>
          <w:rFonts w:hint="eastAsia" w:ascii="黑体" w:eastAsia="黑体"/>
          <w:sz w:val="32"/>
        </w:rPr>
        <w:t>采购代理机构：</w:t>
      </w:r>
      <w:r>
        <w:rPr>
          <w:rFonts w:hint="eastAsia" w:ascii="黑体" w:eastAsia="黑体"/>
          <w:sz w:val="32"/>
          <w:lang w:val="en-US" w:eastAsia="zh-CN"/>
        </w:rPr>
        <w:t>甘肃四海招标有限公司</w:t>
      </w:r>
    </w:p>
    <w:p>
      <w:pPr>
        <w:spacing w:before="243"/>
        <w:ind w:left="477" w:right="0" w:firstLine="0"/>
        <w:jc w:val="center"/>
        <w:rPr>
          <w:rFonts w:hint="default" w:ascii="黑体" w:eastAsia="黑体"/>
          <w:sz w:val="32"/>
          <w:lang w:val="en-US" w:eastAsia="zh-CN"/>
        </w:rPr>
      </w:pPr>
      <w:r>
        <w:rPr>
          <w:rFonts w:hint="eastAsia" w:ascii="黑体" w:eastAsia="黑体"/>
          <w:sz w:val="32"/>
          <w:lang w:val="en-US" w:eastAsia="zh-CN"/>
        </w:rPr>
        <w:t>二零二零年五月</w:t>
      </w:r>
    </w:p>
    <w:p>
      <w:pPr>
        <w:pStyle w:val="7"/>
        <w:rPr>
          <w:rFonts w:ascii="黑体"/>
          <w:sz w:val="20"/>
        </w:rPr>
      </w:pPr>
    </w:p>
    <w:p>
      <w:pPr>
        <w:pStyle w:val="7"/>
        <w:rPr>
          <w:rFonts w:ascii="黑体"/>
          <w:sz w:val="20"/>
        </w:rPr>
      </w:pPr>
    </w:p>
    <w:p>
      <w:pPr>
        <w:pStyle w:val="7"/>
        <w:rPr>
          <w:rFonts w:ascii="黑体"/>
          <w:sz w:val="20"/>
        </w:rPr>
      </w:pPr>
    </w:p>
    <w:sdt>
      <w:sdtPr>
        <w:rPr>
          <w:rFonts w:ascii="宋体" w:hAnsi="宋体" w:eastAsia="宋体" w:cs="宋体"/>
          <w:sz w:val="21"/>
          <w:szCs w:val="22"/>
          <w:lang w:val="zh-CN" w:eastAsia="zh-CN" w:bidi="zh-CN"/>
        </w:rPr>
        <w:id w:val="147480622"/>
        <w15:color w:val="DBDBDB"/>
        <w:docPartObj>
          <w:docPartGallery w:val="Table of Contents"/>
          <w:docPartUnique/>
        </w:docPartObj>
      </w:sdtPr>
      <w:sdtEndPr>
        <w:rPr>
          <w:rFonts w:ascii="Times New Roman" w:hAnsi="宋体" w:eastAsia="宋体" w:cs="宋体"/>
          <w:sz w:val="24"/>
          <w:szCs w:val="28"/>
          <w:lang w:val="zh-CN" w:eastAsia="zh-CN" w:bidi="zh-CN"/>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34"/>
            <w:tabs>
              <w:tab w:val="right" w:pos="1600"/>
              <w:tab w:val="right" w:leader="dot" w:pos="10830"/>
            </w:tabs>
          </w:pPr>
          <w:r>
            <w:rPr>
              <w:rFonts w:ascii="Times New Roman"/>
              <w:sz w:val="28"/>
              <w:szCs w:val="28"/>
            </w:rPr>
            <w:fldChar w:fldCharType="begin"/>
          </w:r>
          <w:r>
            <w:rPr>
              <w:rFonts w:ascii="Times New Roman"/>
              <w:sz w:val="28"/>
              <w:szCs w:val="28"/>
            </w:rPr>
            <w:instrText xml:space="preserve">TOC \o "1-1" \h \u </w:instrText>
          </w:r>
          <w:r>
            <w:rPr>
              <w:rFonts w:ascii="Times New Roman"/>
              <w:sz w:val="28"/>
              <w:szCs w:val="28"/>
            </w:rPr>
            <w:fldChar w:fldCharType="separate"/>
          </w:r>
          <w:r>
            <w:rPr>
              <w:rFonts w:ascii="Times New Roman"/>
              <w:szCs w:val="28"/>
            </w:rPr>
            <w:fldChar w:fldCharType="begin"/>
          </w:r>
          <w:r>
            <w:rPr>
              <w:rFonts w:ascii="Times New Roman"/>
              <w:szCs w:val="28"/>
            </w:rPr>
            <w:instrText xml:space="preserve"> HYPERLINK \l _Toc3519 </w:instrText>
          </w:r>
          <w:r>
            <w:rPr>
              <w:rFonts w:ascii="Times New Roman"/>
              <w:szCs w:val="28"/>
            </w:rPr>
            <w:fldChar w:fldCharType="separate"/>
          </w:r>
          <w:r>
            <w:rPr>
              <w:rFonts w:hint="eastAsia" w:asciiTheme="majorEastAsia" w:hAnsiTheme="majorEastAsia" w:eastAsiaTheme="majorEastAsia" w:cstheme="majorEastAsia"/>
              <w:bCs/>
            </w:rPr>
            <w:t>第一章</w:t>
          </w:r>
          <w:r>
            <w:rPr>
              <w:rFonts w:hint="eastAsia" w:asciiTheme="majorEastAsia" w:hAnsiTheme="majorEastAsia" w:eastAsiaTheme="majorEastAsia" w:cstheme="majorEastAsia"/>
              <w:bCs/>
            </w:rPr>
            <w:tab/>
          </w:r>
          <w:r>
            <w:rPr>
              <w:rFonts w:hint="eastAsia" w:asciiTheme="majorEastAsia" w:hAnsiTheme="majorEastAsia" w:eastAsiaTheme="majorEastAsia" w:cstheme="majorEastAsia"/>
              <w:bCs/>
            </w:rPr>
            <w:t>招标公告</w:t>
          </w:r>
          <w:r>
            <w:tab/>
          </w:r>
          <w:r>
            <w:fldChar w:fldCharType="begin"/>
          </w:r>
          <w:r>
            <w:instrText xml:space="preserve"> PAGEREF _Toc3519 </w:instrText>
          </w:r>
          <w:r>
            <w:fldChar w:fldCharType="separate"/>
          </w:r>
          <w:r>
            <w:t>3</w:t>
          </w:r>
          <w:r>
            <w:fldChar w:fldCharType="end"/>
          </w:r>
          <w:r>
            <w:rPr>
              <w:rFonts w:ascii="Times New Roman"/>
              <w:szCs w:val="28"/>
            </w:rPr>
            <w:fldChar w:fldCharType="end"/>
          </w:r>
        </w:p>
        <w:p>
          <w:pPr>
            <w:pStyle w:val="34"/>
            <w:tabs>
              <w:tab w:val="right" w:leader="dot" w:pos="10830"/>
            </w:tabs>
          </w:pPr>
          <w:r>
            <w:rPr>
              <w:rFonts w:ascii="Times New Roman"/>
              <w:szCs w:val="28"/>
            </w:rPr>
            <w:fldChar w:fldCharType="begin"/>
          </w:r>
          <w:r>
            <w:rPr>
              <w:rFonts w:ascii="Times New Roman"/>
              <w:szCs w:val="28"/>
            </w:rPr>
            <w:instrText xml:space="preserve"> HYPERLINK \l _Toc20359 </w:instrText>
          </w:r>
          <w:r>
            <w:rPr>
              <w:rFonts w:ascii="Times New Roman"/>
              <w:szCs w:val="28"/>
            </w:rPr>
            <w:fldChar w:fldCharType="separate"/>
          </w:r>
          <w:r>
            <w:t>第二章 参数及项目需求</w:t>
          </w:r>
          <w:r>
            <w:tab/>
          </w:r>
          <w:r>
            <w:fldChar w:fldCharType="begin"/>
          </w:r>
          <w:r>
            <w:instrText xml:space="preserve"> PAGEREF _Toc20359 </w:instrText>
          </w:r>
          <w:r>
            <w:fldChar w:fldCharType="separate"/>
          </w:r>
          <w:r>
            <w:t>6</w:t>
          </w:r>
          <w:r>
            <w:fldChar w:fldCharType="end"/>
          </w:r>
          <w:r>
            <w:rPr>
              <w:rFonts w:ascii="Times New Roman"/>
              <w:szCs w:val="28"/>
            </w:rPr>
            <w:fldChar w:fldCharType="end"/>
          </w:r>
        </w:p>
        <w:p>
          <w:pPr>
            <w:pStyle w:val="34"/>
            <w:tabs>
              <w:tab w:val="right" w:leader="dot" w:pos="10830"/>
            </w:tabs>
            <w:rPr>
              <w:rFonts w:hint="eastAsia" w:eastAsia="宋体"/>
              <w:lang w:val="en-US" w:eastAsia="zh-CN"/>
            </w:rPr>
          </w:pPr>
          <w:r>
            <w:rPr>
              <w:rFonts w:ascii="Times New Roman"/>
              <w:szCs w:val="28"/>
            </w:rPr>
            <w:fldChar w:fldCharType="begin"/>
          </w:r>
          <w:r>
            <w:rPr>
              <w:rFonts w:ascii="Times New Roman"/>
              <w:szCs w:val="28"/>
            </w:rPr>
            <w:instrText xml:space="preserve"> HYPERLINK \l _Toc11927 </w:instrText>
          </w:r>
          <w:r>
            <w:rPr>
              <w:rFonts w:ascii="Times New Roman"/>
              <w:szCs w:val="28"/>
            </w:rPr>
            <w:fldChar w:fldCharType="separate"/>
          </w:r>
          <w:r>
            <w:t>第三章 投标须知前附表</w:t>
          </w:r>
          <w:r>
            <w:tab/>
          </w:r>
          <w:r>
            <w:rPr>
              <w:rFonts w:hint="eastAsia" w:eastAsia="宋体"/>
              <w:lang w:val="en-US" w:eastAsia="zh-CN"/>
            </w:rPr>
            <w:t>1</w:t>
          </w:r>
          <w:r>
            <w:rPr>
              <w:rFonts w:ascii="Times New Roman"/>
              <w:szCs w:val="28"/>
            </w:rPr>
            <w:fldChar w:fldCharType="end"/>
          </w:r>
          <w:r>
            <w:rPr>
              <w:rFonts w:hint="eastAsia" w:ascii="Times New Roman" w:eastAsia="宋体"/>
              <w:szCs w:val="28"/>
              <w:lang w:val="en-US" w:eastAsia="zh-CN"/>
            </w:rPr>
            <w:t>1</w:t>
          </w:r>
        </w:p>
        <w:p>
          <w:pPr>
            <w:pStyle w:val="34"/>
            <w:tabs>
              <w:tab w:val="right" w:leader="dot" w:pos="10830"/>
            </w:tabs>
            <w:rPr>
              <w:rFonts w:hint="eastAsia" w:eastAsia="宋体"/>
              <w:lang w:val="en-US" w:eastAsia="zh-CN"/>
            </w:rPr>
          </w:pPr>
          <w:r>
            <w:rPr>
              <w:rFonts w:ascii="Times New Roman"/>
              <w:szCs w:val="28"/>
            </w:rPr>
            <w:fldChar w:fldCharType="begin"/>
          </w:r>
          <w:r>
            <w:rPr>
              <w:rFonts w:ascii="Times New Roman"/>
              <w:szCs w:val="28"/>
            </w:rPr>
            <w:instrText xml:space="preserve"> HYPERLINK \l _Toc11425 </w:instrText>
          </w:r>
          <w:r>
            <w:rPr>
              <w:rFonts w:ascii="Times New Roman"/>
              <w:szCs w:val="28"/>
            </w:rPr>
            <w:fldChar w:fldCharType="separate"/>
          </w:r>
          <w:r>
            <w:t>第四章 投标须知</w:t>
          </w:r>
          <w:r>
            <w:tab/>
          </w:r>
          <w:r>
            <w:rPr>
              <w:rFonts w:hint="eastAsia" w:eastAsia="宋体"/>
              <w:lang w:val="en-US" w:eastAsia="zh-CN"/>
            </w:rPr>
            <w:t>1</w:t>
          </w:r>
          <w:r>
            <w:rPr>
              <w:rFonts w:ascii="Times New Roman"/>
              <w:szCs w:val="28"/>
            </w:rPr>
            <w:fldChar w:fldCharType="end"/>
          </w:r>
          <w:r>
            <w:rPr>
              <w:rFonts w:hint="eastAsia" w:ascii="Times New Roman" w:eastAsia="宋体"/>
              <w:szCs w:val="28"/>
              <w:lang w:val="en-US" w:eastAsia="zh-CN"/>
            </w:rPr>
            <w:t>2</w:t>
          </w:r>
        </w:p>
        <w:p>
          <w:pPr>
            <w:pStyle w:val="34"/>
            <w:tabs>
              <w:tab w:val="right" w:leader="dot" w:pos="10830"/>
            </w:tabs>
          </w:pPr>
          <w:r>
            <w:rPr>
              <w:rFonts w:ascii="Times New Roman"/>
              <w:szCs w:val="28"/>
            </w:rPr>
            <w:fldChar w:fldCharType="begin"/>
          </w:r>
          <w:r>
            <w:rPr>
              <w:rFonts w:ascii="Times New Roman"/>
              <w:szCs w:val="28"/>
            </w:rPr>
            <w:instrText xml:space="preserve"> HYPERLINK \l _Toc1924 </w:instrText>
          </w:r>
          <w:r>
            <w:rPr>
              <w:rFonts w:ascii="Times New Roman"/>
              <w:szCs w:val="28"/>
            </w:rPr>
            <w:fldChar w:fldCharType="separate"/>
          </w:r>
          <w:r>
            <w:t>第五章 评标方法及标准</w:t>
          </w:r>
          <w:r>
            <w:tab/>
          </w:r>
          <w:r>
            <w:fldChar w:fldCharType="begin"/>
          </w:r>
          <w:r>
            <w:instrText xml:space="preserve"> PAGEREF _Toc1924 </w:instrText>
          </w:r>
          <w:r>
            <w:fldChar w:fldCharType="separate"/>
          </w:r>
          <w:r>
            <w:t>24</w:t>
          </w:r>
          <w:r>
            <w:fldChar w:fldCharType="end"/>
          </w:r>
          <w:r>
            <w:rPr>
              <w:rFonts w:ascii="Times New Roman"/>
              <w:szCs w:val="28"/>
            </w:rPr>
            <w:fldChar w:fldCharType="end"/>
          </w:r>
        </w:p>
        <w:p>
          <w:pPr>
            <w:pStyle w:val="34"/>
            <w:tabs>
              <w:tab w:val="right" w:leader="dot" w:pos="10830"/>
            </w:tabs>
            <w:rPr>
              <w:rFonts w:hint="eastAsia" w:eastAsia="宋体"/>
              <w:lang w:val="en-US" w:eastAsia="zh-CN"/>
            </w:rPr>
          </w:pPr>
          <w:r>
            <w:rPr>
              <w:rFonts w:ascii="Times New Roman"/>
              <w:szCs w:val="28"/>
            </w:rPr>
            <w:fldChar w:fldCharType="begin"/>
          </w:r>
          <w:r>
            <w:rPr>
              <w:rFonts w:ascii="Times New Roman"/>
              <w:szCs w:val="28"/>
            </w:rPr>
            <w:instrText xml:space="preserve"> HYPERLINK \l _Toc17349 </w:instrText>
          </w:r>
          <w:r>
            <w:rPr>
              <w:rFonts w:ascii="Times New Roman"/>
              <w:szCs w:val="28"/>
            </w:rPr>
            <w:fldChar w:fldCharType="separate"/>
          </w:r>
          <w:r>
            <w:t>第六章合同条款</w:t>
          </w:r>
          <w:r>
            <w:tab/>
          </w:r>
          <w:r>
            <w:rPr>
              <w:rFonts w:hint="eastAsia" w:eastAsia="宋体"/>
              <w:lang w:val="en-US" w:eastAsia="zh-CN"/>
            </w:rPr>
            <w:t>2</w:t>
          </w:r>
          <w:r>
            <w:rPr>
              <w:rFonts w:ascii="Times New Roman"/>
              <w:szCs w:val="28"/>
            </w:rPr>
            <w:fldChar w:fldCharType="end"/>
          </w:r>
          <w:r>
            <w:rPr>
              <w:rFonts w:hint="eastAsia" w:ascii="Times New Roman" w:eastAsia="宋体"/>
              <w:szCs w:val="28"/>
              <w:lang w:val="en-US" w:eastAsia="zh-CN"/>
            </w:rPr>
            <w:t>9</w:t>
          </w:r>
        </w:p>
        <w:p>
          <w:pPr>
            <w:pStyle w:val="34"/>
            <w:tabs>
              <w:tab w:val="right" w:leader="dot" w:pos="10830"/>
            </w:tabs>
          </w:pPr>
          <w:r>
            <w:rPr>
              <w:rFonts w:ascii="Times New Roman"/>
              <w:szCs w:val="28"/>
            </w:rPr>
            <w:fldChar w:fldCharType="begin"/>
          </w:r>
          <w:r>
            <w:rPr>
              <w:rFonts w:ascii="Times New Roman"/>
              <w:szCs w:val="28"/>
            </w:rPr>
            <w:instrText xml:space="preserve"> HYPERLINK \l _Toc1142 </w:instrText>
          </w:r>
          <w:r>
            <w:rPr>
              <w:rFonts w:ascii="Times New Roman"/>
              <w:szCs w:val="28"/>
            </w:rPr>
            <w:fldChar w:fldCharType="separate"/>
          </w:r>
          <w:r>
            <w:t>第七章 投标文件格式</w:t>
          </w:r>
          <w:r>
            <w:tab/>
          </w:r>
          <w:r>
            <w:fldChar w:fldCharType="begin"/>
          </w:r>
          <w:r>
            <w:instrText xml:space="preserve"> PAGEREF _Toc1142 </w:instrText>
          </w:r>
          <w:r>
            <w:fldChar w:fldCharType="separate"/>
          </w:r>
          <w:r>
            <w:t>32</w:t>
          </w:r>
          <w:r>
            <w:fldChar w:fldCharType="end"/>
          </w:r>
          <w:r>
            <w:rPr>
              <w:rFonts w:ascii="Times New Roman"/>
              <w:szCs w:val="28"/>
            </w:rPr>
            <w:fldChar w:fldCharType="end"/>
          </w:r>
        </w:p>
        <w:p>
          <w:pPr>
            <w:pStyle w:val="7"/>
            <w:spacing w:before="1"/>
            <w:rPr>
              <w:rFonts w:ascii="Times New Roman"/>
              <w:sz w:val="28"/>
              <w:szCs w:val="28"/>
            </w:rPr>
          </w:pPr>
          <w:r>
            <w:rPr>
              <w:rFonts w:ascii="Times New Roman"/>
              <w:szCs w:val="28"/>
            </w:rPr>
            <w:fldChar w:fldCharType="end"/>
          </w:r>
        </w:p>
      </w:sdtContent>
    </w:sdt>
    <w:p>
      <w:pPr>
        <w:spacing w:after="0"/>
        <w:rPr>
          <w:rFonts w:ascii="Times New Roman"/>
          <w:sz w:val="18"/>
        </w:rPr>
        <w:sectPr>
          <w:footerReference r:id="rId3" w:type="default"/>
          <w:pgSz w:w="11910" w:h="16840"/>
          <w:pgMar w:top="1220" w:right="540" w:bottom="1180" w:left="540" w:header="0" w:footer="998" w:gutter="0"/>
        </w:sectPr>
      </w:pPr>
    </w:p>
    <w:p>
      <w:pPr>
        <w:pStyle w:val="4"/>
        <w:tabs>
          <w:tab w:val="left" w:pos="1279"/>
        </w:tabs>
        <w:outlineLvl w:val="0"/>
        <w:rPr>
          <w:rFonts w:hint="eastAsia" w:asciiTheme="majorEastAsia" w:hAnsiTheme="majorEastAsia" w:eastAsiaTheme="majorEastAsia" w:cstheme="majorEastAsia"/>
          <w:b/>
          <w:bCs/>
        </w:rPr>
      </w:pPr>
      <w:bookmarkStart w:id="0" w:name="第一章  招标公告"/>
      <w:bookmarkEnd w:id="0"/>
      <w:bookmarkStart w:id="1" w:name="_Toc3519"/>
      <w:r>
        <w:rPr>
          <w:rFonts w:hint="eastAsia" w:asciiTheme="majorEastAsia" w:hAnsiTheme="majorEastAsia" w:eastAsiaTheme="majorEastAsia" w:cstheme="majorEastAsia"/>
          <w:b/>
          <w:bCs/>
        </w:rPr>
        <w:t>第一章</w:t>
      </w:r>
      <w:r>
        <w:rPr>
          <w:rFonts w:hint="eastAsia" w:asciiTheme="majorEastAsia" w:hAnsiTheme="majorEastAsia" w:eastAsiaTheme="majorEastAsia" w:cstheme="majorEastAsia"/>
          <w:b/>
          <w:bCs/>
        </w:rPr>
        <w:tab/>
      </w:r>
      <w:r>
        <w:rPr>
          <w:rFonts w:hint="eastAsia" w:asciiTheme="majorEastAsia" w:hAnsiTheme="majorEastAsia" w:eastAsiaTheme="majorEastAsia" w:cstheme="majorEastAsia"/>
          <w:b/>
          <w:bCs/>
        </w:rPr>
        <w:t>招标公告</w:t>
      </w:r>
      <w:bookmarkEnd w:id="1"/>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jc w:val="center"/>
        <w:rPr>
          <w:rFonts w:hint="eastAsia" w:ascii="仿宋" w:hAnsi="仿宋" w:eastAsia="仿宋" w:cs="仿宋"/>
          <w:b/>
          <w:bCs w:val="0"/>
          <w:color w:val="333333"/>
          <w:sz w:val="36"/>
          <w:szCs w:val="36"/>
          <w:shd w:val="clear" w:fill="FFFFFF"/>
          <w:lang w:val="en-US" w:eastAsia="zh-CN"/>
        </w:rPr>
      </w:pPr>
      <w:r>
        <w:rPr>
          <w:rFonts w:hint="eastAsia" w:ascii="仿宋" w:hAnsi="仿宋" w:eastAsia="仿宋" w:cs="仿宋"/>
          <w:b/>
          <w:bCs w:val="0"/>
          <w:color w:val="333333"/>
          <w:sz w:val="36"/>
          <w:szCs w:val="36"/>
          <w:shd w:val="clear" w:fill="FFFFFF"/>
          <w:lang w:val="en-US" w:eastAsia="zh-CN"/>
        </w:rPr>
        <w:t xml:space="preserve">  西和县城市管理行政执法局环卫车辆及垃圾桶采购项目</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jc w:val="center"/>
        <w:rPr>
          <w:rFonts w:hint="default" w:eastAsiaTheme="minorEastAsia"/>
          <w:b/>
          <w:bCs w:val="0"/>
          <w:sz w:val="28"/>
          <w:szCs w:val="28"/>
          <w:lang w:val="en-US" w:eastAsia="zh-CN"/>
        </w:rPr>
      </w:pPr>
      <w:r>
        <w:rPr>
          <w:rFonts w:hint="eastAsia" w:ascii="仿宋" w:hAnsi="仿宋" w:eastAsia="仿宋" w:cs="仿宋"/>
          <w:b/>
          <w:bCs w:val="0"/>
          <w:color w:val="333333"/>
          <w:sz w:val="36"/>
          <w:szCs w:val="36"/>
          <w:shd w:val="clear" w:fill="FFFFFF"/>
          <w:lang w:val="en-US" w:eastAsia="zh-CN"/>
        </w:rPr>
        <w:t>招标公告</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440" w:firstLineChars="600"/>
        <w:jc w:val="both"/>
        <w:rPr>
          <w:rFonts w:hint="eastAsia" w:ascii="宋体" w:hAnsi="宋体" w:eastAsia="宋体" w:cs="宋体"/>
          <w:color w:val="333333"/>
          <w:sz w:val="24"/>
          <w:szCs w:val="24"/>
          <w:shd w:val="clear" w:fill="FFFFFF"/>
        </w:rPr>
      </w:pPr>
      <w:r>
        <w:rPr>
          <w:rFonts w:hint="eastAsia" w:ascii="宋体" w:hAnsi="宋体" w:eastAsia="宋体" w:cs="宋体"/>
          <w:color w:val="333333"/>
          <w:sz w:val="24"/>
          <w:szCs w:val="24"/>
          <w:u w:val="single"/>
          <w:shd w:val="clear" w:fill="FFFFFF"/>
        </w:rPr>
        <w:t>甘肃四海招标有限公司</w:t>
      </w:r>
      <w:r>
        <w:rPr>
          <w:rFonts w:hint="eastAsia" w:ascii="宋体" w:hAnsi="宋体" w:eastAsia="宋体" w:cs="宋体"/>
          <w:color w:val="333333"/>
          <w:sz w:val="24"/>
          <w:szCs w:val="24"/>
          <w:shd w:val="clear" w:fill="FFFFFF"/>
        </w:rPr>
        <w:t>受西和县城市管理行政执法局的委托,经政府采购管理部门</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jc w:val="both"/>
        <w:rPr>
          <w:rFonts w:hint="eastAsia" w:ascii="宋体" w:hAnsi="宋体" w:eastAsia="宋体" w:cs="宋体"/>
          <w:color w:val="333333"/>
          <w:sz w:val="24"/>
          <w:szCs w:val="24"/>
          <w:shd w:val="clear" w:fill="FFFFFF"/>
        </w:rPr>
      </w:pPr>
      <w:r>
        <w:rPr>
          <w:rFonts w:hint="eastAsia" w:ascii="宋体" w:hAnsi="宋体" w:eastAsia="宋体" w:cs="宋体"/>
          <w:color w:val="333333"/>
          <w:sz w:val="24"/>
          <w:szCs w:val="24"/>
          <w:shd w:val="clear" w:fill="FFFFFF"/>
        </w:rPr>
        <w:t>批准，对</w:t>
      </w:r>
      <w:r>
        <w:rPr>
          <w:rFonts w:hint="eastAsia" w:ascii="宋体" w:hAnsi="宋体" w:eastAsia="宋体" w:cs="宋体"/>
          <w:color w:val="333333"/>
          <w:sz w:val="24"/>
          <w:szCs w:val="24"/>
          <w:u w:val="single"/>
          <w:shd w:val="clear" w:fill="FFFFFF"/>
        </w:rPr>
        <w:t>西和县城市管理行政执法局环卫车辆及垃圾桶采购项目</w:t>
      </w:r>
      <w:r>
        <w:rPr>
          <w:rFonts w:hint="eastAsia" w:ascii="宋体" w:hAnsi="宋体" w:eastAsia="宋体" w:cs="宋体"/>
          <w:color w:val="333333"/>
          <w:sz w:val="24"/>
          <w:szCs w:val="24"/>
          <w:shd w:val="clear" w:fill="FFFFFF"/>
        </w:rPr>
        <w:t>以公开招标形式进行采</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jc w:val="both"/>
        <w:rPr>
          <w:sz w:val="22"/>
          <w:szCs w:val="22"/>
        </w:rPr>
      </w:pPr>
      <w:r>
        <w:rPr>
          <w:rFonts w:hint="eastAsia" w:ascii="宋体" w:hAnsi="宋体" w:eastAsia="宋体" w:cs="宋体"/>
          <w:color w:val="333333"/>
          <w:sz w:val="24"/>
          <w:szCs w:val="24"/>
          <w:shd w:val="clear" w:fill="FFFFFF"/>
        </w:rPr>
        <w:t>购，欢迎符合资格条件的投标人前来参加。</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rightChars="0" w:firstLine="964" w:firstLineChars="400"/>
        <w:rPr>
          <w:rFonts w:hint="eastAsia" w:ascii="仿宋" w:hAnsi="仿宋" w:eastAsia="仿宋" w:cs="仿宋"/>
          <w:b w:val="0"/>
          <w:bCs/>
          <w:color w:val="333333"/>
          <w:sz w:val="24"/>
          <w:szCs w:val="24"/>
          <w:shd w:val="clear" w:fill="FFFFFF"/>
        </w:rPr>
      </w:pPr>
      <w:r>
        <w:rPr>
          <w:rFonts w:hint="eastAsia" w:ascii="仿宋" w:hAnsi="仿宋" w:eastAsia="仿宋" w:cs="仿宋"/>
          <w:b/>
          <w:color w:val="333333"/>
          <w:sz w:val="24"/>
          <w:szCs w:val="24"/>
          <w:shd w:val="clear" w:fill="FFFFFF"/>
          <w:lang w:val="en-US" w:eastAsia="zh-CN"/>
        </w:rPr>
        <w:t>一、</w:t>
      </w:r>
      <w:r>
        <w:rPr>
          <w:rFonts w:hint="eastAsia" w:ascii="仿宋" w:hAnsi="仿宋" w:eastAsia="仿宋" w:cs="仿宋"/>
          <w:b/>
          <w:color w:val="333333"/>
          <w:sz w:val="24"/>
          <w:szCs w:val="24"/>
          <w:shd w:val="clear" w:fill="FFFFFF"/>
        </w:rPr>
        <w:t>项目名称:</w:t>
      </w:r>
      <w:r>
        <w:rPr>
          <w:rFonts w:hint="eastAsia" w:ascii="仿宋" w:hAnsi="仿宋" w:eastAsia="仿宋" w:cs="仿宋"/>
          <w:b w:val="0"/>
          <w:bCs/>
          <w:color w:val="333333"/>
          <w:sz w:val="24"/>
          <w:szCs w:val="24"/>
          <w:shd w:val="clear" w:fill="FFFFFF"/>
        </w:rPr>
        <w:t>西和县城市管理行政执法局环卫车辆及垃圾桶采购项目</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Chars="0" w:right="0" w:rightChars="0" w:firstLine="964" w:firstLineChars="400"/>
        <w:rPr>
          <w:rFonts w:hint="eastAsia" w:ascii="仿宋" w:hAnsi="仿宋" w:eastAsia="仿宋" w:cs="仿宋"/>
          <w:b/>
          <w:color w:val="333333"/>
          <w:sz w:val="24"/>
          <w:szCs w:val="24"/>
          <w:shd w:val="clear" w:fill="FFFFFF"/>
        </w:rPr>
      </w:pPr>
      <w:r>
        <w:rPr>
          <w:rFonts w:hint="eastAsia" w:ascii="仿宋" w:hAnsi="仿宋" w:eastAsia="仿宋" w:cs="仿宋"/>
          <w:b/>
          <w:color w:val="333333"/>
          <w:sz w:val="24"/>
          <w:szCs w:val="24"/>
          <w:shd w:val="clear" w:fill="FFFFFF"/>
          <w:lang w:val="en-US" w:eastAsia="zh-CN"/>
        </w:rPr>
        <w:t>二、</w:t>
      </w:r>
      <w:r>
        <w:rPr>
          <w:rFonts w:hint="eastAsia" w:ascii="仿宋" w:hAnsi="仿宋" w:eastAsia="仿宋" w:cs="仿宋"/>
          <w:b/>
          <w:color w:val="333333"/>
          <w:sz w:val="24"/>
          <w:szCs w:val="24"/>
          <w:shd w:val="clear" w:fill="FFFFFF"/>
        </w:rPr>
        <w:t>交易编号：D0120200507000008-1</w:t>
      </w:r>
      <w:r>
        <w:rPr>
          <w:rFonts w:hint="eastAsia" w:ascii="仿宋" w:hAnsi="仿宋" w:eastAsia="仿宋" w:cs="仿宋"/>
          <w:b/>
          <w:color w:val="333333"/>
          <w:sz w:val="24"/>
          <w:szCs w:val="24"/>
          <w:shd w:val="clear" w:fill="FFFFFF"/>
          <w:lang w:val="en-US" w:eastAsia="zh-CN"/>
        </w:rPr>
        <w:t xml:space="preserve"> </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Chars="0" w:right="0" w:rightChars="0" w:firstLine="1446" w:firstLineChars="600"/>
        <w:rPr>
          <w:rFonts w:hint="eastAsia" w:ascii="仿宋" w:hAnsi="仿宋" w:eastAsia="仿宋" w:cs="仿宋"/>
          <w:b/>
          <w:bCs/>
          <w:color w:val="333333"/>
          <w:sz w:val="24"/>
          <w:szCs w:val="24"/>
          <w:shd w:val="clear" w:fill="FFFFFF"/>
          <w:lang w:eastAsia="zh-CN"/>
        </w:rPr>
      </w:pPr>
      <w:r>
        <w:rPr>
          <w:rFonts w:hint="eastAsia" w:ascii="仿宋" w:hAnsi="仿宋" w:eastAsia="仿宋" w:cs="仿宋"/>
          <w:b/>
          <w:bCs/>
          <w:color w:val="333333"/>
          <w:sz w:val="24"/>
          <w:szCs w:val="24"/>
          <w:shd w:val="clear" w:fill="FFFFFF"/>
        </w:rPr>
        <w:t>招标编号：SHLN2020Y--00</w:t>
      </w:r>
      <w:r>
        <w:rPr>
          <w:rFonts w:hint="eastAsia" w:ascii="仿宋" w:hAnsi="仿宋" w:eastAsia="仿宋" w:cs="仿宋"/>
          <w:b/>
          <w:bCs/>
          <w:color w:val="333333"/>
          <w:sz w:val="24"/>
          <w:szCs w:val="24"/>
          <w:shd w:val="clear" w:fill="FFFFFF"/>
          <w:lang w:val="en-US" w:eastAsia="zh-CN"/>
        </w:rPr>
        <w:t>8</w:t>
      </w:r>
    </w:p>
    <w:p>
      <w:pPr>
        <w:pStyle w:val="1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4" w:firstLineChars="400"/>
        <w:rPr>
          <w:rFonts w:hint="eastAsia" w:ascii="仿宋" w:hAnsi="仿宋" w:eastAsia="仿宋" w:cs="仿宋"/>
          <w:color w:val="333333"/>
          <w:sz w:val="24"/>
          <w:szCs w:val="24"/>
          <w:shd w:val="clear" w:fill="FFFFFF"/>
        </w:rPr>
      </w:pPr>
      <w:r>
        <w:rPr>
          <w:rFonts w:hint="eastAsia" w:ascii="仿宋" w:hAnsi="仿宋" w:eastAsia="仿宋" w:cs="仿宋"/>
          <w:b/>
          <w:color w:val="333333"/>
          <w:sz w:val="24"/>
          <w:szCs w:val="24"/>
          <w:shd w:val="clear" w:fill="FFFFFF"/>
          <w:lang w:val="en-US" w:eastAsia="zh-CN"/>
        </w:rPr>
        <w:t>招标</w:t>
      </w:r>
      <w:r>
        <w:rPr>
          <w:rFonts w:hint="eastAsia" w:ascii="仿宋" w:hAnsi="仿宋" w:eastAsia="仿宋" w:cs="仿宋"/>
          <w:b/>
          <w:color w:val="333333"/>
          <w:sz w:val="24"/>
          <w:szCs w:val="24"/>
          <w:shd w:val="clear" w:fill="FFFFFF"/>
        </w:rPr>
        <w:t>内容：</w:t>
      </w:r>
      <w:r>
        <w:rPr>
          <w:rFonts w:hint="eastAsia" w:ascii="仿宋" w:hAnsi="仿宋" w:eastAsia="仿宋" w:cs="仿宋"/>
          <w:color w:val="333333"/>
          <w:sz w:val="24"/>
          <w:szCs w:val="24"/>
          <w:shd w:val="clear" w:fill="FFFFFF"/>
        </w:rPr>
        <w:t>本次招标共分为三个包，预算资金为：</w:t>
      </w:r>
      <w:r>
        <w:rPr>
          <w:rFonts w:hint="eastAsia" w:ascii="仿宋" w:hAnsi="仿宋" w:eastAsia="仿宋" w:cs="仿宋"/>
          <w:color w:val="333333"/>
          <w:sz w:val="24"/>
          <w:szCs w:val="24"/>
          <w:shd w:val="clear" w:fill="FFFFFF"/>
          <w:lang w:val="en-US" w:eastAsia="zh-CN"/>
        </w:rPr>
        <w:t>383.5</w:t>
      </w:r>
      <w:r>
        <w:rPr>
          <w:rFonts w:hint="eastAsia" w:ascii="仿宋" w:hAnsi="仿宋" w:eastAsia="仿宋" w:cs="仿宋"/>
          <w:color w:val="333333"/>
          <w:sz w:val="24"/>
          <w:szCs w:val="24"/>
          <w:shd w:val="clear" w:fill="FFFFFF"/>
        </w:rPr>
        <w:t>万元。</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rightChars="0" w:firstLine="1446" w:firstLineChars="600"/>
        <w:rPr>
          <w:rFonts w:hint="default" w:ascii="仿宋" w:hAnsi="仿宋" w:eastAsia="仿宋" w:cs="仿宋"/>
          <w:b/>
          <w:bCs/>
          <w:color w:val="333333"/>
          <w:sz w:val="24"/>
          <w:szCs w:val="24"/>
          <w:shd w:val="clear" w:fill="FFFFFF"/>
          <w:lang w:val="en-US" w:eastAsia="zh-CN"/>
        </w:rPr>
      </w:pPr>
      <w:r>
        <w:rPr>
          <w:rFonts w:hint="eastAsia" w:ascii="仿宋" w:hAnsi="仿宋" w:eastAsia="仿宋" w:cs="仿宋"/>
          <w:b/>
          <w:bCs/>
          <w:color w:val="333333"/>
          <w:sz w:val="24"/>
          <w:szCs w:val="24"/>
          <w:shd w:val="clear" w:fill="FFFFFF"/>
          <w:lang w:val="en-US" w:eastAsia="zh-CN"/>
        </w:rPr>
        <w:t>采购内容: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480" w:leftChars="218" w:right="0" w:firstLine="960" w:firstLineChars="400"/>
        <w:rPr>
          <w:rFonts w:hint="eastAsia" w:ascii="仿宋" w:hAnsi="仿宋" w:eastAsia="仿宋" w:cs="仿宋"/>
          <w:color w:val="333333"/>
          <w:sz w:val="24"/>
          <w:szCs w:val="24"/>
          <w:shd w:val="clear" w:fill="FFFFFF"/>
          <w:lang w:val="en-US" w:eastAsia="zh-CN"/>
        </w:rPr>
      </w:pPr>
      <w:r>
        <w:rPr>
          <w:rFonts w:hint="eastAsia" w:ascii="仿宋" w:hAnsi="仿宋" w:eastAsia="仿宋" w:cs="仿宋"/>
          <w:color w:val="333333"/>
          <w:sz w:val="24"/>
          <w:szCs w:val="24"/>
          <w:shd w:val="clear" w:fill="FFFFFF"/>
        </w:rPr>
        <w:t>第一包：</w:t>
      </w:r>
      <w:r>
        <w:rPr>
          <w:rFonts w:hint="eastAsia" w:ascii="仿宋" w:hAnsi="仿宋" w:eastAsia="仿宋" w:cs="仿宋"/>
          <w:color w:val="333333"/>
          <w:sz w:val="24"/>
          <w:szCs w:val="24"/>
          <w:shd w:val="clear" w:fill="FFFFFF"/>
          <w:lang w:val="en-US" w:eastAsia="zh-CN"/>
        </w:rPr>
        <w:t>环卫车辆采购多功能洒水车1辆、18T垃圾压缩车2辆、8T垃圾压缩车2辆和</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480" w:leftChars="218" w:right="0" w:firstLine="960" w:firstLineChars="400"/>
        <w:rPr>
          <w:sz w:val="22"/>
          <w:szCs w:val="22"/>
        </w:rPr>
      </w:pPr>
      <w:r>
        <w:rPr>
          <w:rFonts w:hint="eastAsia" w:ascii="仿宋" w:hAnsi="仿宋" w:eastAsia="仿宋" w:cs="仿宋"/>
          <w:color w:val="333333"/>
          <w:sz w:val="24"/>
          <w:szCs w:val="24"/>
          <w:shd w:val="clear" w:fill="FFFFFF"/>
          <w:lang w:val="en-US" w:eastAsia="zh-CN"/>
        </w:rPr>
        <w:t>7T车厢可卸式垃圾车2辆</w:t>
      </w:r>
      <w:r>
        <w:rPr>
          <w:rFonts w:hint="eastAsia" w:ascii="仿宋" w:hAnsi="仿宋" w:eastAsia="仿宋" w:cs="仿宋"/>
          <w:color w:val="333333"/>
          <w:sz w:val="24"/>
          <w:szCs w:val="24"/>
          <w:shd w:val="clear" w:fill="FFFFFF"/>
        </w:rPr>
        <w:t>，共计</w:t>
      </w:r>
      <w:r>
        <w:rPr>
          <w:rFonts w:hint="eastAsia" w:ascii="仿宋" w:hAnsi="仿宋" w:eastAsia="仿宋" w:cs="仿宋"/>
          <w:color w:val="333333"/>
          <w:sz w:val="24"/>
          <w:szCs w:val="24"/>
          <w:shd w:val="clear" w:fill="FFFFFF"/>
          <w:lang w:val="en-US" w:eastAsia="zh-CN"/>
        </w:rPr>
        <w:t xml:space="preserve">  235 </w:t>
      </w:r>
      <w:r>
        <w:rPr>
          <w:rFonts w:hint="eastAsia" w:ascii="仿宋" w:hAnsi="仿宋" w:eastAsia="仿宋" w:cs="仿宋"/>
          <w:color w:val="333333"/>
          <w:sz w:val="24"/>
          <w:szCs w:val="24"/>
          <w:shd w:val="clear" w:fill="FFFFFF"/>
        </w:rPr>
        <w:t>万元。</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442" w:firstLineChars="601"/>
        <w:rPr>
          <w:sz w:val="22"/>
          <w:szCs w:val="22"/>
        </w:rPr>
      </w:pPr>
      <w:r>
        <w:rPr>
          <w:rFonts w:hint="eastAsia" w:ascii="仿宋" w:hAnsi="仿宋" w:eastAsia="仿宋" w:cs="仿宋"/>
          <w:color w:val="333333"/>
          <w:sz w:val="24"/>
          <w:szCs w:val="24"/>
          <w:shd w:val="clear" w:fill="FFFFFF"/>
        </w:rPr>
        <w:t>第二包：</w:t>
      </w:r>
      <w:r>
        <w:rPr>
          <w:rFonts w:hint="eastAsia" w:ascii="仿宋" w:hAnsi="仿宋" w:eastAsia="仿宋" w:cs="仿宋"/>
          <w:color w:val="333333"/>
          <w:sz w:val="24"/>
          <w:szCs w:val="24"/>
          <w:shd w:val="clear" w:fill="FFFFFF"/>
          <w:lang w:val="en-US" w:eastAsia="zh-CN"/>
        </w:rPr>
        <w:t>工程机械采购轮式装载机1辆、单钢轮压路机1辆</w:t>
      </w:r>
      <w:r>
        <w:rPr>
          <w:rFonts w:hint="eastAsia" w:ascii="仿宋" w:hAnsi="仿宋" w:eastAsia="仿宋" w:cs="仿宋"/>
          <w:color w:val="333333"/>
          <w:sz w:val="24"/>
          <w:szCs w:val="24"/>
          <w:shd w:val="clear" w:fill="FFFFFF"/>
        </w:rPr>
        <w:t>，共计</w:t>
      </w:r>
      <w:r>
        <w:rPr>
          <w:rFonts w:hint="eastAsia" w:ascii="仿宋" w:hAnsi="仿宋" w:eastAsia="仿宋" w:cs="仿宋"/>
          <w:color w:val="333333"/>
          <w:sz w:val="24"/>
          <w:szCs w:val="24"/>
          <w:shd w:val="clear" w:fill="FFFFFF"/>
          <w:lang w:val="en-US" w:eastAsia="zh-CN"/>
        </w:rPr>
        <w:t xml:space="preserve">71.5 </w:t>
      </w:r>
      <w:r>
        <w:rPr>
          <w:rFonts w:hint="eastAsia" w:ascii="仿宋" w:hAnsi="仿宋" w:eastAsia="仿宋" w:cs="仿宋"/>
          <w:color w:val="333333"/>
          <w:sz w:val="24"/>
          <w:szCs w:val="24"/>
          <w:shd w:val="clear" w:fill="FFFFFF"/>
        </w:rPr>
        <w:t>万元。</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440" w:firstLineChars="600"/>
        <w:rPr>
          <w:rFonts w:hint="eastAsia" w:ascii="仿宋" w:hAnsi="仿宋" w:eastAsia="仿宋" w:cs="仿宋"/>
          <w:color w:val="333333"/>
          <w:sz w:val="24"/>
          <w:szCs w:val="24"/>
          <w:shd w:val="clear" w:fill="FFFFFF"/>
          <w:lang w:val="en-US" w:eastAsia="zh-CN"/>
        </w:rPr>
      </w:pPr>
      <w:r>
        <w:rPr>
          <w:rFonts w:hint="eastAsia" w:ascii="仿宋" w:hAnsi="仿宋" w:eastAsia="仿宋" w:cs="仿宋"/>
          <w:color w:val="333333"/>
          <w:sz w:val="24"/>
          <w:szCs w:val="24"/>
          <w:shd w:val="clear" w:fill="FFFFFF"/>
        </w:rPr>
        <w:t>第三包：</w:t>
      </w:r>
      <w:r>
        <w:rPr>
          <w:rFonts w:hint="eastAsia" w:ascii="仿宋" w:hAnsi="仿宋" w:eastAsia="仿宋" w:cs="仿宋"/>
          <w:color w:val="333333"/>
          <w:sz w:val="24"/>
          <w:szCs w:val="24"/>
          <w:shd w:val="clear" w:fill="FFFFFF"/>
          <w:lang w:val="en-US" w:eastAsia="zh-CN"/>
        </w:rPr>
        <w:t>垃圾桶采购压缩车专用垃圾桶1000个、不锈钢拉丝垃圾桶500个</w:t>
      </w:r>
      <w:r>
        <w:rPr>
          <w:rFonts w:hint="eastAsia" w:ascii="仿宋" w:hAnsi="仿宋" w:eastAsia="仿宋" w:cs="仿宋"/>
          <w:color w:val="333333"/>
          <w:sz w:val="24"/>
          <w:szCs w:val="24"/>
          <w:shd w:val="clear" w:fill="FFFFFF"/>
        </w:rPr>
        <w:t>，共计</w:t>
      </w:r>
      <w:r>
        <w:rPr>
          <w:rFonts w:hint="eastAsia" w:ascii="仿宋" w:hAnsi="仿宋" w:eastAsia="仿宋" w:cs="仿宋"/>
          <w:color w:val="333333"/>
          <w:sz w:val="24"/>
          <w:szCs w:val="24"/>
          <w:shd w:val="clear" w:fill="FFFFFF"/>
          <w:lang w:val="en-US" w:eastAsia="zh-CN"/>
        </w:rPr>
        <w:t xml:space="preserve">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440" w:firstLineChars="600"/>
        <w:rPr>
          <w:rFonts w:hint="eastAsia" w:ascii="仿宋" w:hAnsi="仿宋" w:eastAsia="仿宋" w:cs="仿宋"/>
          <w:color w:val="333333"/>
          <w:sz w:val="24"/>
          <w:szCs w:val="24"/>
          <w:shd w:val="clear" w:fill="FFFFFF"/>
        </w:rPr>
      </w:pPr>
      <w:r>
        <w:rPr>
          <w:rFonts w:hint="eastAsia" w:ascii="仿宋" w:hAnsi="仿宋" w:eastAsia="仿宋" w:cs="仿宋"/>
          <w:color w:val="333333"/>
          <w:sz w:val="24"/>
          <w:szCs w:val="24"/>
          <w:shd w:val="clear" w:fill="FFFFFF"/>
          <w:lang w:val="en-US" w:eastAsia="zh-CN"/>
        </w:rPr>
        <w:t xml:space="preserve">77 </w:t>
      </w:r>
      <w:r>
        <w:rPr>
          <w:rFonts w:hint="eastAsia" w:ascii="仿宋" w:hAnsi="仿宋" w:eastAsia="仿宋" w:cs="仿宋"/>
          <w:color w:val="333333"/>
          <w:sz w:val="24"/>
          <w:szCs w:val="24"/>
          <w:shd w:val="clear" w:fill="FFFFFF"/>
        </w:rPr>
        <w:t>万元。</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440" w:firstLineChars="600"/>
        <w:rPr>
          <w:rFonts w:hint="default" w:ascii="仿宋" w:hAnsi="仿宋" w:eastAsia="仿宋" w:cs="仿宋"/>
          <w:color w:val="333333"/>
          <w:sz w:val="24"/>
          <w:szCs w:val="24"/>
          <w:shd w:val="clear" w:fill="FFFFFF"/>
          <w:lang w:val="en-US" w:eastAsia="zh-CN"/>
        </w:rPr>
      </w:pPr>
      <w:r>
        <w:rPr>
          <w:rFonts w:hint="eastAsia" w:ascii="仿宋" w:hAnsi="仿宋" w:eastAsia="仿宋" w:cs="仿宋"/>
          <w:color w:val="333333"/>
          <w:sz w:val="24"/>
          <w:szCs w:val="24"/>
          <w:shd w:val="clear" w:fill="FFFFFF"/>
          <w:lang w:eastAsia="zh-CN"/>
        </w:rPr>
        <w:t>（</w:t>
      </w:r>
      <w:r>
        <w:rPr>
          <w:rFonts w:hint="eastAsia" w:ascii="仿宋" w:hAnsi="仿宋" w:eastAsia="仿宋" w:cs="仿宋"/>
          <w:color w:val="333333"/>
          <w:sz w:val="24"/>
          <w:szCs w:val="24"/>
          <w:shd w:val="clear" w:fill="FFFFFF"/>
          <w:lang w:val="en-US" w:eastAsia="zh-CN"/>
        </w:rPr>
        <w:t>具体参数详见招标文件）</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4" w:firstLineChars="400"/>
        <w:rPr>
          <w:sz w:val="22"/>
          <w:szCs w:val="22"/>
        </w:rPr>
      </w:pPr>
      <w:r>
        <w:rPr>
          <w:rFonts w:hint="eastAsia" w:ascii="仿宋" w:hAnsi="仿宋" w:eastAsia="仿宋" w:cs="仿宋"/>
          <w:b/>
          <w:color w:val="333333"/>
          <w:sz w:val="24"/>
          <w:szCs w:val="24"/>
          <w:shd w:val="clear" w:fill="FFFFFF"/>
        </w:rPr>
        <w:t>四、投标商资格要求：</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color w:val="333333"/>
          <w:sz w:val="24"/>
          <w:szCs w:val="24"/>
          <w:shd w:val="clear" w:fill="FFFFFF"/>
        </w:rPr>
      </w:pPr>
      <w:r>
        <w:rPr>
          <w:rFonts w:hint="eastAsia" w:ascii="仿宋" w:hAnsi="仿宋" w:eastAsia="仿宋" w:cs="仿宋"/>
          <w:b w:val="0"/>
          <w:bCs/>
          <w:color w:val="333333"/>
          <w:sz w:val="24"/>
          <w:szCs w:val="24"/>
          <w:shd w:val="clear" w:fill="FFFFFF"/>
        </w:rPr>
        <w:t>1、企业必须符合《中华人民共和国政府采购法》第二十二条规定；</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eastAsia" w:ascii="仿宋" w:hAnsi="仿宋" w:eastAsia="仿宋" w:cs="仿宋"/>
          <w:b w:val="0"/>
          <w:bCs/>
          <w:color w:val="333333"/>
          <w:sz w:val="24"/>
          <w:szCs w:val="24"/>
          <w:shd w:val="clear" w:fill="FFFFFF"/>
        </w:rPr>
      </w:pPr>
      <w:r>
        <w:rPr>
          <w:rFonts w:hint="eastAsia" w:ascii="仿宋" w:hAnsi="仿宋" w:eastAsia="仿宋" w:cs="仿宋"/>
          <w:b w:val="0"/>
          <w:bCs/>
          <w:color w:val="333333"/>
          <w:sz w:val="24"/>
          <w:szCs w:val="24"/>
          <w:shd w:val="clear" w:fill="FFFFFF"/>
        </w:rPr>
        <w:t>（1）法人或者其他组织的营业执照等证明文件；</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eastAsia" w:ascii="仿宋" w:hAnsi="仿宋" w:eastAsia="仿宋" w:cs="仿宋"/>
          <w:b w:val="0"/>
          <w:bCs/>
          <w:color w:val="333333"/>
          <w:sz w:val="24"/>
          <w:szCs w:val="24"/>
          <w:shd w:val="clear" w:fill="FFFFFF"/>
        </w:rPr>
      </w:pPr>
      <w:r>
        <w:rPr>
          <w:rFonts w:hint="eastAsia" w:ascii="仿宋" w:hAnsi="仿宋" w:eastAsia="仿宋" w:cs="仿宋"/>
          <w:b w:val="0"/>
          <w:bCs/>
          <w:color w:val="333333"/>
          <w:sz w:val="24"/>
          <w:szCs w:val="24"/>
          <w:shd w:val="clear" w:fill="FFFFFF"/>
        </w:rPr>
        <w:t>（2）具有良好的商业信誉和健全的财务会计制度；</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eastAsia" w:ascii="仿宋" w:hAnsi="仿宋" w:eastAsia="仿宋" w:cs="仿宋"/>
          <w:b w:val="0"/>
          <w:bCs/>
          <w:color w:val="333333"/>
          <w:sz w:val="24"/>
          <w:szCs w:val="24"/>
          <w:shd w:val="clear" w:fill="FFFFFF"/>
        </w:rPr>
      </w:pPr>
      <w:r>
        <w:rPr>
          <w:rFonts w:hint="eastAsia" w:ascii="仿宋" w:hAnsi="仿宋" w:eastAsia="仿宋" w:cs="仿宋"/>
          <w:b w:val="0"/>
          <w:bCs/>
          <w:color w:val="333333"/>
          <w:sz w:val="24"/>
          <w:szCs w:val="24"/>
          <w:shd w:val="clear" w:fill="FFFFFF"/>
        </w:rPr>
        <w:t>（3）具有履行合同所必需的设备和专业技术能力；</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eastAsia" w:ascii="仿宋" w:hAnsi="仿宋" w:eastAsia="仿宋" w:cs="仿宋"/>
          <w:b w:val="0"/>
          <w:bCs/>
          <w:color w:val="333333"/>
          <w:sz w:val="24"/>
          <w:szCs w:val="24"/>
          <w:shd w:val="clear" w:fill="FFFFFF"/>
        </w:rPr>
      </w:pPr>
      <w:r>
        <w:rPr>
          <w:rFonts w:hint="eastAsia" w:ascii="仿宋" w:hAnsi="仿宋" w:eastAsia="仿宋" w:cs="仿宋"/>
          <w:b w:val="0"/>
          <w:bCs/>
          <w:color w:val="333333"/>
          <w:sz w:val="24"/>
          <w:szCs w:val="24"/>
          <w:shd w:val="clear" w:fill="FFFFFF"/>
        </w:rPr>
        <w:t>（4）有依法缴纳税收和社会保障资金的良好记录；</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eastAsia" w:ascii="仿宋" w:hAnsi="仿宋" w:eastAsia="仿宋" w:cs="仿宋"/>
          <w:b w:val="0"/>
          <w:bCs/>
          <w:color w:val="333333"/>
          <w:sz w:val="24"/>
          <w:szCs w:val="24"/>
          <w:shd w:val="clear" w:fill="FFFFFF"/>
        </w:rPr>
      </w:pPr>
      <w:r>
        <w:rPr>
          <w:rFonts w:hint="eastAsia" w:ascii="仿宋" w:hAnsi="仿宋" w:eastAsia="仿宋" w:cs="仿宋"/>
          <w:b w:val="0"/>
          <w:bCs/>
          <w:color w:val="333333"/>
          <w:sz w:val="24"/>
          <w:szCs w:val="24"/>
          <w:shd w:val="clear" w:fill="FFFFFF"/>
        </w:rPr>
        <w:t>（5）参加政府采购活动前三年内，在经营活动中没有重大违法记录；</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eastAsia" w:ascii="仿宋" w:hAnsi="仿宋" w:eastAsia="仿宋" w:cs="仿宋"/>
          <w:b w:val="0"/>
          <w:bCs/>
          <w:color w:val="333333"/>
          <w:sz w:val="24"/>
          <w:szCs w:val="24"/>
          <w:shd w:val="clear" w:fill="FFFFFF"/>
        </w:rPr>
      </w:pPr>
      <w:r>
        <w:rPr>
          <w:rFonts w:hint="eastAsia" w:ascii="仿宋" w:hAnsi="仿宋" w:eastAsia="仿宋" w:cs="仿宋"/>
          <w:b w:val="0"/>
          <w:bCs/>
          <w:color w:val="333333"/>
          <w:sz w:val="24"/>
          <w:szCs w:val="24"/>
          <w:shd w:val="clear" w:fill="FFFFFF"/>
        </w:rPr>
        <w:t>（6）法律、行政法规规定的其他条件；</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color w:val="333333"/>
          <w:sz w:val="24"/>
          <w:szCs w:val="24"/>
          <w:shd w:val="clear" w:fill="FFFFFF"/>
        </w:rPr>
      </w:pPr>
      <w:r>
        <w:rPr>
          <w:rFonts w:hint="eastAsia" w:ascii="仿宋" w:hAnsi="仿宋" w:eastAsia="仿宋" w:cs="仿宋"/>
          <w:b w:val="0"/>
          <w:bCs/>
          <w:color w:val="333333"/>
          <w:sz w:val="24"/>
          <w:szCs w:val="24"/>
          <w:shd w:val="clear" w:fill="FFFFFF"/>
        </w:rPr>
        <w:t>2、供应商未被列入“信用中国”网站(www.creditchina.gov.cn)记录失信被执行人</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color w:val="333333"/>
          <w:sz w:val="24"/>
          <w:szCs w:val="24"/>
          <w:shd w:val="clear" w:fill="FFFFFF"/>
        </w:rPr>
      </w:pPr>
      <w:r>
        <w:rPr>
          <w:rFonts w:hint="eastAsia" w:ascii="仿宋" w:hAnsi="仿宋" w:eastAsia="仿宋" w:cs="仿宋"/>
          <w:b w:val="0"/>
          <w:bCs/>
          <w:color w:val="333333"/>
          <w:sz w:val="24"/>
          <w:szCs w:val="24"/>
          <w:shd w:val="clear" w:fill="FFFFFF"/>
        </w:rPr>
        <w:t>或重大税收违法案件当事人名单或政府采购严重违法失信行为”记录名单； 不处于</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color w:val="333333"/>
          <w:sz w:val="24"/>
          <w:szCs w:val="24"/>
          <w:shd w:val="clear" w:fill="FFFFFF"/>
        </w:rPr>
      </w:pPr>
      <w:r>
        <w:rPr>
          <w:rFonts w:hint="eastAsia" w:ascii="仿宋" w:hAnsi="仿宋" w:eastAsia="仿宋" w:cs="仿宋"/>
          <w:b w:val="0"/>
          <w:bCs/>
          <w:color w:val="333333"/>
          <w:sz w:val="24"/>
          <w:szCs w:val="24"/>
          <w:shd w:val="clear" w:fill="FFFFFF"/>
        </w:rPr>
        <w:t>中国政府采购网(www.ccgp.gov.cn)政府采购严重违法失信行为信息记录” 中的禁止</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color w:val="333333"/>
          <w:sz w:val="24"/>
          <w:szCs w:val="24"/>
          <w:shd w:val="clear" w:fill="FFFFFF"/>
        </w:rPr>
      </w:pPr>
      <w:r>
        <w:rPr>
          <w:rFonts w:hint="eastAsia" w:ascii="仿宋" w:hAnsi="仿宋" w:eastAsia="仿宋" w:cs="仿宋"/>
          <w:b w:val="0"/>
          <w:bCs/>
          <w:color w:val="333333"/>
          <w:sz w:val="24"/>
          <w:szCs w:val="24"/>
          <w:shd w:val="clear" w:fill="FFFFFF"/>
        </w:rPr>
        <w:t>参加政府采购活动期间； 未被列入“ 信用甘肃” 网站</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eastAsia" w:ascii="仿宋" w:hAnsi="仿宋" w:eastAsia="仿宋" w:cs="仿宋"/>
          <w:b w:val="0"/>
          <w:bCs/>
          <w:color w:val="333333"/>
          <w:sz w:val="24"/>
          <w:szCs w:val="24"/>
          <w:shd w:val="clear" w:fill="FFFFFF"/>
        </w:rPr>
      </w:pPr>
      <w:r>
        <w:rPr>
          <w:rFonts w:hint="eastAsia" w:ascii="仿宋" w:hAnsi="仿宋" w:eastAsia="仿宋" w:cs="仿宋"/>
          <w:b w:val="0"/>
          <w:bCs/>
          <w:color w:val="333333"/>
          <w:sz w:val="24"/>
          <w:szCs w:val="24"/>
          <w:shd w:val="clear" w:fill="FFFFFF"/>
        </w:rPr>
        <w:t>（www.gscredit.gov.cn）记录失信被执行人或财政性资金管理使用领域相关失信责任</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color w:val="333333"/>
          <w:sz w:val="24"/>
          <w:szCs w:val="24"/>
          <w:shd w:val="clear" w:fill="FFFFFF"/>
        </w:rPr>
      </w:pPr>
      <w:r>
        <w:rPr>
          <w:rFonts w:hint="eastAsia" w:ascii="仿宋" w:hAnsi="仿宋" w:eastAsia="仿宋" w:cs="仿宋"/>
          <w:b w:val="0"/>
          <w:bCs/>
          <w:color w:val="333333"/>
          <w:sz w:val="24"/>
          <w:szCs w:val="24"/>
          <w:shd w:val="clear" w:fill="FFFFFF"/>
        </w:rPr>
        <w:t>主体、统计领域严重失信企业及其有关人员等的方可参加本项目的投标</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color w:val="333333"/>
          <w:sz w:val="24"/>
          <w:szCs w:val="24"/>
          <w:shd w:val="clear" w:fill="FFFFFF"/>
        </w:rPr>
      </w:pPr>
      <w:r>
        <w:rPr>
          <w:rFonts w:hint="eastAsia" w:ascii="仿宋" w:hAnsi="仿宋" w:eastAsia="仿宋" w:cs="仿宋"/>
          <w:b w:val="0"/>
          <w:bCs/>
          <w:color w:val="333333"/>
          <w:sz w:val="24"/>
          <w:szCs w:val="24"/>
          <w:shd w:val="clear" w:fill="FFFFFF"/>
        </w:rPr>
        <w:t>3、投标人须提供法人身份证明或法人授权文件；</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rightChars="0" w:firstLine="1200" w:firstLineChars="500"/>
        <w:rPr>
          <w:rFonts w:hint="eastAsia" w:ascii="仿宋" w:hAnsi="仿宋" w:eastAsia="仿宋" w:cs="仿宋"/>
          <w:b w:val="0"/>
          <w:bCs/>
          <w:color w:val="333333"/>
          <w:sz w:val="24"/>
          <w:szCs w:val="24"/>
          <w:shd w:val="clear" w:fill="FFFFFF"/>
        </w:rPr>
      </w:pPr>
      <w:r>
        <w:rPr>
          <w:rFonts w:hint="eastAsia" w:ascii="仿宋" w:hAnsi="仿宋" w:eastAsia="仿宋" w:cs="仿宋"/>
          <w:b w:val="0"/>
          <w:bCs/>
          <w:color w:val="333333"/>
          <w:sz w:val="24"/>
          <w:szCs w:val="24"/>
          <w:shd w:val="clear" w:fill="FFFFFF"/>
          <w:lang w:val="en-US" w:eastAsia="zh-CN"/>
        </w:rPr>
        <w:t>4、</w:t>
      </w:r>
      <w:r>
        <w:rPr>
          <w:rFonts w:hint="eastAsia" w:ascii="仿宋" w:hAnsi="仿宋" w:eastAsia="仿宋" w:cs="仿宋"/>
          <w:b w:val="0"/>
          <w:bCs/>
          <w:color w:val="333333"/>
          <w:sz w:val="24"/>
          <w:szCs w:val="24"/>
          <w:shd w:val="clear" w:fill="FFFFFF"/>
        </w:rPr>
        <w:t>不接受联合体投标。</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rightChars="0" w:firstLine="964" w:firstLineChars="400"/>
        <w:rPr>
          <w:sz w:val="22"/>
          <w:szCs w:val="22"/>
        </w:rPr>
      </w:pPr>
      <w:r>
        <w:rPr>
          <w:rFonts w:hint="eastAsia" w:ascii="仿宋" w:hAnsi="仿宋" w:eastAsia="仿宋" w:cs="仿宋"/>
          <w:b/>
          <w:color w:val="333333"/>
          <w:sz w:val="24"/>
          <w:szCs w:val="24"/>
          <w:shd w:val="clear" w:fill="FFFFFF"/>
        </w:rPr>
        <w:t>五、评标方式：</w:t>
      </w:r>
      <w:r>
        <w:rPr>
          <w:rFonts w:hint="eastAsia" w:ascii="仿宋" w:hAnsi="仿宋" w:eastAsia="仿宋" w:cs="仿宋"/>
          <w:color w:val="333333"/>
          <w:sz w:val="24"/>
          <w:szCs w:val="24"/>
          <w:shd w:val="clear" w:fill="FFFFFF"/>
        </w:rPr>
        <w:t>采用综合评标法。</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4" w:firstLineChars="400"/>
        <w:rPr>
          <w:sz w:val="22"/>
          <w:szCs w:val="22"/>
        </w:rPr>
      </w:pPr>
      <w:r>
        <w:rPr>
          <w:rFonts w:hint="eastAsia" w:ascii="仿宋" w:hAnsi="仿宋" w:eastAsia="仿宋" w:cs="仿宋"/>
          <w:b/>
          <w:color w:val="333333"/>
          <w:sz w:val="24"/>
          <w:szCs w:val="24"/>
          <w:shd w:val="clear" w:fill="FFFFFF"/>
        </w:rPr>
        <w:t>六、获取招标文件时间、地点、方式：</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color w:val="333333"/>
          <w:sz w:val="24"/>
          <w:szCs w:val="24"/>
          <w:shd w:val="clear" w:fill="FFFFFF"/>
        </w:rPr>
      </w:pPr>
      <w:r>
        <w:rPr>
          <w:rFonts w:hint="eastAsia" w:ascii="仿宋" w:hAnsi="仿宋" w:eastAsia="仿宋" w:cs="仿宋"/>
          <w:color w:val="333333"/>
          <w:sz w:val="24"/>
          <w:szCs w:val="24"/>
          <w:shd w:val="clear" w:fill="FFFFFF"/>
        </w:rPr>
        <w:t>1、拟参与陇南市公共资源交易项目的潜在投标人（供应商）登录陇南市公共资源交</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color w:val="333333"/>
          <w:sz w:val="24"/>
          <w:szCs w:val="24"/>
          <w:shd w:val="clear" w:fill="FFFFFF"/>
        </w:rPr>
      </w:pPr>
      <w:r>
        <w:rPr>
          <w:rFonts w:hint="eastAsia" w:ascii="仿宋" w:hAnsi="仿宋" w:eastAsia="仿宋" w:cs="仿宋"/>
          <w:color w:val="333333"/>
          <w:sz w:val="24"/>
          <w:szCs w:val="24"/>
          <w:shd w:val="clear" w:fill="FFFFFF"/>
        </w:rPr>
        <w:t>易网直接点击“我要投标”按要求填写信息，并免费下载招标文件，未填写信息的</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sz w:val="22"/>
          <w:szCs w:val="22"/>
        </w:rPr>
      </w:pPr>
      <w:r>
        <w:rPr>
          <w:rFonts w:hint="eastAsia" w:ascii="仿宋" w:hAnsi="仿宋" w:eastAsia="仿宋" w:cs="仿宋"/>
          <w:color w:val="333333"/>
          <w:sz w:val="24"/>
          <w:szCs w:val="24"/>
          <w:shd w:val="clear" w:fill="FFFFFF"/>
        </w:rPr>
        <w:t>投标无效。</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sz w:val="22"/>
          <w:szCs w:val="22"/>
        </w:rPr>
      </w:pPr>
      <w:r>
        <w:rPr>
          <w:rFonts w:hint="eastAsia" w:ascii="仿宋" w:hAnsi="仿宋" w:eastAsia="仿宋" w:cs="仿宋"/>
          <w:color w:val="333333"/>
          <w:sz w:val="24"/>
          <w:szCs w:val="24"/>
          <w:shd w:val="clear" w:fill="FFFFFF"/>
        </w:rPr>
        <w:t>2、公告期限：2020年</w:t>
      </w:r>
      <w:r>
        <w:rPr>
          <w:rFonts w:hint="default" w:ascii="仿宋" w:hAnsi="仿宋" w:eastAsia="仿宋" w:cs="仿宋"/>
          <w:color w:val="333333"/>
          <w:sz w:val="24"/>
          <w:szCs w:val="24"/>
          <w:shd w:val="clear" w:fill="FFFFFF"/>
          <w:lang w:val="en-US"/>
        </w:rPr>
        <w:t xml:space="preserve"> 5 </w:t>
      </w:r>
      <w:r>
        <w:rPr>
          <w:rFonts w:hint="eastAsia" w:ascii="仿宋" w:hAnsi="仿宋" w:eastAsia="仿宋" w:cs="仿宋"/>
          <w:color w:val="333333"/>
          <w:sz w:val="24"/>
          <w:szCs w:val="24"/>
          <w:shd w:val="clear" w:fill="FFFFFF"/>
        </w:rPr>
        <w:t>月</w:t>
      </w:r>
      <w:r>
        <w:rPr>
          <w:rFonts w:hint="default" w:ascii="仿宋" w:hAnsi="仿宋" w:eastAsia="仿宋" w:cs="仿宋"/>
          <w:color w:val="333333"/>
          <w:sz w:val="24"/>
          <w:szCs w:val="24"/>
          <w:shd w:val="clear" w:fill="FFFFFF"/>
          <w:lang w:val="en-US"/>
        </w:rPr>
        <w:t xml:space="preserve"> 8 </w:t>
      </w:r>
      <w:r>
        <w:rPr>
          <w:rFonts w:hint="eastAsia" w:ascii="仿宋" w:hAnsi="仿宋" w:eastAsia="仿宋" w:cs="仿宋"/>
          <w:color w:val="333333"/>
          <w:sz w:val="24"/>
          <w:szCs w:val="24"/>
          <w:shd w:val="clear" w:fill="FFFFFF"/>
        </w:rPr>
        <w:t>日上午8:30--2020年</w:t>
      </w:r>
      <w:r>
        <w:rPr>
          <w:rFonts w:hint="default" w:ascii="仿宋" w:hAnsi="仿宋" w:eastAsia="仿宋" w:cs="仿宋"/>
          <w:color w:val="333333"/>
          <w:sz w:val="24"/>
          <w:szCs w:val="24"/>
          <w:shd w:val="clear" w:fill="FFFFFF"/>
          <w:lang w:val="en-US"/>
        </w:rPr>
        <w:t xml:space="preserve">5 </w:t>
      </w:r>
      <w:r>
        <w:rPr>
          <w:rFonts w:hint="eastAsia" w:ascii="仿宋" w:hAnsi="仿宋" w:eastAsia="仿宋" w:cs="仿宋"/>
          <w:color w:val="333333"/>
          <w:sz w:val="24"/>
          <w:szCs w:val="24"/>
          <w:shd w:val="clear" w:fill="FFFFFF"/>
        </w:rPr>
        <w:t>月</w:t>
      </w:r>
      <w:r>
        <w:rPr>
          <w:rFonts w:hint="default" w:ascii="仿宋" w:hAnsi="仿宋" w:eastAsia="仿宋" w:cs="仿宋"/>
          <w:color w:val="333333"/>
          <w:sz w:val="24"/>
          <w:szCs w:val="24"/>
          <w:shd w:val="clear" w:fill="FFFFFF"/>
          <w:lang w:val="en-US"/>
        </w:rPr>
        <w:t xml:space="preserve"> 13 </w:t>
      </w:r>
      <w:r>
        <w:rPr>
          <w:rFonts w:hint="eastAsia" w:ascii="仿宋" w:hAnsi="仿宋" w:eastAsia="仿宋" w:cs="仿宋"/>
          <w:color w:val="333333"/>
          <w:sz w:val="24"/>
          <w:szCs w:val="24"/>
          <w:shd w:val="clear" w:fill="FFFFFF"/>
        </w:rPr>
        <w:t>日下午17:30</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color w:val="333333"/>
          <w:sz w:val="24"/>
          <w:szCs w:val="24"/>
          <w:shd w:val="clear" w:fill="FFFFFF"/>
        </w:rPr>
      </w:pPr>
      <w:r>
        <w:rPr>
          <w:rFonts w:hint="eastAsia" w:ascii="仿宋" w:hAnsi="仿宋" w:eastAsia="仿宋" w:cs="仿宋"/>
          <w:color w:val="333333"/>
          <w:sz w:val="24"/>
          <w:szCs w:val="24"/>
          <w:shd w:val="clear" w:fill="FFFFFF"/>
        </w:rPr>
        <w:t>3、请潜在供应商随时关注甘肃政府采购网、陇南市公共资源交易网本项目相关变更</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sz w:val="22"/>
          <w:szCs w:val="22"/>
        </w:rPr>
      </w:pPr>
      <w:r>
        <w:rPr>
          <w:rFonts w:hint="eastAsia" w:ascii="仿宋" w:hAnsi="仿宋" w:eastAsia="仿宋" w:cs="仿宋"/>
          <w:color w:val="333333"/>
          <w:sz w:val="24"/>
          <w:szCs w:val="24"/>
          <w:shd w:val="clear" w:fill="FFFFFF"/>
        </w:rPr>
        <w:t>公告及澄清答疑文件，否则由变更引起的相关责任自负。</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1199" w:leftChars="545" w:right="0" w:firstLine="0" w:firstLineChars="0"/>
        <w:rPr>
          <w:sz w:val="22"/>
          <w:szCs w:val="22"/>
        </w:rPr>
      </w:pPr>
      <w:r>
        <w:rPr>
          <w:rFonts w:hint="eastAsia" w:ascii="仿宋" w:hAnsi="仿宋" w:eastAsia="仿宋" w:cs="仿宋"/>
          <w:color w:val="333333"/>
          <w:sz w:val="24"/>
          <w:szCs w:val="24"/>
          <w:shd w:val="clear" w:fill="FFFFFF"/>
        </w:rPr>
        <w:t>4、获取招标文件地点或方式：通过登录陇南市公共资源交易网（网址：www.lnsggzyjy.cn）免费下载获取招标文件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00" w:lineRule="exact"/>
        <w:ind w:left="0" w:right="0" w:firstLine="964" w:firstLineChars="400"/>
        <w:jc w:val="left"/>
        <w:rPr>
          <w:sz w:val="20"/>
          <w:szCs w:val="22"/>
        </w:rPr>
      </w:pPr>
      <w:r>
        <w:rPr>
          <w:rFonts w:hint="eastAsia" w:ascii="仿宋" w:hAnsi="仿宋" w:eastAsia="仿宋" w:cs="仿宋"/>
          <w:b/>
          <w:color w:val="333333"/>
          <w:kern w:val="0"/>
          <w:sz w:val="24"/>
          <w:szCs w:val="24"/>
          <w:shd w:val="clear" w:fill="FFFFFF"/>
          <w:lang w:val="en-US" w:eastAsia="zh-CN" w:bidi="ar"/>
        </w:rPr>
        <w:t>七、投标上传已固化投标文件的文件HASH编码截止时间及开标时间、地点：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00" w:lineRule="exact"/>
        <w:ind w:left="150" w:right="0" w:firstLine="960" w:firstLineChars="400"/>
        <w:jc w:val="left"/>
        <w:rPr>
          <w:sz w:val="20"/>
          <w:szCs w:val="22"/>
        </w:rPr>
      </w:pPr>
      <w:r>
        <w:rPr>
          <w:rFonts w:hint="eastAsia" w:ascii="仿宋" w:hAnsi="仿宋" w:eastAsia="仿宋" w:cs="仿宋"/>
          <w:color w:val="333333"/>
          <w:kern w:val="0"/>
          <w:sz w:val="24"/>
          <w:szCs w:val="24"/>
          <w:shd w:val="clear" w:fill="FFFFFF"/>
          <w:lang w:val="en-US" w:eastAsia="zh-CN" w:bidi="ar"/>
        </w:rPr>
        <w:t>1、开标时间：2020年</w:t>
      </w:r>
      <w:r>
        <w:rPr>
          <w:rFonts w:hint="default" w:ascii="仿宋" w:hAnsi="仿宋" w:eastAsia="仿宋" w:cs="仿宋"/>
          <w:color w:val="333333"/>
          <w:kern w:val="0"/>
          <w:sz w:val="24"/>
          <w:szCs w:val="24"/>
          <w:shd w:val="clear" w:fill="FFFFFF"/>
          <w:lang w:val="en-US" w:eastAsia="zh-CN" w:bidi="ar"/>
        </w:rPr>
        <w:t xml:space="preserve"> 5 </w:t>
      </w:r>
      <w:r>
        <w:rPr>
          <w:rFonts w:hint="eastAsia" w:ascii="仿宋" w:hAnsi="仿宋" w:eastAsia="仿宋" w:cs="仿宋"/>
          <w:color w:val="333333"/>
          <w:kern w:val="0"/>
          <w:sz w:val="24"/>
          <w:szCs w:val="24"/>
          <w:shd w:val="clear" w:fill="FFFFFF"/>
          <w:lang w:val="en-US" w:eastAsia="zh-CN" w:bidi="ar"/>
        </w:rPr>
        <w:t>月</w:t>
      </w:r>
      <w:r>
        <w:rPr>
          <w:rFonts w:hint="default" w:ascii="仿宋" w:hAnsi="仿宋" w:eastAsia="仿宋" w:cs="仿宋"/>
          <w:color w:val="333333"/>
          <w:kern w:val="0"/>
          <w:sz w:val="24"/>
          <w:szCs w:val="24"/>
          <w:shd w:val="clear" w:fill="FFFFFF"/>
          <w:lang w:val="en-US" w:eastAsia="zh-CN" w:bidi="ar"/>
        </w:rPr>
        <w:t xml:space="preserve"> 29 </w:t>
      </w:r>
      <w:r>
        <w:rPr>
          <w:rFonts w:hint="eastAsia" w:ascii="仿宋" w:hAnsi="仿宋" w:eastAsia="仿宋" w:cs="仿宋"/>
          <w:color w:val="333333"/>
          <w:kern w:val="0"/>
          <w:sz w:val="24"/>
          <w:szCs w:val="24"/>
          <w:shd w:val="clear" w:fill="FFFFFF"/>
          <w:lang w:val="en-US" w:eastAsia="zh-CN" w:bidi="ar"/>
        </w:rPr>
        <w:t>日</w:t>
      </w:r>
      <w:r>
        <w:rPr>
          <w:rFonts w:hint="default" w:ascii="仿宋" w:hAnsi="仿宋" w:eastAsia="仿宋" w:cs="仿宋"/>
          <w:color w:val="333333"/>
          <w:kern w:val="0"/>
          <w:sz w:val="24"/>
          <w:szCs w:val="24"/>
          <w:shd w:val="clear" w:fill="FFFFFF"/>
          <w:lang w:val="en-US" w:eastAsia="zh-CN" w:bidi="ar"/>
        </w:rPr>
        <w:t xml:space="preserve"> </w:t>
      </w:r>
      <w:r>
        <w:rPr>
          <w:rFonts w:hint="eastAsia" w:ascii="仿宋" w:hAnsi="仿宋" w:eastAsia="仿宋" w:cs="仿宋"/>
          <w:color w:val="333333"/>
          <w:kern w:val="0"/>
          <w:sz w:val="24"/>
          <w:szCs w:val="24"/>
          <w:shd w:val="clear" w:fill="FFFFFF"/>
          <w:lang w:val="en-US" w:eastAsia="zh-CN" w:bidi="ar"/>
        </w:rPr>
        <w:t>下午</w:t>
      </w:r>
      <w:r>
        <w:rPr>
          <w:rFonts w:hint="default" w:ascii="仿宋" w:hAnsi="仿宋" w:eastAsia="仿宋" w:cs="仿宋"/>
          <w:color w:val="333333"/>
          <w:kern w:val="0"/>
          <w:sz w:val="24"/>
          <w:szCs w:val="24"/>
          <w:shd w:val="clear" w:fill="FFFFFF"/>
          <w:lang w:val="en-US" w:eastAsia="zh-CN" w:bidi="ar"/>
        </w:rPr>
        <w:t xml:space="preserve"> </w:t>
      </w:r>
      <w:r>
        <w:rPr>
          <w:rFonts w:hint="eastAsia" w:ascii="仿宋" w:hAnsi="仿宋" w:eastAsia="仿宋" w:cs="仿宋"/>
          <w:color w:val="333333"/>
          <w:kern w:val="0"/>
          <w:sz w:val="24"/>
          <w:szCs w:val="24"/>
          <w:shd w:val="clear" w:fill="FFFFFF"/>
          <w:lang w:val="en-US" w:eastAsia="zh-CN" w:bidi="ar"/>
        </w:rPr>
        <w:t>15</w:t>
      </w:r>
      <w:r>
        <w:rPr>
          <w:rFonts w:hint="default" w:ascii="仿宋" w:hAnsi="仿宋" w:eastAsia="仿宋" w:cs="仿宋"/>
          <w:color w:val="333333"/>
          <w:kern w:val="0"/>
          <w:sz w:val="24"/>
          <w:szCs w:val="24"/>
          <w:shd w:val="clear" w:fill="FFFFFF"/>
          <w:lang w:val="en-US" w:eastAsia="zh-CN" w:bidi="ar"/>
        </w:rPr>
        <w:t xml:space="preserve"> </w:t>
      </w:r>
      <w:r>
        <w:rPr>
          <w:rFonts w:hint="eastAsia" w:ascii="仿宋" w:hAnsi="仿宋" w:eastAsia="仿宋" w:cs="仿宋"/>
          <w:color w:val="333333"/>
          <w:kern w:val="0"/>
          <w:sz w:val="24"/>
          <w:szCs w:val="24"/>
          <w:shd w:val="clear" w:fill="FFFFFF"/>
          <w:lang w:val="en-US" w:eastAsia="zh-CN" w:bidi="ar"/>
        </w:rPr>
        <w:t>时</w:t>
      </w:r>
      <w:r>
        <w:rPr>
          <w:rFonts w:hint="default" w:ascii="仿宋" w:hAnsi="仿宋" w:eastAsia="仿宋" w:cs="仿宋"/>
          <w:color w:val="333333"/>
          <w:kern w:val="0"/>
          <w:sz w:val="24"/>
          <w:szCs w:val="24"/>
          <w:shd w:val="clear" w:fill="FFFFFF"/>
          <w:lang w:val="en-US" w:eastAsia="zh-CN" w:bidi="ar"/>
        </w:rPr>
        <w:t xml:space="preserve"> </w:t>
      </w:r>
      <w:r>
        <w:rPr>
          <w:rFonts w:hint="eastAsia" w:ascii="仿宋" w:hAnsi="仿宋" w:eastAsia="仿宋" w:cs="仿宋"/>
          <w:color w:val="333333"/>
          <w:kern w:val="0"/>
          <w:sz w:val="24"/>
          <w:szCs w:val="24"/>
          <w:shd w:val="clear" w:fill="FFFFFF"/>
          <w:lang w:val="en-US" w:eastAsia="zh-CN" w:bidi="ar"/>
        </w:rPr>
        <w:t>00</w:t>
      </w:r>
      <w:r>
        <w:rPr>
          <w:rFonts w:hint="default" w:ascii="仿宋" w:hAnsi="仿宋" w:eastAsia="仿宋" w:cs="仿宋"/>
          <w:color w:val="333333"/>
          <w:kern w:val="0"/>
          <w:sz w:val="24"/>
          <w:szCs w:val="24"/>
          <w:shd w:val="clear" w:fill="FFFFFF"/>
          <w:lang w:val="en-US" w:eastAsia="zh-CN" w:bidi="ar"/>
        </w:rPr>
        <w:t xml:space="preserve"> </w:t>
      </w:r>
      <w:r>
        <w:rPr>
          <w:rFonts w:hint="eastAsia" w:ascii="仿宋" w:hAnsi="仿宋" w:eastAsia="仿宋" w:cs="仿宋"/>
          <w:color w:val="333333"/>
          <w:kern w:val="0"/>
          <w:sz w:val="24"/>
          <w:szCs w:val="24"/>
          <w:shd w:val="clear" w:fill="FFFFFF"/>
          <w:lang w:val="en-US" w:eastAsia="zh-CN" w:bidi="ar"/>
        </w:rPr>
        <w:t>分截止；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00" w:lineRule="exact"/>
        <w:ind w:left="150" w:right="0" w:firstLine="960" w:firstLineChars="400"/>
        <w:jc w:val="left"/>
        <w:rPr>
          <w:rFonts w:hint="default" w:ascii="仿宋" w:hAnsi="仿宋" w:eastAsia="仿宋" w:cs="仿宋"/>
          <w:color w:val="333333"/>
          <w:kern w:val="0"/>
          <w:sz w:val="24"/>
          <w:szCs w:val="24"/>
          <w:shd w:val="clear" w:fill="FFFFFF"/>
          <w:lang w:val="en-US" w:eastAsia="zh-CN" w:bidi="ar"/>
        </w:rPr>
      </w:pPr>
      <w:r>
        <w:rPr>
          <w:rFonts w:hint="eastAsia" w:ascii="仿宋" w:hAnsi="仿宋" w:eastAsia="仿宋" w:cs="仿宋"/>
          <w:color w:val="333333"/>
          <w:kern w:val="0"/>
          <w:sz w:val="24"/>
          <w:szCs w:val="24"/>
          <w:shd w:val="clear" w:fill="FFFFFF"/>
          <w:lang w:val="en-US" w:eastAsia="zh-CN" w:bidi="ar"/>
        </w:rPr>
        <w:t>2、开标地点：陇南市公共资源交易中心（陇南市统办五号楼、市环保大楼二楼）第二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00" w:lineRule="exact"/>
        <w:ind w:left="150" w:right="0" w:firstLine="960" w:firstLineChars="400"/>
        <w:jc w:val="left"/>
        <w:rPr>
          <w:rFonts w:hint="eastAsia" w:ascii="仿宋" w:hAnsi="仿宋" w:eastAsia="仿宋" w:cs="仿宋"/>
          <w:color w:val="333333"/>
          <w:kern w:val="0"/>
          <w:sz w:val="24"/>
          <w:szCs w:val="24"/>
          <w:shd w:val="clear" w:fill="FFFFFF"/>
          <w:lang w:val="en-US" w:eastAsia="zh-CN" w:bidi="ar"/>
        </w:rPr>
      </w:pPr>
      <w:r>
        <w:rPr>
          <w:rFonts w:hint="eastAsia" w:ascii="仿宋" w:hAnsi="仿宋" w:eastAsia="仿宋" w:cs="仿宋"/>
          <w:color w:val="333333"/>
          <w:kern w:val="0"/>
          <w:sz w:val="24"/>
          <w:szCs w:val="24"/>
          <w:shd w:val="clear" w:fill="FFFFFF"/>
          <w:lang w:val="en-US" w:eastAsia="zh-CN" w:bidi="ar"/>
        </w:rPr>
        <w:t xml:space="preserve"> 开标厅。</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4" w:firstLineChars="400"/>
        <w:jc w:val="both"/>
        <w:rPr>
          <w:rFonts w:hint="eastAsia" w:ascii="仿宋" w:hAnsi="仿宋" w:eastAsia="仿宋" w:cs="仿宋"/>
          <w:color w:val="333333"/>
          <w:sz w:val="24"/>
          <w:szCs w:val="24"/>
          <w:shd w:val="clear" w:fill="FFFFFF"/>
        </w:rPr>
      </w:pPr>
      <w:r>
        <w:rPr>
          <w:rFonts w:hint="eastAsia" w:ascii="仿宋" w:hAnsi="仿宋" w:eastAsia="仿宋" w:cs="仿宋"/>
          <w:b/>
          <w:color w:val="333333"/>
          <w:kern w:val="0"/>
          <w:sz w:val="24"/>
          <w:szCs w:val="24"/>
          <w:shd w:val="clear" w:fill="FFFFFF"/>
          <w:lang w:val="en-US" w:eastAsia="zh-CN" w:bidi="ar"/>
        </w:rPr>
        <w:t>八</w:t>
      </w:r>
      <w:r>
        <w:rPr>
          <w:rFonts w:hint="eastAsia" w:ascii="仿宋" w:hAnsi="仿宋" w:eastAsia="仿宋" w:cs="仿宋"/>
          <w:b/>
          <w:color w:val="333333"/>
          <w:sz w:val="24"/>
          <w:szCs w:val="24"/>
          <w:shd w:val="clear" w:fill="FFFFFF"/>
        </w:rPr>
        <w:t>、采用网上开标方式：</w:t>
      </w:r>
      <w:r>
        <w:rPr>
          <w:rFonts w:hint="eastAsia" w:ascii="仿宋" w:hAnsi="仿宋" w:eastAsia="仿宋" w:cs="仿宋"/>
          <w:color w:val="333333"/>
          <w:sz w:val="24"/>
          <w:szCs w:val="24"/>
          <w:shd w:val="clear" w:fill="FFFFFF"/>
        </w:rPr>
        <w:t>开评标活动通过“甘肃省公共资源交易局网上开评标系统”</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jc w:val="both"/>
        <w:rPr>
          <w:rFonts w:hint="eastAsia" w:ascii="仿宋" w:hAnsi="仿宋" w:eastAsia="仿宋" w:cs="仿宋"/>
          <w:color w:val="333333"/>
          <w:sz w:val="24"/>
          <w:szCs w:val="24"/>
          <w:shd w:val="clear" w:fill="FFFFFF"/>
        </w:rPr>
      </w:pPr>
      <w:r>
        <w:rPr>
          <w:rFonts w:hint="eastAsia" w:ascii="仿宋" w:hAnsi="仿宋" w:eastAsia="仿宋" w:cs="仿宋"/>
          <w:color w:val="333333"/>
          <w:sz w:val="24"/>
          <w:szCs w:val="24"/>
          <w:shd w:val="clear" w:fill="FFFFFF"/>
        </w:rPr>
        <w:t>进行，请投标人在投标截止时间前登录系统，下载“投标文件固化工具”、“网上开</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jc w:val="both"/>
        <w:rPr>
          <w:rFonts w:hint="eastAsia" w:ascii="仿宋" w:hAnsi="仿宋" w:eastAsia="仿宋" w:cs="仿宋"/>
          <w:color w:val="333333"/>
          <w:sz w:val="24"/>
          <w:szCs w:val="24"/>
          <w:shd w:val="clear" w:fill="FFFFFF"/>
        </w:rPr>
      </w:pPr>
      <w:r>
        <w:rPr>
          <w:rFonts w:hint="eastAsia" w:ascii="仿宋" w:hAnsi="仿宋" w:eastAsia="仿宋" w:cs="仿宋"/>
          <w:color w:val="333333"/>
          <w:sz w:val="24"/>
          <w:szCs w:val="24"/>
          <w:shd w:val="clear" w:fill="FFFFFF"/>
        </w:rPr>
        <w:t>评标系统使用帮助”和“固化后的招标文件”，并按照“网上开评标系统使用帮助”</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jc w:val="both"/>
        <w:rPr>
          <w:rFonts w:hint="eastAsia" w:ascii="仿宋" w:hAnsi="仿宋" w:eastAsia="仿宋" w:cs="仿宋"/>
          <w:color w:val="333333"/>
          <w:sz w:val="24"/>
          <w:szCs w:val="24"/>
          <w:shd w:val="clear" w:fill="FFFFFF"/>
        </w:rPr>
      </w:pPr>
      <w:r>
        <w:rPr>
          <w:rFonts w:hint="eastAsia" w:ascii="仿宋" w:hAnsi="仿宋" w:eastAsia="仿宋" w:cs="仿宋"/>
          <w:color w:val="333333"/>
          <w:sz w:val="24"/>
          <w:szCs w:val="24"/>
          <w:shd w:val="clear" w:fill="FFFFFF"/>
        </w:rPr>
        <w:t>来固化投标文件，并完成网上投标（上传已固化投标文件的文件HASH编码）和开标操作，</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jc w:val="both"/>
        <w:rPr>
          <w:sz w:val="22"/>
          <w:szCs w:val="22"/>
        </w:rPr>
      </w:pPr>
      <w:r>
        <w:rPr>
          <w:rFonts w:hint="eastAsia" w:ascii="仿宋" w:hAnsi="仿宋" w:eastAsia="仿宋" w:cs="仿宋"/>
          <w:color w:val="333333"/>
          <w:sz w:val="24"/>
          <w:szCs w:val="24"/>
          <w:shd w:val="clear" w:fill="FFFFFF"/>
        </w:rPr>
        <w:t>若在开标时间前没有网上投标（上传已固化投标文件的文件HASH编码）则视为放弃投标。</w:t>
      </w:r>
    </w:p>
    <w:p>
      <w:pPr>
        <w:pStyle w:val="2"/>
      </w:pP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rightChars="0" w:firstLine="964" w:firstLineChars="400"/>
        <w:rPr>
          <w:rFonts w:hint="eastAsia" w:ascii="仿宋" w:hAnsi="仿宋" w:eastAsia="仿宋" w:cs="仿宋"/>
          <w:color w:val="333333"/>
          <w:sz w:val="24"/>
          <w:szCs w:val="24"/>
          <w:shd w:val="clear" w:fill="FFFFFF"/>
        </w:rPr>
      </w:pPr>
      <w:r>
        <w:rPr>
          <w:rFonts w:hint="eastAsia" w:ascii="仿宋" w:hAnsi="仿宋" w:eastAsia="仿宋" w:cs="仿宋"/>
          <w:b/>
          <w:color w:val="333333"/>
          <w:sz w:val="24"/>
          <w:szCs w:val="24"/>
          <w:shd w:val="clear" w:fill="FFFFFF"/>
          <w:lang w:val="en-US" w:eastAsia="zh-CN"/>
        </w:rPr>
        <w:t>九、</w:t>
      </w:r>
      <w:r>
        <w:rPr>
          <w:rFonts w:hint="eastAsia" w:ascii="仿宋" w:hAnsi="仿宋" w:eastAsia="仿宋" w:cs="仿宋"/>
          <w:b/>
          <w:color w:val="333333"/>
          <w:sz w:val="24"/>
          <w:szCs w:val="24"/>
          <w:shd w:val="clear" w:fill="FFFFFF"/>
        </w:rPr>
        <w:t>采购项目需要落实的政府采购政策：</w:t>
      </w:r>
      <w:r>
        <w:rPr>
          <w:rFonts w:hint="eastAsia" w:ascii="仿宋" w:hAnsi="仿宋" w:eastAsia="仿宋" w:cs="仿宋"/>
          <w:color w:val="333333"/>
          <w:sz w:val="24"/>
          <w:szCs w:val="24"/>
          <w:shd w:val="clear" w:fill="FFFFFF"/>
        </w:rPr>
        <w:t>节能环保政策、促进中小企业发展政策、支持监</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Chars="300" w:right="0" w:rightChars="0" w:firstLine="240" w:firstLineChars="100"/>
        <w:rPr>
          <w:rFonts w:hint="eastAsia" w:ascii="仿宋" w:hAnsi="仿宋" w:eastAsia="仿宋" w:cs="仿宋"/>
          <w:color w:val="333333"/>
          <w:sz w:val="24"/>
          <w:szCs w:val="24"/>
          <w:shd w:val="clear" w:fill="FFFFFF"/>
        </w:rPr>
      </w:pPr>
      <w:r>
        <w:rPr>
          <w:rFonts w:hint="eastAsia" w:ascii="仿宋" w:hAnsi="仿宋" w:eastAsia="仿宋" w:cs="仿宋"/>
          <w:color w:val="333333"/>
          <w:sz w:val="24"/>
          <w:szCs w:val="24"/>
          <w:shd w:val="clear" w:fill="FFFFFF"/>
        </w:rPr>
        <w:t>狱企业发展政策、支持残疾人福利性单位发展政策等。</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rightChars="0" w:firstLine="964" w:firstLineChars="400"/>
        <w:rPr>
          <w:sz w:val="22"/>
          <w:szCs w:val="22"/>
        </w:rPr>
      </w:pPr>
      <w:r>
        <w:rPr>
          <w:rFonts w:hint="eastAsia" w:ascii="仿宋" w:hAnsi="仿宋" w:eastAsia="仿宋" w:cs="仿宋"/>
          <w:b/>
          <w:color w:val="333333"/>
          <w:sz w:val="24"/>
          <w:szCs w:val="24"/>
          <w:shd w:val="clear" w:fill="FFFFFF"/>
        </w:rPr>
        <w:t>十、联系方式：</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sz w:val="22"/>
          <w:szCs w:val="22"/>
        </w:rPr>
      </w:pPr>
      <w:r>
        <w:rPr>
          <w:rFonts w:hint="eastAsia" w:ascii="仿宋" w:hAnsi="仿宋" w:eastAsia="仿宋" w:cs="仿宋"/>
          <w:color w:val="333333"/>
          <w:sz w:val="24"/>
          <w:szCs w:val="24"/>
          <w:shd w:val="clear" w:fill="FFFFFF"/>
        </w:rPr>
        <w:t>采购</w:t>
      </w:r>
      <w:r>
        <w:rPr>
          <w:rFonts w:hint="eastAsia" w:ascii="仿宋" w:hAnsi="仿宋" w:eastAsia="仿宋" w:cs="仿宋"/>
          <w:color w:val="333333"/>
          <w:sz w:val="24"/>
          <w:szCs w:val="24"/>
          <w:shd w:val="clear" w:fill="FFFFFF"/>
          <w:lang w:val="en-US" w:eastAsia="zh-CN"/>
        </w:rPr>
        <w:t>人</w:t>
      </w:r>
      <w:r>
        <w:rPr>
          <w:rFonts w:hint="eastAsia" w:ascii="仿宋" w:hAnsi="仿宋" w:eastAsia="仿宋" w:cs="仿宋"/>
          <w:color w:val="333333"/>
          <w:sz w:val="24"/>
          <w:szCs w:val="24"/>
          <w:shd w:val="clear" w:fill="FFFFFF"/>
        </w:rPr>
        <w:t>：西和县城市管理行政执法局</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jc w:val="left"/>
        <w:rPr>
          <w:rFonts w:hint="default" w:eastAsia="仿宋"/>
          <w:sz w:val="22"/>
          <w:szCs w:val="22"/>
          <w:lang w:val="en-US" w:eastAsia="zh-CN"/>
        </w:rPr>
      </w:pPr>
      <w:r>
        <w:rPr>
          <w:rFonts w:hint="eastAsia" w:ascii="仿宋" w:hAnsi="仿宋" w:eastAsia="仿宋" w:cs="仿宋"/>
          <w:color w:val="333333"/>
          <w:sz w:val="24"/>
          <w:szCs w:val="24"/>
          <w:shd w:val="clear" w:fill="FFFFFF"/>
        </w:rPr>
        <w:t>联系人</w:t>
      </w:r>
      <w:r>
        <w:rPr>
          <w:rFonts w:hint="eastAsia" w:ascii="仿宋" w:hAnsi="仿宋" w:eastAsia="仿宋" w:cs="仿宋"/>
          <w:color w:val="333333"/>
          <w:sz w:val="24"/>
          <w:szCs w:val="24"/>
          <w:shd w:val="clear" w:fill="FFFFFF"/>
          <w:lang w:eastAsia="zh-CN"/>
        </w:rPr>
        <w:t>：</w:t>
      </w:r>
      <w:r>
        <w:rPr>
          <w:rFonts w:hint="eastAsia" w:ascii="仿宋" w:hAnsi="仿宋" w:eastAsia="仿宋" w:cs="仿宋"/>
          <w:color w:val="333333"/>
          <w:sz w:val="24"/>
          <w:szCs w:val="24"/>
          <w:shd w:val="clear" w:fill="FFFFFF"/>
          <w:lang w:val="en-US" w:eastAsia="zh-CN"/>
        </w:rPr>
        <w:t xml:space="preserve">杜海峰                           </w:t>
      </w:r>
      <w:r>
        <w:rPr>
          <w:rFonts w:hint="eastAsia" w:ascii="仿宋" w:hAnsi="仿宋" w:eastAsia="仿宋" w:cs="仿宋"/>
          <w:color w:val="333333"/>
          <w:sz w:val="24"/>
          <w:szCs w:val="24"/>
          <w:shd w:val="clear" w:fill="FFFFFF"/>
        </w:rPr>
        <w:t>联系电话：</w:t>
      </w:r>
      <w:r>
        <w:rPr>
          <w:rFonts w:hint="eastAsia" w:ascii="仿宋" w:hAnsi="仿宋" w:eastAsia="仿宋" w:cs="仿宋"/>
          <w:color w:val="333333"/>
          <w:sz w:val="24"/>
          <w:szCs w:val="24"/>
          <w:shd w:val="clear" w:fill="FFFFFF"/>
          <w:lang w:val="en-US" w:eastAsia="zh-CN"/>
        </w:rPr>
        <w:t xml:space="preserve">0939-6622132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sz w:val="22"/>
          <w:szCs w:val="22"/>
        </w:rPr>
      </w:pPr>
      <w:r>
        <w:rPr>
          <w:rFonts w:hint="eastAsia" w:ascii="仿宋" w:hAnsi="仿宋" w:eastAsia="仿宋" w:cs="仿宋"/>
          <w:color w:val="333333"/>
          <w:sz w:val="24"/>
          <w:szCs w:val="24"/>
          <w:shd w:val="clear" w:fill="FFFFFF"/>
        </w:rPr>
        <w:t>招标代理机构：甘肃四海招标有限公司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default" w:eastAsia="仿宋"/>
          <w:sz w:val="22"/>
          <w:szCs w:val="22"/>
          <w:lang w:val="en-US" w:eastAsia="zh-CN"/>
        </w:rPr>
      </w:pPr>
      <w:r>
        <w:rPr>
          <w:rFonts w:hint="eastAsia" w:ascii="仿宋" w:hAnsi="仿宋" w:eastAsia="仿宋" w:cs="仿宋"/>
          <w:color w:val="333333"/>
          <w:sz w:val="24"/>
          <w:szCs w:val="24"/>
          <w:shd w:val="clear" w:fill="FFFFFF"/>
        </w:rPr>
        <w:t>联系人</w:t>
      </w:r>
      <w:r>
        <w:rPr>
          <w:rFonts w:hint="eastAsia" w:ascii="仿宋" w:hAnsi="仿宋" w:eastAsia="仿宋" w:cs="仿宋"/>
          <w:color w:val="333333"/>
          <w:sz w:val="24"/>
          <w:szCs w:val="24"/>
          <w:shd w:val="clear" w:fill="FFFFFF"/>
          <w:lang w:eastAsia="zh-CN"/>
        </w:rPr>
        <w:t>：</w:t>
      </w:r>
      <w:r>
        <w:rPr>
          <w:rFonts w:hint="eastAsia" w:ascii="仿宋" w:hAnsi="仿宋" w:eastAsia="仿宋" w:cs="仿宋"/>
          <w:color w:val="333333"/>
          <w:sz w:val="24"/>
          <w:szCs w:val="24"/>
          <w:shd w:val="clear" w:fill="FFFFFF"/>
          <w:lang w:val="en-US" w:eastAsia="zh-CN"/>
        </w:rPr>
        <w:t xml:space="preserve">王亚飞                           </w:t>
      </w:r>
      <w:r>
        <w:rPr>
          <w:rFonts w:hint="eastAsia" w:ascii="仿宋" w:hAnsi="仿宋" w:eastAsia="仿宋" w:cs="仿宋"/>
          <w:color w:val="333333"/>
          <w:sz w:val="24"/>
          <w:szCs w:val="24"/>
          <w:shd w:val="clear" w:fill="FFFFFF"/>
        </w:rPr>
        <w:t>联系电话：</w:t>
      </w:r>
      <w:r>
        <w:rPr>
          <w:rFonts w:hint="eastAsia" w:ascii="仿宋" w:hAnsi="仿宋" w:eastAsia="仿宋" w:cs="仿宋"/>
          <w:color w:val="333333"/>
          <w:sz w:val="24"/>
          <w:szCs w:val="24"/>
          <w:shd w:val="clear" w:fill="FFFFFF"/>
          <w:lang w:val="en-US" w:eastAsia="zh-CN"/>
        </w:rPr>
        <w:t>18139959633</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rPr>
          <w:rFonts w:hint="eastAsia" w:ascii="仿宋" w:hAnsi="仿宋" w:eastAsia="仿宋" w:cs="仿宋"/>
          <w:color w:val="333333"/>
          <w:sz w:val="24"/>
          <w:szCs w:val="24"/>
          <w:shd w:val="clear" w:fill="FFFFFF"/>
        </w:rPr>
      </w:pPr>
      <w:r>
        <w:rPr>
          <w:rFonts w:hint="eastAsia" w:ascii="仿宋" w:hAnsi="仿宋" w:eastAsia="仿宋" w:cs="仿宋"/>
          <w:color w:val="333333"/>
          <w:sz w:val="24"/>
          <w:szCs w:val="24"/>
          <w:shd w:val="clear" w:fill="FFFFFF"/>
        </w:rPr>
        <w:t>监督部门：西和县政府采购办公室</w:t>
      </w:r>
      <w:r>
        <w:rPr>
          <w:rFonts w:hint="eastAsia" w:ascii="仿宋" w:hAnsi="仿宋" w:eastAsia="仿宋" w:cs="仿宋"/>
          <w:color w:val="333333"/>
          <w:sz w:val="24"/>
          <w:szCs w:val="24"/>
          <w:shd w:val="clear" w:fill="FFFFFF"/>
          <w:lang w:val="en-US" w:eastAsia="zh-CN"/>
        </w:rPr>
        <w:t xml:space="preserve">           联系</w:t>
      </w:r>
      <w:r>
        <w:rPr>
          <w:rFonts w:hint="eastAsia" w:ascii="仿宋" w:hAnsi="仿宋" w:eastAsia="仿宋" w:cs="仿宋"/>
          <w:color w:val="333333"/>
          <w:sz w:val="24"/>
          <w:szCs w:val="24"/>
          <w:shd w:val="clear" w:fill="FFFFFF"/>
        </w:rPr>
        <w:t xml:space="preserve">电话：0939-6625205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rPr>
          <w:sz w:val="22"/>
          <w:szCs w:val="22"/>
        </w:rPr>
      </w:pPr>
      <w:r>
        <w:rPr>
          <w:rFonts w:hint="eastAsia" w:ascii="仿宋" w:hAnsi="仿宋" w:eastAsia="仿宋" w:cs="仿宋"/>
          <w:color w:val="333333"/>
          <w:sz w:val="24"/>
          <w:szCs w:val="24"/>
          <w:shd w:val="clear" w:fill="FFFFFF"/>
        </w:rPr>
        <w:t>市公管办</w:t>
      </w:r>
      <w:r>
        <w:rPr>
          <w:rFonts w:hint="eastAsia" w:ascii="仿宋" w:hAnsi="仿宋" w:eastAsia="仿宋" w:cs="仿宋"/>
          <w:color w:val="333333"/>
          <w:sz w:val="24"/>
          <w:szCs w:val="24"/>
          <w:shd w:val="clear" w:fill="FFFFFF"/>
          <w:lang w:val="en-US" w:eastAsia="zh-CN"/>
        </w:rPr>
        <w:t xml:space="preserve">                                 联系</w:t>
      </w:r>
      <w:r>
        <w:rPr>
          <w:rFonts w:hint="eastAsia" w:ascii="仿宋" w:hAnsi="仿宋" w:eastAsia="仿宋" w:cs="仿宋"/>
          <w:color w:val="333333"/>
          <w:sz w:val="24"/>
          <w:szCs w:val="24"/>
          <w:shd w:val="clear" w:fill="FFFFFF"/>
        </w:rPr>
        <w:t>电话：0939-8218209</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rPr>
          <w:sz w:val="22"/>
          <w:szCs w:val="22"/>
        </w:rPr>
      </w:pPr>
      <w:r>
        <w:rPr>
          <w:rFonts w:hint="eastAsia" w:ascii="仿宋" w:hAnsi="仿宋" w:eastAsia="仿宋" w:cs="仿宋"/>
          <w:color w:val="333333"/>
          <w:sz w:val="24"/>
          <w:szCs w:val="24"/>
          <w:shd w:val="clear" w:fill="FFFFFF"/>
        </w:rPr>
        <w:t>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rPr>
          <w:sz w:val="22"/>
          <w:szCs w:val="22"/>
        </w:rPr>
      </w:pPr>
      <w:r>
        <w:rPr>
          <w:rFonts w:hint="eastAsia" w:ascii="仿宋" w:hAnsi="仿宋" w:eastAsia="仿宋" w:cs="仿宋"/>
          <w:color w:val="333333"/>
          <w:sz w:val="24"/>
          <w:szCs w:val="24"/>
          <w:shd w:val="clear" w:fill="FFFFFF"/>
        </w:rPr>
        <w:t>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rPr>
          <w:sz w:val="22"/>
          <w:szCs w:val="22"/>
        </w:rPr>
      </w:pPr>
      <w:r>
        <w:rPr>
          <w:rFonts w:hint="eastAsia" w:ascii="仿宋" w:hAnsi="仿宋" w:eastAsia="仿宋" w:cs="仿宋"/>
          <w:color w:val="333333"/>
          <w:sz w:val="24"/>
          <w:szCs w:val="24"/>
          <w:shd w:val="clear" w:fill="FFFFFF"/>
        </w:rPr>
        <w:t>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jc w:val="center"/>
        <w:rPr>
          <w:sz w:val="22"/>
          <w:szCs w:val="22"/>
        </w:rPr>
      </w:pPr>
      <w:r>
        <w:rPr>
          <w:rFonts w:hint="eastAsia" w:ascii="仿宋" w:hAnsi="仿宋" w:eastAsia="仿宋" w:cs="仿宋"/>
          <w:color w:val="333333"/>
          <w:sz w:val="24"/>
          <w:szCs w:val="24"/>
          <w:shd w:val="clear" w:fill="FFFFFF"/>
          <w:lang w:val="en-US" w:eastAsia="zh-CN"/>
        </w:rPr>
        <w:t xml:space="preserve">             </w:t>
      </w:r>
      <w:r>
        <w:rPr>
          <w:rFonts w:hint="eastAsia" w:ascii="仿宋" w:hAnsi="仿宋" w:eastAsia="仿宋" w:cs="仿宋"/>
          <w:color w:val="333333"/>
          <w:sz w:val="24"/>
          <w:szCs w:val="24"/>
          <w:shd w:val="clear" w:fill="FFFFFF"/>
        </w:rPr>
        <w:t>甘肃四海招标有限公司</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5520" w:firstLineChars="2300"/>
        <w:rPr>
          <w:sz w:val="22"/>
          <w:szCs w:val="22"/>
        </w:rPr>
      </w:pPr>
      <w:r>
        <w:rPr>
          <w:rFonts w:hint="eastAsia" w:ascii="仿宋" w:hAnsi="仿宋" w:eastAsia="仿宋" w:cs="仿宋"/>
          <w:color w:val="333333"/>
          <w:sz w:val="24"/>
          <w:szCs w:val="24"/>
          <w:shd w:val="clear" w:fill="FFFFFF"/>
        </w:rPr>
        <w:t>2020年</w:t>
      </w:r>
      <w:r>
        <w:rPr>
          <w:rFonts w:hint="eastAsia" w:ascii="仿宋" w:hAnsi="仿宋" w:eastAsia="仿宋" w:cs="仿宋"/>
          <w:color w:val="333333"/>
          <w:sz w:val="24"/>
          <w:szCs w:val="24"/>
          <w:shd w:val="clear" w:fill="FFFFFF"/>
          <w:lang w:val="en-US" w:eastAsia="zh-CN"/>
        </w:rPr>
        <w:t>5</w:t>
      </w:r>
      <w:r>
        <w:rPr>
          <w:rFonts w:hint="eastAsia" w:ascii="仿宋" w:hAnsi="仿宋" w:eastAsia="仿宋" w:cs="仿宋"/>
          <w:color w:val="333333"/>
          <w:sz w:val="24"/>
          <w:szCs w:val="24"/>
          <w:shd w:val="clear" w:fill="FFFFFF"/>
        </w:rPr>
        <w:t>月</w:t>
      </w:r>
      <w:r>
        <w:rPr>
          <w:rFonts w:hint="eastAsia" w:ascii="仿宋" w:hAnsi="仿宋" w:eastAsia="仿宋" w:cs="仿宋"/>
          <w:color w:val="333333"/>
          <w:sz w:val="24"/>
          <w:szCs w:val="24"/>
          <w:shd w:val="clear" w:fill="FFFFFF"/>
          <w:lang w:val="en-US" w:eastAsia="zh-CN"/>
        </w:rPr>
        <w:t>7</w:t>
      </w:r>
      <w:r>
        <w:rPr>
          <w:rFonts w:hint="eastAsia" w:ascii="仿宋" w:hAnsi="仿宋" w:eastAsia="仿宋" w:cs="仿宋"/>
          <w:color w:val="333333"/>
          <w:sz w:val="24"/>
          <w:szCs w:val="24"/>
          <w:shd w:val="clear" w:fill="FFFFFF"/>
        </w:rPr>
        <w:t>日</w:t>
      </w:r>
    </w:p>
    <w:p>
      <w:pPr>
        <w:rPr>
          <w:sz w:val="20"/>
          <w:szCs w:val="22"/>
        </w:rPr>
      </w:pPr>
    </w:p>
    <w:p>
      <w:pPr>
        <w:pStyle w:val="7"/>
        <w:spacing w:before="181" w:line="381" w:lineRule="auto"/>
        <w:ind w:left="6583" w:right="1813" w:hanging="452"/>
      </w:pPr>
    </w:p>
    <w:p>
      <w:pPr>
        <w:spacing w:after="0" w:line="381" w:lineRule="auto"/>
        <w:sectPr>
          <w:footerReference r:id="rId4" w:type="default"/>
          <w:pgSz w:w="11910" w:h="16840"/>
          <w:pgMar w:top="1460" w:right="540" w:bottom="1280" w:left="540" w:header="0" w:footer="673" w:gutter="0"/>
        </w:sectPr>
      </w:pPr>
    </w:p>
    <w:p>
      <w:pPr>
        <w:pStyle w:val="4"/>
        <w:outlineLvl w:val="0"/>
      </w:pPr>
      <w:bookmarkStart w:id="2" w:name="_Toc20359"/>
      <w:r>
        <w:t>第二章 参数及项目需求</w:t>
      </w:r>
      <w:bookmarkEnd w:id="2"/>
    </w:p>
    <w:p>
      <w:pPr>
        <w:pStyle w:val="7"/>
        <w:spacing w:before="7"/>
        <w:rPr>
          <w:rFonts w:ascii="黑体"/>
          <w:sz w:val="9"/>
        </w:rPr>
      </w:pPr>
    </w:p>
    <w:tbl>
      <w:tblPr>
        <w:tblStyle w:val="15"/>
        <w:tblpPr w:leftFromText="180" w:rightFromText="180" w:vertAnchor="text" w:horzAnchor="page" w:tblpX="990" w:tblpY="2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2851"/>
        <w:gridCol w:w="2851"/>
        <w:gridCol w:w="2052"/>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default" w:eastAsia="宋体"/>
                <w:b/>
                <w:bCs/>
                <w:sz w:val="20"/>
                <w:szCs w:val="20"/>
                <w:vertAlign w:val="baseline"/>
                <w:lang w:val="en-US" w:eastAsia="zh-CN"/>
              </w:rPr>
            </w:pPr>
            <w:r>
              <w:rPr>
                <w:rFonts w:hint="eastAsia"/>
                <w:b/>
                <w:bCs/>
                <w:sz w:val="20"/>
                <w:szCs w:val="20"/>
                <w:vertAlign w:val="baseline"/>
                <w:lang w:val="en-US" w:eastAsia="zh-CN"/>
              </w:rPr>
              <w:t>项目名称</w:t>
            </w:r>
          </w:p>
        </w:tc>
        <w:tc>
          <w:tcPr>
            <w:tcW w:w="5702" w:type="dxa"/>
            <w:gridSpan w:val="2"/>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bCs/>
                <w:sz w:val="20"/>
                <w:szCs w:val="20"/>
                <w:vertAlign w:val="baseline"/>
                <w:lang w:val="en-US" w:eastAsia="zh-CN"/>
              </w:rPr>
            </w:pPr>
            <w:r>
              <w:rPr>
                <w:rFonts w:hint="eastAsia"/>
                <w:b/>
                <w:bCs/>
                <w:sz w:val="20"/>
                <w:szCs w:val="20"/>
                <w:vertAlign w:val="baseline"/>
                <w:lang w:val="en-US" w:eastAsia="zh-CN"/>
              </w:rPr>
              <w:t>型号和名称</w:t>
            </w:r>
          </w:p>
        </w:tc>
        <w:tc>
          <w:tcPr>
            <w:tcW w:w="2052"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eastAsia="宋体"/>
                <w:b/>
                <w:bCs/>
                <w:sz w:val="20"/>
                <w:szCs w:val="20"/>
                <w:vertAlign w:val="baseline"/>
                <w:lang w:val="en-US" w:eastAsia="zh-CN"/>
              </w:rPr>
            </w:pPr>
            <w:r>
              <w:rPr>
                <w:rFonts w:hint="eastAsia"/>
                <w:b/>
                <w:bCs/>
                <w:sz w:val="20"/>
                <w:szCs w:val="20"/>
                <w:vertAlign w:val="baseline"/>
                <w:lang w:val="en-US" w:eastAsia="zh-CN"/>
              </w:rPr>
              <w:t>单位</w:t>
            </w:r>
          </w:p>
        </w:tc>
        <w:tc>
          <w:tcPr>
            <w:tcW w:w="1241"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eastAsia="宋体"/>
                <w:b/>
                <w:bCs/>
                <w:sz w:val="20"/>
                <w:szCs w:val="20"/>
                <w:vertAlign w:val="baseline"/>
                <w:lang w:val="en-US" w:eastAsia="zh-CN"/>
              </w:rPr>
            </w:pPr>
            <w:r>
              <w:rPr>
                <w:rFonts w:hint="eastAsia"/>
                <w:b/>
                <w:bCs/>
                <w:sz w:val="20"/>
                <w:szCs w:val="20"/>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224"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default"/>
                <w:sz w:val="20"/>
                <w:szCs w:val="20"/>
                <w:vertAlign w:val="baseline"/>
                <w:lang w:val="en-US" w:eastAsia="zh-CN"/>
              </w:rPr>
            </w:pPr>
            <w:r>
              <w:rPr>
                <w:rFonts w:hint="eastAsia"/>
                <w:b/>
                <w:bCs/>
                <w:sz w:val="20"/>
                <w:szCs w:val="20"/>
                <w:vertAlign w:val="baseline"/>
                <w:lang w:val="en-US" w:eastAsia="zh-CN"/>
              </w:rPr>
              <w:t>多功能洒水车</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jc w:val="both"/>
              <w:textAlignment w:val="auto"/>
              <w:rPr>
                <w:rFonts w:hint="eastAsia"/>
                <w:sz w:val="20"/>
                <w:szCs w:val="20"/>
                <w:vertAlign w:val="baseline"/>
                <w:lang w:val="en-US" w:eastAsia="zh-CN"/>
              </w:rPr>
            </w:pPr>
            <w:r>
              <w:rPr>
                <w:rFonts w:hint="eastAsia"/>
                <w:sz w:val="20"/>
                <w:szCs w:val="20"/>
                <w:vertAlign w:val="baseline"/>
                <w:lang w:val="en-US" w:eastAsia="zh-CN"/>
              </w:rPr>
              <w:t>1.*底盘型号：东风天锦DFH1180BX1V（参考或优于此类底盘）；</w:t>
            </w:r>
          </w:p>
        </w:tc>
        <w:tc>
          <w:tcPr>
            <w:tcW w:w="2851"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both"/>
              <w:textAlignment w:val="auto"/>
              <w:rPr>
                <w:rFonts w:hint="eastAsia"/>
                <w:sz w:val="20"/>
                <w:szCs w:val="20"/>
                <w:vertAlign w:val="baseline"/>
                <w:lang w:val="en-US" w:eastAsia="zh-CN"/>
              </w:rPr>
            </w:pPr>
            <w:r>
              <w:rPr>
                <w:rFonts w:hint="eastAsia"/>
                <w:sz w:val="20"/>
                <w:szCs w:val="20"/>
                <w:vertAlign w:val="baseline"/>
                <w:lang w:val="en-US" w:eastAsia="zh-CN"/>
              </w:rPr>
              <w:t>13.水罐罐体壁厚mm：≥3.8；</w:t>
            </w:r>
          </w:p>
        </w:tc>
        <w:tc>
          <w:tcPr>
            <w:tcW w:w="2052"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default"/>
                <w:sz w:val="20"/>
                <w:szCs w:val="20"/>
                <w:vertAlign w:val="baseline"/>
                <w:lang w:val="en-US" w:eastAsia="zh-CN"/>
              </w:rPr>
            </w:pPr>
            <w:r>
              <w:rPr>
                <w:rFonts w:hint="eastAsia"/>
                <w:sz w:val="20"/>
                <w:szCs w:val="20"/>
                <w:vertAlign w:val="baseline"/>
                <w:lang w:val="en-US" w:eastAsia="zh-CN"/>
              </w:rPr>
              <w:t>辆</w:t>
            </w:r>
          </w:p>
        </w:tc>
        <w:tc>
          <w:tcPr>
            <w:tcW w:w="1241"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default"/>
                <w:sz w:val="20"/>
                <w:szCs w:val="20"/>
                <w:vertAlign w:val="baseline"/>
                <w:lang w:val="en-US" w:eastAsia="zh-CN"/>
              </w:rPr>
            </w:pPr>
            <w:r>
              <w:rPr>
                <w:rFonts w:hint="eastAsia"/>
                <w:sz w:val="20"/>
                <w:szCs w:val="20"/>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spacing w:after="0" w:line="508" w:lineRule="auto"/>
              <w:jc w:val="center"/>
              <w:rPr>
                <w:rFonts w:hint="eastAsia"/>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jc w:val="both"/>
              <w:textAlignment w:val="auto"/>
              <w:rPr>
                <w:rFonts w:hint="default"/>
                <w:sz w:val="20"/>
                <w:szCs w:val="20"/>
                <w:vertAlign w:val="baseline"/>
                <w:lang w:val="en-US" w:eastAsia="zh-CN"/>
              </w:rPr>
            </w:pPr>
            <w:r>
              <w:rPr>
                <w:rFonts w:hint="default"/>
                <w:sz w:val="20"/>
                <w:szCs w:val="20"/>
                <w:vertAlign w:val="baseline"/>
                <w:lang w:val="en-US" w:eastAsia="zh-CN"/>
              </w:rPr>
              <w:t>2.驾驶室配置：配备冷暖空调</w:t>
            </w:r>
          </w:p>
        </w:tc>
        <w:tc>
          <w:tcPr>
            <w:tcW w:w="2851" w:type="dxa"/>
            <w:vAlign w:val="top"/>
          </w:tcPr>
          <w:p>
            <w:pPr>
              <w:pStyle w:val="31"/>
              <w:numPr>
                <w:ilvl w:val="0"/>
                <w:numId w:val="0"/>
              </w:numPr>
              <w:spacing w:before="128"/>
              <w:ind w:left="0" w:leftChars="0" w:right="0" w:rightChars="0" w:firstLine="0" w:firstLine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14.水罐封头厚度mm：≥4.5</w:t>
            </w:r>
            <w:r>
              <w:rPr>
                <w:rFonts w:hint="eastAsia" w:cs="宋体"/>
                <w:sz w:val="20"/>
                <w:szCs w:val="20"/>
                <w:vertAlign w:val="baseline"/>
                <w:lang w:val="en-US" w:eastAsia="zh-CN" w:bidi="zh-CN"/>
              </w:rPr>
              <w:t>；</w:t>
            </w:r>
          </w:p>
        </w:tc>
        <w:tc>
          <w:tcPr>
            <w:tcW w:w="2052" w:type="dxa"/>
            <w:vMerge w:val="continue"/>
            <w:vAlign w:val="center"/>
          </w:tcPr>
          <w:p>
            <w:pPr>
              <w:spacing w:after="0" w:line="508" w:lineRule="auto"/>
              <w:jc w:val="center"/>
              <w:rPr>
                <w:rFonts w:hint="eastAsia"/>
                <w:vertAlign w:val="baseline"/>
                <w:lang w:val="en-US" w:eastAsia="zh-CN"/>
              </w:rPr>
            </w:pPr>
          </w:p>
        </w:tc>
        <w:tc>
          <w:tcPr>
            <w:tcW w:w="1241" w:type="dxa"/>
            <w:vMerge w:val="continue"/>
            <w:vAlign w:val="center"/>
          </w:tcPr>
          <w:p>
            <w:pPr>
              <w:spacing w:after="0" w:line="508" w:lineRule="auto"/>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spacing w:after="0" w:line="508" w:lineRule="auto"/>
              <w:jc w:val="center"/>
              <w:rPr>
                <w:rFonts w:hint="eastAsia"/>
                <w:sz w:val="20"/>
                <w:szCs w:val="20"/>
                <w:vertAlign w:val="baseline"/>
                <w:lang w:val="en-US" w:eastAsia="zh-CN"/>
              </w:rPr>
            </w:pPr>
          </w:p>
        </w:tc>
        <w:tc>
          <w:tcPr>
            <w:tcW w:w="2851" w:type="dxa"/>
            <w:vAlign w:val="top"/>
          </w:tcPr>
          <w:p>
            <w:pPr>
              <w:pStyle w:val="31"/>
              <w:spacing w:before="120"/>
              <w:ind w:left="0" w:leftChars="0" w:right="0" w:rightChars="0"/>
              <w:rPr>
                <w:rFonts w:hint="default"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3.轴 距mm：≤4450；</w:t>
            </w:r>
          </w:p>
        </w:tc>
        <w:tc>
          <w:tcPr>
            <w:tcW w:w="2851" w:type="dxa"/>
            <w:vAlign w:val="top"/>
          </w:tcPr>
          <w:p>
            <w:pPr>
              <w:pStyle w:val="31"/>
              <w:spacing w:before="128"/>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15.罐体材质：Q345B</w:t>
            </w:r>
            <w:r>
              <w:rPr>
                <w:rFonts w:hint="eastAsia" w:cs="宋体"/>
                <w:sz w:val="20"/>
                <w:szCs w:val="20"/>
                <w:vertAlign w:val="baseline"/>
                <w:lang w:val="en-US" w:eastAsia="zh-CN" w:bidi="zh-CN"/>
              </w:rPr>
              <w:t>；</w:t>
            </w:r>
          </w:p>
        </w:tc>
        <w:tc>
          <w:tcPr>
            <w:tcW w:w="2052" w:type="dxa"/>
            <w:vMerge w:val="continue"/>
            <w:vAlign w:val="center"/>
          </w:tcPr>
          <w:p>
            <w:pPr>
              <w:spacing w:after="0" w:line="508" w:lineRule="auto"/>
              <w:jc w:val="center"/>
              <w:rPr>
                <w:rFonts w:hint="eastAsia"/>
                <w:vertAlign w:val="baseline"/>
                <w:lang w:val="en-US" w:eastAsia="zh-CN"/>
              </w:rPr>
            </w:pPr>
          </w:p>
        </w:tc>
        <w:tc>
          <w:tcPr>
            <w:tcW w:w="1241" w:type="dxa"/>
            <w:vMerge w:val="continue"/>
            <w:vAlign w:val="center"/>
          </w:tcPr>
          <w:p>
            <w:pPr>
              <w:spacing w:after="0" w:line="508" w:lineRule="auto"/>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spacing w:after="0" w:line="508" w:lineRule="auto"/>
              <w:jc w:val="center"/>
              <w:rPr>
                <w:rFonts w:hint="eastAsia"/>
                <w:sz w:val="20"/>
                <w:szCs w:val="20"/>
                <w:vertAlign w:val="baseline"/>
                <w:lang w:val="en-US" w:eastAsia="zh-CN"/>
              </w:rPr>
            </w:pPr>
          </w:p>
        </w:tc>
        <w:tc>
          <w:tcPr>
            <w:tcW w:w="2851" w:type="dxa"/>
            <w:vAlign w:val="top"/>
          </w:tcPr>
          <w:p>
            <w:pPr>
              <w:pStyle w:val="31"/>
              <w:spacing w:before="118"/>
              <w:ind w:left="0" w:leftChars="0" w:right="0" w:rightChars="0"/>
              <w:rPr>
                <w:rFonts w:hint="default"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4.发动机型号：ISD210 50；</w:t>
            </w:r>
          </w:p>
        </w:tc>
        <w:tc>
          <w:tcPr>
            <w:tcW w:w="2851" w:type="dxa"/>
            <w:vAlign w:val="top"/>
          </w:tcPr>
          <w:p>
            <w:pPr>
              <w:pStyle w:val="31"/>
              <w:spacing w:before="128"/>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16.清洗水流量L/min：530-1040</w:t>
            </w:r>
            <w:r>
              <w:rPr>
                <w:rFonts w:hint="eastAsia" w:cs="宋体"/>
                <w:sz w:val="20"/>
                <w:szCs w:val="20"/>
                <w:vertAlign w:val="baseline"/>
                <w:lang w:val="en-US" w:eastAsia="zh-CN" w:bidi="zh-CN"/>
              </w:rPr>
              <w:t>；</w:t>
            </w:r>
          </w:p>
        </w:tc>
        <w:tc>
          <w:tcPr>
            <w:tcW w:w="2052" w:type="dxa"/>
            <w:vMerge w:val="continue"/>
            <w:vAlign w:val="center"/>
          </w:tcPr>
          <w:p>
            <w:pPr>
              <w:spacing w:after="0" w:line="508" w:lineRule="auto"/>
              <w:jc w:val="center"/>
              <w:rPr>
                <w:rFonts w:hint="eastAsia"/>
                <w:vertAlign w:val="baseline"/>
                <w:lang w:val="en-US" w:eastAsia="zh-CN"/>
              </w:rPr>
            </w:pPr>
          </w:p>
        </w:tc>
        <w:tc>
          <w:tcPr>
            <w:tcW w:w="1241" w:type="dxa"/>
            <w:vMerge w:val="continue"/>
            <w:vAlign w:val="center"/>
          </w:tcPr>
          <w:p>
            <w:pPr>
              <w:spacing w:after="0" w:line="508" w:lineRule="auto"/>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spacing w:after="0" w:line="508" w:lineRule="auto"/>
              <w:jc w:val="center"/>
              <w:rPr>
                <w:rFonts w:hint="eastAsia"/>
                <w:sz w:val="20"/>
                <w:szCs w:val="20"/>
                <w:vertAlign w:val="baseline"/>
                <w:lang w:val="en-US" w:eastAsia="zh-CN"/>
              </w:rPr>
            </w:pPr>
          </w:p>
        </w:tc>
        <w:tc>
          <w:tcPr>
            <w:tcW w:w="2851" w:type="dxa"/>
            <w:vAlign w:val="top"/>
          </w:tcPr>
          <w:p>
            <w:pPr>
              <w:pStyle w:val="31"/>
              <w:spacing w:before="120"/>
              <w:ind w:left="0" w:leftChars="0" w:right="0" w:rightChars="0"/>
              <w:rPr>
                <w:rFonts w:hint="default"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5.排放标准：国V排放；</w:t>
            </w:r>
          </w:p>
        </w:tc>
        <w:tc>
          <w:tcPr>
            <w:tcW w:w="2851" w:type="dxa"/>
            <w:vAlign w:val="top"/>
          </w:tcPr>
          <w:p>
            <w:pPr>
              <w:pStyle w:val="31"/>
              <w:spacing w:before="128"/>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17.鸭嘴前冲洗宽度m:≥7.6</w:t>
            </w:r>
            <w:r>
              <w:rPr>
                <w:rFonts w:hint="eastAsia" w:cs="宋体"/>
                <w:sz w:val="20"/>
                <w:szCs w:val="20"/>
                <w:vertAlign w:val="baseline"/>
                <w:lang w:val="en-US" w:eastAsia="zh-CN" w:bidi="zh-CN"/>
              </w:rPr>
              <w:t>；</w:t>
            </w:r>
          </w:p>
        </w:tc>
        <w:tc>
          <w:tcPr>
            <w:tcW w:w="2052" w:type="dxa"/>
            <w:vMerge w:val="continue"/>
            <w:vAlign w:val="center"/>
          </w:tcPr>
          <w:p>
            <w:pPr>
              <w:spacing w:after="0" w:line="508" w:lineRule="auto"/>
              <w:jc w:val="center"/>
              <w:rPr>
                <w:rFonts w:hint="eastAsia"/>
                <w:vertAlign w:val="baseline"/>
                <w:lang w:val="en-US" w:eastAsia="zh-CN"/>
              </w:rPr>
            </w:pPr>
          </w:p>
        </w:tc>
        <w:tc>
          <w:tcPr>
            <w:tcW w:w="1241" w:type="dxa"/>
            <w:vMerge w:val="continue"/>
            <w:vAlign w:val="center"/>
          </w:tcPr>
          <w:p>
            <w:pPr>
              <w:spacing w:after="0" w:line="508" w:lineRule="auto"/>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spacing w:after="0" w:line="508" w:lineRule="auto"/>
              <w:jc w:val="center"/>
              <w:rPr>
                <w:rFonts w:hint="eastAsia"/>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jc w:val="both"/>
              <w:textAlignment w:val="auto"/>
              <w:rPr>
                <w:rFonts w:hint="default" w:ascii="宋体" w:hAnsi="宋体" w:eastAsia="宋体" w:cs="宋体"/>
                <w:sz w:val="20"/>
                <w:szCs w:val="20"/>
                <w:vertAlign w:val="baseline"/>
                <w:lang w:val="en-US" w:eastAsia="zh-CN" w:bidi="zh-CN"/>
              </w:rPr>
            </w:pPr>
            <w:r>
              <w:rPr>
                <w:rFonts w:hint="eastAsia" w:cs="宋体"/>
                <w:sz w:val="20"/>
                <w:szCs w:val="20"/>
                <w:vertAlign w:val="baseline"/>
                <w:lang w:val="en-US" w:eastAsia="zh-CN" w:bidi="zh-CN"/>
              </w:rPr>
              <w:t>6.</w:t>
            </w:r>
            <w:r>
              <w:rPr>
                <w:rFonts w:hint="eastAsia" w:ascii="宋体" w:hAnsi="宋体" w:eastAsia="宋体" w:cs="宋体"/>
                <w:sz w:val="20"/>
                <w:szCs w:val="20"/>
                <w:vertAlign w:val="baseline"/>
                <w:lang w:val="en-US" w:eastAsia="zh-CN" w:bidi="zh-CN"/>
              </w:rPr>
              <w:t>发动机功率kw/r/min：≥155/2500；</w:t>
            </w:r>
          </w:p>
        </w:tc>
        <w:tc>
          <w:tcPr>
            <w:tcW w:w="2851" w:type="dxa"/>
            <w:vAlign w:val="top"/>
          </w:tcPr>
          <w:p>
            <w:pPr>
              <w:pStyle w:val="31"/>
              <w:spacing w:before="128"/>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18.洒水宽度m：≥13</w:t>
            </w:r>
            <w:r>
              <w:rPr>
                <w:rFonts w:hint="eastAsia" w:cs="宋体"/>
                <w:sz w:val="20"/>
                <w:szCs w:val="20"/>
                <w:vertAlign w:val="baseline"/>
                <w:lang w:val="en-US" w:eastAsia="zh-CN" w:bidi="zh-CN"/>
              </w:rPr>
              <w:t>；</w:t>
            </w:r>
          </w:p>
        </w:tc>
        <w:tc>
          <w:tcPr>
            <w:tcW w:w="2052" w:type="dxa"/>
            <w:vMerge w:val="continue"/>
            <w:vAlign w:val="center"/>
          </w:tcPr>
          <w:p>
            <w:pPr>
              <w:spacing w:after="0" w:line="508" w:lineRule="auto"/>
              <w:jc w:val="center"/>
              <w:rPr>
                <w:rFonts w:hint="eastAsia"/>
                <w:vertAlign w:val="baseline"/>
                <w:lang w:val="en-US" w:eastAsia="zh-CN"/>
              </w:rPr>
            </w:pPr>
          </w:p>
        </w:tc>
        <w:tc>
          <w:tcPr>
            <w:tcW w:w="1241" w:type="dxa"/>
            <w:vMerge w:val="continue"/>
            <w:vAlign w:val="center"/>
          </w:tcPr>
          <w:p>
            <w:pPr>
              <w:spacing w:after="0" w:line="508" w:lineRule="auto"/>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sz w:val="20"/>
                <w:szCs w:val="20"/>
                <w:vertAlign w:val="baseline"/>
                <w:lang w:val="en-US" w:eastAsia="zh-CN"/>
              </w:rPr>
            </w:pPr>
          </w:p>
        </w:tc>
        <w:tc>
          <w:tcPr>
            <w:tcW w:w="2851" w:type="dxa"/>
            <w:vAlign w:val="center"/>
          </w:tcPr>
          <w:p>
            <w:pPr>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7.外形尺寸（长X宽X高）mm：≥8090</w:t>
            </w:r>
            <w:r>
              <w:rPr>
                <w:rFonts w:hint="eastAsia" w:cs="宋体"/>
                <w:sz w:val="20"/>
                <w:szCs w:val="20"/>
                <w:vertAlign w:val="baseline"/>
                <w:lang w:val="en-US" w:eastAsia="zh-CN" w:bidi="zh-CN"/>
              </w:rPr>
              <w:t>*</w:t>
            </w:r>
            <w:r>
              <w:rPr>
                <w:rFonts w:hint="eastAsia" w:ascii="宋体" w:hAnsi="宋体" w:eastAsia="宋体" w:cs="宋体"/>
                <w:sz w:val="20"/>
                <w:szCs w:val="20"/>
                <w:vertAlign w:val="baseline"/>
                <w:lang w:val="en-US" w:eastAsia="zh-CN" w:bidi="zh-CN"/>
              </w:rPr>
              <w:t>2450</w:t>
            </w:r>
            <w:r>
              <w:rPr>
                <w:rFonts w:hint="eastAsia" w:cs="宋体"/>
                <w:sz w:val="20"/>
                <w:szCs w:val="20"/>
                <w:vertAlign w:val="baseline"/>
                <w:lang w:val="en-US" w:eastAsia="zh-CN" w:bidi="zh-CN"/>
              </w:rPr>
              <w:t>*</w:t>
            </w:r>
            <w:r>
              <w:rPr>
                <w:rFonts w:hint="eastAsia" w:ascii="宋体" w:hAnsi="宋体" w:eastAsia="宋体" w:cs="宋体"/>
                <w:sz w:val="20"/>
                <w:szCs w:val="20"/>
                <w:vertAlign w:val="baseline"/>
                <w:lang w:val="en-US" w:eastAsia="zh-CN" w:bidi="zh-CN"/>
              </w:rPr>
              <w:t>2900</w:t>
            </w:r>
            <w:r>
              <w:rPr>
                <w:rFonts w:hint="eastAsia" w:cs="宋体"/>
                <w:sz w:val="20"/>
                <w:szCs w:val="20"/>
                <w:vertAlign w:val="baseline"/>
                <w:lang w:val="en-US" w:eastAsia="zh-CN" w:bidi="zh-CN"/>
              </w:rPr>
              <w:t>；</w:t>
            </w:r>
          </w:p>
        </w:tc>
        <w:tc>
          <w:tcPr>
            <w:tcW w:w="2851" w:type="dxa"/>
            <w:vAlign w:val="top"/>
          </w:tcPr>
          <w:p>
            <w:pPr>
              <w:pStyle w:val="31"/>
              <w:spacing w:before="121"/>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19.后锥喷嘴冲洗宽度m：≥23</w:t>
            </w:r>
            <w:r>
              <w:rPr>
                <w:rFonts w:hint="eastAsia" w:cs="宋体"/>
                <w:sz w:val="20"/>
                <w:szCs w:val="20"/>
                <w:vertAlign w:val="baseline"/>
                <w:lang w:val="en-US" w:eastAsia="zh-CN" w:bidi="zh-CN"/>
              </w:rPr>
              <w:t>；</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sz w:val="20"/>
                <w:szCs w:val="20"/>
                <w:vertAlign w:val="baseline"/>
                <w:lang w:val="en-US" w:eastAsia="zh-CN"/>
              </w:rPr>
            </w:pPr>
          </w:p>
        </w:tc>
        <w:tc>
          <w:tcPr>
            <w:tcW w:w="2851" w:type="dxa"/>
            <w:vAlign w:val="center"/>
          </w:tcPr>
          <w:p>
            <w:pPr>
              <w:numPr>
                <w:ilvl w:val="0"/>
                <w:numId w:val="0"/>
              </w:numPr>
              <w:ind w:left="0" w:leftChars="0" w:firstLine="0" w:firstLine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8.整备质量kg：≥7655</w:t>
            </w:r>
            <w:r>
              <w:rPr>
                <w:rFonts w:hint="eastAsia" w:cs="宋体"/>
                <w:sz w:val="20"/>
                <w:szCs w:val="20"/>
                <w:vertAlign w:val="baseline"/>
                <w:lang w:val="en-US" w:eastAsia="zh-CN" w:bidi="zh-CN"/>
              </w:rPr>
              <w:t>；</w:t>
            </w:r>
          </w:p>
        </w:tc>
        <w:tc>
          <w:tcPr>
            <w:tcW w:w="2851" w:type="dxa"/>
            <w:vAlign w:val="top"/>
          </w:tcPr>
          <w:p>
            <w:pPr>
              <w:pStyle w:val="31"/>
              <w:spacing w:before="121"/>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20.水枪射程：≥35</w:t>
            </w:r>
            <w:r>
              <w:rPr>
                <w:rFonts w:hint="eastAsia" w:cs="宋体"/>
                <w:sz w:val="20"/>
                <w:szCs w:val="20"/>
                <w:vertAlign w:val="baseline"/>
                <w:lang w:val="en-US" w:eastAsia="zh-CN" w:bidi="zh-CN"/>
              </w:rPr>
              <w:t>；</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sz w:val="20"/>
                <w:szCs w:val="20"/>
                <w:vertAlign w:val="baseline"/>
                <w:lang w:val="en-US" w:eastAsia="zh-CN"/>
              </w:rPr>
            </w:pPr>
          </w:p>
        </w:tc>
        <w:tc>
          <w:tcPr>
            <w:tcW w:w="2851" w:type="dxa"/>
            <w:vAlign w:val="top"/>
          </w:tcPr>
          <w:p>
            <w:pPr>
              <w:pStyle w:val="31"/>
              <w:spacing w:before="120"/>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9.最大总容量kg：≥18000</w:t>
            </w:r>
            <w:r>
              <w:rPr>
                <w:rFonts w:hint="eastAsia" w:cs="宋体"/>
                <w:sz w:val="20"/>
                <w:szCs w:val="20"/>
                <w:vertAlign w:val="baseline"/>
                <w:lang w:val="en-US" w:eastAsia="zh-CN" w:bidi="zh-CN"/>
              </w:rPr>
              <w:t>；</w:t>
            </w:r>
          </w:p>
        </w:tc>
        <w:tc>
          <w:tcPr>
            <w:tcW w:w="2851" w:type="dxa"/>
            <w:vAlign w:val="top"/>
          </w:tcPr>
          <w:p>
            <w:pPr>
              <w:pStyle w:val="31"/>
              <w:spacing w:before="121"/>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21.水泵扬程m：110</w:t>
            </w:r>
            <w:r>
              <w:rPr>
                <w:rFonts w:hint="eastAsia" w:cs="宋体"/>
                <w:sz w:val="20"/>
                <w:szCs w:val="20"/>
                <w:vertAlign w:val="baseline"/>
                <w:lang w:val="en-US" w:eastAsia="zh-CN" w:bidi="zh-CN"/>
              </w:rPr>
              <w:t>；</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sz w:val="20"/>
                <w:szCs w:val="20"/>
                <w:vertAlign w:val="baseline"/>
                <w:lang w:val="en-US" w:eastAsia="zh-CN"/>
              </w:rPr>
            </w:pPr>
          </w:p>
        </w:tc>
        <w:tc>
          <w:tcPr>
            <w:tcW w:w="2851" w:type="dxa"/>
            <w:vAlign w:val="center"/>
          </w:tcPr>
          <w:p>
            <w:pPr>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10.工作速度km/h：I 挡：7.56 II挡：13.12</w:t>
            </w:r>
            <w:r>
              <w:rPr>
                <w:rFonts w:hint="eastAsia" w:cs="宋体"/>
                <w:sz w:val="20"/>
                <w:szCs w:val="20"/>
                <w:vertAlign w:val="baseline"/>
                <w:lang w:val="en-US" w:eastAsia="zh-CN" w:bidi="zh-CN"/>
              </w:rPr>
              <w:t>；</w:t>
            </w:r>
          </w:p>
        </w:tc>
        <w:tc>
          <w:tcPr>
            <w:tcW w:w="2851" w:type="dxa"/>
            <w:vAlign w:val="top"/>
          </w:tcPr>
          <w:p>
            <w:pPr>
              <w:pStyle w:val="31"/>
              <w:spacing w:before="128"/>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22.自吸高度m：6.5</w:t>
            </w:r>
            <w:r>
              <w:rPr>
                <w:rFonts w:hint="eastAsia" w:cs="宋体"/>
                <w:sz w:val="20"/>
                <w:szCs w:val="20"/>
                <w:vertAlign w:val="baseline"/>
                <w:lang w:val="en-US" w:eastAsia="zh-CN" w:bidi="zh-CN"/>
              </w:rPr>
              <w:t>；</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sz w:val="20"/>
                <w:szCs w:val="20"/>
                <w:vertAlign w:val="baseline"/>
                <w:lang w:val="en-US" w:eastAsia="zh-CN"/>
              </w:rPr>
            </w:pPr>
          </w:p>
        </w:tc>
        <w:tc>
          <w:tcPr>
            <w:tcW w:w="2851" w:type="dxa"/>
            <w:vAlign w:val="top"/>
          </w:tcPr>
          <w:p>
            <w:pPr>
              <w:pStyle w:val="31"/>
              <w:spacing w:before="120"/>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11.水罐（公告）有效容积m3：≥10</w:t>
            </w:r>
            <w:r>
              <w:rPr>
                <w:rFonts w:hint="eastAsia" w:cs="宋体"/>
                <w:sz w:val="20"/>
                <w:szCs w:val="20"/>
                <w:vertAlign w:val="baseline"/>
                <w:lang w:val="en-US" w:eastAsia="zh-CN" w:bidi="zh-CN"/>
              </w:rPr>
              <w:t>；</w:t>
            </w:r>
          </w:p>
        </w:tc>
        <w:tc>
          <w:tcPr>
            <w:tcW w:w="2851" w:type="dxa"/>
            <w:vAlign w:val="top"/>
          </w:tcPr>
          <w:p>
            <w:pPr>
              <w:pStyle w:val="31"/>
              <w:spacing w:before="128"/>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23.水炮射程：≥36m</w:t>
            </w:r>
            <w:r>
              <w:rPr>
                <w:rFonts w:hint="eastAsia" w:cs="宋体"/>
                <w:sz w:val="20"/>
                <w:szCs w:val="20"/>
                <w:vertAlign w:val="baseline"/>
                <w:lang w:val="en-US" w:eastAsia="zh-CN" w:bidi="zh-CN"/>
              </w:rPr>
              <w:t>；</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sz w:val="20"/>
                <w:szCs w:val="20"/>
                <w:vertAlign w:val="baseline"/>
                <w:lang w:val="en-US" w:eastAsia="zh-CN"/>
              </w:rPr>
            </w:pPr>
          </w:p>
        </w:tc>
        <w:tc>
          <w:tcPr>
            <w:tcW w:w="2851" w:type="dxa"/>
            <w:vAlign w:val="center"/>
          </w:tcPr>
          <w:p>
            <w:pPr>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12.水罐最大容积m3：≥13</w:t>
            </w:r>
            <w:r>
              <w:rPr>
                <w:rFonts w:hint="eastAsia" w:cs="宋体"/>
                <w:sz w:val="20"/>
                <w:szCs w:val="20"/>
                <w:vertAlign w:val="baseline"/>
                <w:lang w:val="en-US" w:eastAsia="zh-CN" w:bidi="zh-CN"/>
              </w:rPr>
              <w:t>；</w:t>
            </w:r>
          </w:p>
        </w:tc>
        <w:tc>
          <w:tcPr>
            <w:tcW w:w="2851" w:type="dxa"/>
            <w:vAlign w:val="top"/>
          </w:tcPr>
          <w:p>
            <w:pPr>
              <w:pStyle w:val="31"/>
              <w:spacing w:before="128"/>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24.后洒水宽度：≥14m</w:t>
            </w:r>
            <w:r>
              <w:rPr>
                <w:rFonts w:hint="eastAsia" w:cs="宋体"/>
                <w:sz w:val="20"/>
                <w:szCs w:val="20"/>
                <w:vertAlign w:val="baseline"/>
                <w:lang w:val="en-US" w:eastAsia="zh-CN" w:bidi="zh-CN"/>
              </w:rPr>
              <w:t>；</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sz w:val="20"/>
                <w:szCs w:val="20"/>
                <w:vertAlign w:val="baseline"/>
                <w:lang w:val="en-US" w:eastAsia="zh-CN"/>
              </w:rPr>
            </w:pPr>
          </w:p>
        </w:tc>
        <w:tc>
          <w:tcPr>
            <w:tcW w:w="5702" w:type="dxa"/>
            <w:gridSpan w:val="2"/>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jc w:val="both"/>
              <w:textAlignment w:val="auto"/>
              <w:rPr>
                <w:rFonts w:hint="eastAsia"/>
                <w:sz w:val="20"/>
                <w:szCs w:val="20"/>
                <w:vertAlign w:val="baseline"/>
                <w:lang w:val="en-US" w:eastAsia="zh-CN"/>
              </w:rPr>
            </w:pPr>
            <w:r>
              <w:rPr>
                <w:rFonts w:hint="eastAsia"/>
                <w:sz w:val="20"/>
                <w:szCs w:val="20"/>
                <w:vertAlign w:val="baseline"/>
                <w:lang w:val="en-US" w:eastAsia="zh-CN"/>
              </w:rPr>
              <w:t>25.采用的底盘为国内知名公司的成熟产品，质量可靠，售后服务方便快捷：采用自吸式双级离心泵，效率高，扬程大，水泵由底盘发动机取力传动：具有前鸭嘴冲（水）、后圆锥喷嘴冲（水）、后洒（水）功能，前后采用不同特点的喷嘴，前鸭嘴冲流量大，可冲洗路面及路沿，后圆锥喷嘴冲洗压力大，可一次冲洗6条车道，后洒水嘴适应于洒水降温、抑尘：前鸭嘴冲洗、后圆锥喷嘴冲洗、后洒水嘴均由电、气控制，操作方便灵活：低压水路系统的水泵、管路均设有放水排干功能，避免产品在低温环境下冻裂损坏：水罐采用有限元分析方法优化设计，并通过了严格的可靠性试验，水罐容积大，工作时间长：具有压力出水装置：具有辅助消防功能：具有箭头指示灯，有警示作用：可选配融盐搅拌功能：预留自吸接口，可选配自吸功能，自吸管路采用了专门的快速接头及止回阀，自吸高度6.5m，水平自吸距离＞10米：可选喷雾降尘功能：可选配低压软管冲洗系统：该产品适用于城市道路、公路、广场及港口码头等场所的清洗作业：选配自吸装置可用于缺少带压力自来水场地，实现自主加水，扩展车辆作业范围：选配后喷雾系统可用于喷雾降尘、防暑降温作业：选配低压软管冲洗系统可用于洗车、定点清洗：不适用于在天气严寒容易结冰的环境下使用；</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sz w:val="20"/>
                <w:szCs w:val="20"/>
                <w:vertAlign w:val="baseline"/>
                <w:lang w:val="en-US" w:eastAsia="zh-CN"/>
              </w:rPr>
            </w:pPr>
            <w:r>
              <w:rPr>
                <w:rFonts w:hint="eastAsia"/>
                <w:b/>
                <w:bCs/>
                <w:sz w:val="20"/>
                <w:szCs w:val="20"/>
                <w:vertAlign w:val="baseline"/>
                <w:lang w:val="en-US" w:eastAsia="zh-CN"/>
              </w:rPr>
              <w:t>项目名称</w:t>
            </w:r>
          </w:p>
        </w:tc>
        <w:tc>
          <w:tcPr>
            <w:tcW w:w="5702" w:type="dxa"/>
            <w:gridSpan w:val="2"/>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sz w:val="20"/>
                <w:szCs w:val="20"/>
                <w:vertAlign w:val="baseline"/>
                <w:lang w:val="en-US" w:eastAsia="zh-CN"/>
              </w:rPr>
            </w:pPr>
            <w:r>
              <w:rPr>
                <w:rFonts w:hint="eastAsia"/>
                <w:b/>
                <w:bCs/>
                <w:sz w:val="20"/>
                <w:szCs w:val="20"/>
                <w:vertAlign w:val="baseline"/>
                <w:lang w:val="en-US" w:eastAsia="zh-CN"/>
              </w:rPr>
              <w:t>型号和名称</w:t>
            </w:r>
          </w:p>
        </w:tc>
        <w:tc>
          <w:tcPr>
            <w:tcW w:w="2052"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vertAlign w:val="baseline"/>
                <w:lang w:val="en-US" w:eastAsia="zh-CN"/>
              </w:rPr>
            </w:pPr>
            <w:r>
              <w:rPr>
                <w:rFonts w:hint="eastAsia"/>
                <w:b/>
                <w:bCs/>
                <w:sz w:val="20"/>
                <w:szCs w:val="20"/>
                <w:vertAlign w:val="baseline"/>
                <w:lang w:val="en-US" w:eastAsia="zh-CN"/>
              </w:rPr>
              <w:t>单位</w:t>
            </w:r>
          </w:p>
        </w:tc>
        <w:tc>
          <w:tcPr>
            <w:tcW w:w="1241"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vertAlign w:val="baseline"/>
                <w:lang w:val="en-US" w:eastAsia="zh-CN"/>
              </w:rPr>
            </w:pPr>
            <w:r>
              <w:rPr>
                <w:rFonts w:hint="eastAsia"/>
                <w:b/>
                <w:bCs/>
                <w:sz w:val="20"/>
                <w:szCs w:val="20"/>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default"/>
                <w:b/>
                <w:bCs/>
                <w:sz w:val="20"/>
                <w:szCs w:val="20"/>
                <w:vertAlign w:val="baseline"/>
                <w:lang w:val="en-US" w:eastAsia="zh-CN"/>
              </w:rPr>
            </w:pPr>
            <w:r>
              <w:rPr>
                <w:rFonts w:hint="eastAsia"/>
                <w:b/>
                <w:bCs/>
                <w:sz w:val="20"/>
                <w:szCs w:val="20"/>
                <w:vertAlign w:val="baseline"/>
                <w:lang w:val="en-US" w:eastAsia="zh-CN"/>
              </w:rPr>
              <w:t>18T垃圾压缩车</w:t>
            </w:r>
          </w:p>
        </w:tc>
        <w:tc>
          <w:tcPr>
            <w:tcW w:w="2851" w:type="dxa"/>
            <w:vAlign w:val="top"/>
          </w:tcPr>
          <w:p>
            <w:pPr>
              <w:pStyle w:val="31"/>
              <w:spacing w:before="100"/>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1.底盘型号：DFH1180BX1V（参考或优于此类底盘）；</w:t>
            </w:r>
          </w:p>
        </w:tc>
        <w:tc>
          <w:tcPr>
            <w:tcW w:w="2851" w:type="dxa"/>
            <w:vAlign w:val="top"/>
          </w:tcPr>
          <w:p>
            <w:pPr>
              <w:pStyle w:val="31"/>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9.填装器斗容积m3：≥2</w:t>
            </w:r>
            <w:r>
              <w:rPr>
                <w:rFonts w:hint="eastAsia" w:cs="宋体"/>
                <w:sz w:val="20"/>
                <w:szCs w:val="20"/>
                <w:vertAlign w:val="baseline"/>
                <w:lang w:val="en-US" w:eastAsia="zh-CN" w:bidi="zh-CN"/>
              </w:rPr>
              <w:t>；</w:t>
            </w:r>
          </w:p>
        </w:tc>
        <w:tc>
          <w:tcPr>
            <w:tcW w:w="2052"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default"/>
                <w:b/>
                <w:bCs/>
                <w:sz w:val="20"/>
                <w:szCs w:val="20"/>
                <w:vertAlign w:val="baseline"/>
                <w:lang w:val="en-US" w:eastAsia="zh-CN"/>
              </w:rPr>
            </w:pPr>
            <w:r>
              <w:rPr>
                <w:rFonts w:hint="eastAsia"/>
                <w:b/>
                <w:bCs/>
                <w:sz w:val="20"/>
                <w:szCs w:val="20"/>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pStyle w:val="31"/>
              <w:spacing w:before="118"/>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2.发动机型号：ISD210 50；</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10.填装作业一次循坏时间s：≤25</w:t>
            </w:r>
            <w:r>
              <w:rPr>
                <w:rFonts w:hint="eastAsia" w:cs="宋体"/>
                <w:sz w:val="20"/>
                <w:szCs w:val="20"/>
                <w:vertAlign w:val="baseline"/>
                <w:lang w:val="en-US" w:eastAsia="zh-CN" w:bidi="zh-CN"/>
              </w:rPr>
              <w:t>；</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pStyle w:val="31"/>
              <w:spacing w:before="120"/>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3.发动机额定功率kw/r/min：≥155/2500；</w:t>
            </w:r>
          </w:p>
        </w:tc>
        <w:tc>
          <w:tcPr>
            <w:tcW w:w="2851" w:type="dxa"/>
            <w:vAlign w:val="top"/>
          </w:tcPr>
          <w:p>
            <w:pPr>
              <w:pStyle w:val="31"/>
              <w:spacing w:before="118"/>
              <w:ind w:left="0" w:leftChars="0" w:right="0" w:rightChars="0"/>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11.翻桶作业一次循环时间s：≤12</w:t>
            </w:r>
            <w:r>
              <w:rPr>
                <w:rFonts w:hint="eastAsia" w:cs="宋体"/>
                <w:sz w:val="20"/>
                <w:szCs w:val="20"/>
                <w:vertAlign w:val="baseline"/>
                <w:lang w:val="en-US" w:eastAsia="zh-CN" w:bidi="zh-CN"/>
              </w:rPr>
              <w:t>；</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jc w:val="both"/>
              <w:textAlignment w:val="auto"/>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4.排放标准：国V；</w:t>
            </w:r>
          </w:p>
        </w:tc>
        <w:tc>
          <w:tcPr>
            <w:tcW w:w="2851"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both"/>
              <w:textAlignment w:val="auto"/>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12.卸料作业循环时间s：≤48</w:t>
            </w:r>
            <w:r>
              <w:rPr>
                <w:rFonts w:hint="eastAsia" w:cs="宋体"/>
                <w:sz w:val="20"/>
                <w:szCs w:val="20"/>
                <w:vertAlign w:val="baseline"/>
                <w:lang w:val="en-US" w:eastAsia="zh-CN" w:bidi="zh-CN"/>
              </w:rPr>
              <w:t>；</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jc w:val="both"/>
              <w:textAlignment w:val="auto"/>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5．外形尺寸长*宽*高mm：≥8700*2490*3100</w:t>
            </w:r>
            <w:r>
              <w:rPr>
                <w:rFonts w:hint="eastAsia" w:cs="宋体"/>
                <w:sz w:val="20"/>
                <w:szCs w:val="20"/>
                <w:vertAlign w:val="baseline"/>
                <w:lang w:val="en-US" w:eastAsia="zh-CN" w:bidi="zh-CN"/>
              </w:rPr>
              <w:t>；</w:t>
            </w:r>
          </w:p>
        </w:tc>
        <w:tc>
          <w:tcPr>
            <w:tcW w:w="2851"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both"/>
              <w:textAlignment w:val="auto"/>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13.控制方式：自动、手动</w:t>
            </w:r>
            <w:r>
              <w:rPr>
                <w:rFonts w:hint="eastAsia" w:cs="宋体"/>
                <w:sz w:val="20"/>
                <w:szCs w:val="20"/>
                <w:vertAlign w:val="baseline"/>
                <w:lang w:val="en-US" w:eastAsia="zh-CN" w:bidi="zh-CN"/>
              </w:rPr>
              <w:t>；</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jc w:val="both"/>
              <w:textAlignment w:val="auto"/>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6.最大总质量kg：≥18000</w:t>
            </w:r>
            <w:r>
              <w:rPr>
                <w:rFonts w:hint="eastAsia" w:cs="宋体"/>
                <w:sz w:val="20"/>
                <w:szCs w:val="20"/>
                <w:vertAlign w:val="baseline"/>
                <w:lang w:val="en-US" w:eastAsia="zh-CN" w:bidi="zh-CN"/>
              </w:rPr>
              <w:t>；</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jc w:val="both"/>
              <w:textAlignment w:val="auto"/>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14.压缩比:1:2.5</w:t>
            </w:r>
            <w:r>
              <w:rPr>
                <w:rFonts w:hint="eastAsia" w:cs="宋体"/>
                <w:sz w:val="20"/>
                <w:szCs w:val="20"/>
                <w:vertAlign w:val="baseline"/>
                <w:lang w:val="en-US" w:eastAsia="zh-CN" w:bidi="zh-CN"/>
              </w:rPr>
              <w:t>；</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both"/>
              <w:textAlignment w:val="auto"/>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7.轴距mm：≤4550</w:t>
            </w:r>
            <w:r>
              <w:rPr>
                <w:rFonts w:hint="eastAsia" w:cs="宋体"/>
                <w:sz w:val="20"/>
                <w:szCs w:val="20"/>
                <w:vertAlign w:val="baseline"/>
                <w:lang w:val="en-US" w:eastAsia="zh-CN" w:bidi="zh-CN"/>
              </w:rPr>
              <w:t>；</w:t>
            </w:r>
          </w:p>
        </w:tc>
        <w:tc>
          <w:tcPr>
            <w:tcW w:w="2851" w:type="dxa"/>
            <w:vMerge w:val="restart"/>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jc w:val="both"/>
              <w:textAlignment w:val="auto"/>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15.产品垃圾箱，填装器等部件与垃圾直接接触的钢板均选用高品质耐腐蚀性强的耐候钢，极限强度高，耐腐蚀能力强，使用寿命长，尤其适用于腐蚀性作业环境</w:t>
            </w:r>
            <w:r>
              <w:rPr>
                <w:rFonts w:hint="eastAsia" w:cs="宋体"/>
                <w:sz w:val="20"/>
                <w:szCs w:val="20"/>
                <w:vertAlign w:val="baseline"/>
                <w:lang w:val="en-US" w:eastAsia="zh-CN" w:bidi="zh-CN"/>
              </w:rPr>
              <w:t>；</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both"/>
              <w:textAlignment w:val="auto"/>
              <w:rPr>
                <w:rFonts w:hint="eastAsia"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8.垃圾箱有效容积m3：≥12</w:t>
            </w:r>
            <w:r>
              <w:rPr>
                <w:rFonts w:hint="eastAsia" w:cs="宋体"/>
                <w:sz w:val="20"/>
                <w:szCs w:val="20"/>
                <w:vertAlign w:val="baseline"/>
                <w:lang w:val="en-US" w:eastAsia="zh-CN" w:bidi="zh-CN"/>
              </w:rPr>
              <w:t>；</w:t>
            </w:r>
          </w:p>
        </w:tc>
        <w:tc>
          <w:tcPr>
            <w:tcW w:w="2851" w:type="dxa"/>
            <w:vMerge w:val="continue"/>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jc w:val="both"/>
              <w:textAlignment w:val="auto"/>
              <w:rPr>
                <w:rFonts w:hint="eastAsia" w:ascii="宋体" w:hAnsi="宋体" w:eastAsia="宋体" w:cs="宋体"/>
                <w:sz w:val="20"/>
                <w:szCs w:val="20"/>
                <w:vertAlign w:val="baseline"/>
                <w:lang w:val="en-US" w:eastAsia="zh-CN" w:bidi="zh-CN"/>
              </w:rPr>
            </w:pP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5702" w:type="dxa"/>
            <w:gridSpan w:val="2"/>
            <w:vAlign w:val="top"/>
          </w:tcPr>
          <w:p>
            <w:pPr>
              <w:pStyle w:val="31"/>
              <w:numPr>
                <w:ilvl w:val="0"/>
                <w:numId w:val="0"/>
              </w:numPr>
              <w:spacing w:before="128"/>
              <w:ind w:right="0" w:rightChars="0"/>
              <w:rPr>
                <w:rFonts w:hint="default" w:ascii="宋体" w:hAnsi="宋体" w:eastAsia="宋体" w:cs="宋体"/>
                <w:sz w:val="20"/>
                <w:szCs w:val="20"/>
                <w:vertAlign w:val="baseline"/>
                <w:lang w:val="en-US" w:eastAsia="zh-CN" w:bidi="zh-CN"/>
              </w:rPr>
            </w:pPr>
            <w:r>
              <w:rPr>
                <w:rFonts w:hint="eastAsia" w:ascii="宋体" w:hAnsi="宋体" w:eastAsia="宋体" w:cs="宋体"/>
                <w:sz w:val="20"/>
                <w:szCs w:val="20"/>
                <w:vertAlign w:val="baseline"/>
                <w:lang w:val="en-US" w:eastAsia="zh-CN" w:bidi="zh-CN"/>
              </w:rPr>
              <w:t>16.垃圾箱横向截面为矩形框架、纵向截面为梯形框架，两侧及顶面均为圆弧造型，整机显得美观大方：垃圾在压缩装填和运输过程中处于封闭状态：采用独特的密封和疏导相结合的技术，保证污水在收集和运输过程中不会出现滴漏和喷射现象：填装器下部污水箱容积达到0.42m3，污水储存能力强：填装器盖完全遮盖住填装器投料口，消除转运过程车尾气流扰动造成垃圾尘屑飞扬的现象，外观更加美观：采用了先进的液压举升安全回路。其原理是在液压系统中的举升油缸</w:t>
            </w:r>
            <w:r>
              <w:rPr>
                <w:rFonts w:hint="eastAsia" w:cs="宋体"/>
                <w:sz w:val="20"/>
                <w:szCs w:val="20"/>
                <w:highlight w:val="yellow"/>
                <w:vertAlign w:val="baseline"/>
                <w:lang w:val="en-US" w:eastAsia="zh-CN" w:bidi="zh-CN"/>
              </w:rPr>
              <w:t>上设置了单向平衡阀。该阀割断了举升油缸与液压胶管的直接</w:t>
            </w:r>
            <w:r>
              <w:rPr>
                <w:rFonts w:hint="eastAsia" w:ascii="宋体" w:hAnsi="宋体" w:eastAsia="宋体" w:cs="宋体"/>
                <w:sz w:val="20"/>
                <w:szCs w:val="20"/>
                <w:vertAlign w:val="baseline"/>
                <w:lang w:val="en-US" w:eastAsia="zh-CN" w:bidi="zh-CN"/>
              </w:rPr>
              <w:t>连接，即使油管爆裂，填装器也不会突然落下造成恶性事故，</w:t>
            </w:r>
            <w:r>
              <w:rPr>
                <w:rFonts w:hint="eastAsia" w:ascii="宋体" w:hAnsi="宋体" w:eastAsia="宋体" w:cs="宋体"/>
                <w:sz w:val="20"/>
                <w:szCs w:val="20"/>
                <w:highlight w:val="yellow"/>
                <w:vertAlign w:val="baseline"/>
                <w:lang w:val="en-US" w:eastAsia="zh-CN" w:bidi="zh-CN"/>
              </w:rPr>
              <w:t>提高了</w:t>
            </w:r>
            <w:r>
              <w:rPr>
                <w:rFonts w:hint="eastAsia" w:cs="宋体"/>
                <w:sz w:val="20"/>
                <w:szCs w:val="20"/>
                <w:highlight w:val="yellow"/>
                <w:vertAlign w:val="baseline"/>
                <w:lang w:val="en-US" w:eastAsia="zh-CN" w:bidi="zh-CN"/>
              </w:rPr>
              <w:t>使用</w:t>
            </w:r>
            <w:r>
              <w:rPr>
                <w:rFonts w:hint="eastAsia" w:ascii="宋体" w:hAnsi="宋体" w:eastAsia="宋体" w:cs="宋体"/>
                <w:sz w:val="20"/>
                <w:szCs w:val="20"/>
                <w:highlight w:val="yellow"/>
                <w:vertAlign w:val="baseline"/>
                <w:lang w:val="en-US" w:eastAsia="zh-CN" w:bidi="zh-CN"/>
              </w:rPr>
              <w:t>安全性</w:t>
            </w:r>
            <w:r>
              <w:rPr>
                <w:rFonts w:hint="eastAsia" w:ascii="宋体" w:hAnsi="宋体" w:eastAsia="宋体" w:cs="宋体"/>
                <w:sz w:val="20"/>
                <w:szCs w:val="20"/>
                <w:vertAlign w:val="baseline"/>
                <w:lang w:val="en-US" w:eastAsia="zh-CN" w:bidi="zh-CN"/>
              </w:rPr>
              <w:t>：采用双向压缩技术。压缩比可达1：2.5以上，生活垃圾经压缩后可达到600-800kg/m3以上，装填作业一次循环时间小于20秒，卸料作业一次循环时间小于45秒，填装器斗容积大：利用电控和液压控制的优点，通过控制转换，保证了各机构动作准确可靠，提高了使用可靠性和效率：发动机功率输出控制即油门控制通过电气系统实现全自动控制，保证垃圾车在其各作业状态下，发动机能自动选择加速和怠速状态，避免了功率损耗和系统发热，耗油降低，经济性好：作业控制盒分别安装在驾驶室内和车尾，驾驶室内的作业控制盒可控制推挤卸料和选择操作模式，车尾的作业控制盒则控制压填机构和提桶机构的作业，使用操作十分方便：特别是在垃圾填埋场，作业人员无需下车即可完成卸料：测防护栏采用铝合金型材制作而成，整体显得比较高端，而且可以实现全回收，杜绝资源浪费和环境污染：填装器机构中滑板油缸布置在填装器内部，压装垃圾过程中，滑板油缸大腔进油驱动滑板和刮板下行，挤压和破碎垃圾能力更强，产品填装能力强，且结构布局紧凑、美观：滑板运动副采用滑块运动形式，滑块材料选用优质高耐磨MC尼龙，具有自润滑功能和自排除垃圾能力</w:t>
            </w:r>
            <w:r>
              <w:rPr>
                <w:rFonts w:hint="eastAsia" w:cs="宋体"/>
                <w:sz w:val="20"/>
                <w:szCs w:val="20"/>
                <w:vertAlign w:val="baseline"/>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eastAsia" w:ascii="宋体" w:hAnsi="宋体" w:eastAsia="宋体" w:cs="宋体"/>
                <w:sz w:val="20"/>
                <w:szCs w:val="20"/>
                <w:vertAlign w:val="baseline"/>
                <w:lang w:val="en-US" w:eastAsia="zh-CN" w:bidi="zh-CN"/>
              </w:rPr>
            </w:pP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r>
              <w:rPr>
                <w:rFonts w:hint="eastAsia"/>
                <w:b/>
                <w:bCs/>
                <w:sz w:val="20"/>
                <w:szCs w:val="20"/>
                <w:vertAlign w:val="baseline"/>
                <w:lang w:val="en-US" w:eastAsia="zh-CN"/>
              </w:rPr>
              <w:t>项目名称</w:t>
            </w:r>
          </w:p>
        </w:tc>
        <w:tc>
          <w:tcPr>
            <w:tcW w:w="5702" w:type="dxa"/>
            <w:gridSpan w:val="2"/>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r>
              <w:rPr>
                <w:rFonts w:hint="eastAsia"/>
                <w:b/>
                <w:bCs/>
                <w:sz w:val="20"/>
                <w:szCs w:val="20"/>
                <w:vertAlign w:val="baseline"/>
                <w:lang w:val="en-US" w:eastAsia="zh-CN"/>
              </w:rPr>
              <w:t>型号和名称</w:t>
            </w:r>
          </w:p>
        </w:tc>
        <w:tc>
          <w:tcPr>
            <w:tcW w:w="2052"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r>
              <w:rPr>
                <w:rFonts w:hint="eastAsia"/>
                <w:b/>
                <w:bCs/>
                <w:sz w:val="20"/>
                <w:szCs w:val="20"/>
                <w:vertAlign w:val="baseline"/>
                <w:lang w:val="en-US" w:eastAsia="zh-CN"/>
              </w:rPr>
              <w:t>单位</w:t>
            </w:r>
          </w:p>
        </w:tc>
        <w:tc>
          <w:tcPr>
            <w:tcW w:w="1241"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r>
              <w:rPr>
                <w:rFonts w:hint="eastAsia"/>
                <w:b/>
                <w:bCs/>
                <w:sz w:val="20"/>
                <w:szCs w:val="20"/>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default"/>
                <w:b/>
                <w:bCs/>
                <w:sz w:val="20"/>
                <w:szCs w:val="20"/>
                <w:vertAlign w:val="baseline"/>
                <w:lang w:val="en-US" w:eastAsia="zh-CN"/>
              </w:rPr>
            </w:pPr>
            <w:r>
              <w:rPr>
                <w:rFonts w:hint="eastAsia"/>
                <w:b/>
                <w:bCs/>
                <w:sz w:val="20"/>
                <w:szCs w:val="20"/>
                <w:vertAlign w:val="baseline"/>
                <w:lang w:val="en-US" w:eastAsia="zh-CN"/>
              </w:rPr>
              <w:t>8T垃圾压缩车</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1.外形尺寸长*宽*高mm：≥6430*2190*2550；</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16.工作转速r/min:≥1400;</w:t>
            </w:r>
          </w:p>
        </w:tc>
        <w:tc>
          <w:tcPr>
            <w:tcW w:w="2052"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default"/>
                <w:b/>
                <w:bCs/>
                <w:sz w:val="20"/>
                <w:szCs w:val="20"/>
                <w:vertAlign w:val="baseline"/>
                <w:lang w:val="en-US" w:eastAsia="zh-CN"/>
              </w:rPr>
            </w:pPr>
            <w:r>
              <w:rPr>
                <w:rFonts w:hint="eastAsia"/>
                <w:b/>
                <w:bCs/>
                <w:sz w:val="20"/>
                <w:szCs w:val="20"/>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2.轴距mm：≤3370；</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17.怠速rpm:≥750~800；</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3.最大允许总质量Kg：≤8290；</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18.压填循环时间s:≤19；</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4.整备质量kg：≥5750</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19.上料循环时间s:≤10；</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5.底盘型号：HFC1081P91K1C5ZV(参考或优于此类底盘）；</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20.卸料循环时间s:≤45；</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6.发动机功率kw：≤97；</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21.液晶压油箱容积L:≥90;</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7.最大设计车速km/h：≥98；</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22.系统压力MPa：≥16；</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8.最大爬坡度：≥30%；</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23.取力器操作方式：气动；</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9.接近角o：≥24</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24.控制方式：自动；</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10.离去角o≥18/12；</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25.填装器机构中滑板油缸布置在填装器内部，压装垃圾过程中，滑板油缸大腔进油驱动滑板和刮板下行，挤压和破碎垃圾能力更强，产品填装能力强，且结构布局紧凑、美观；</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11.垃圾箱有效容积m³：≥6；</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26.滑板运动副采用“滑块”运动形式，“滑块”材料选用优质高耐磨MC尼龙，具有自滑功能和自排除垃圾能力；</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12.填装器料斗容积m³：≥0.8；</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27.上料机构挡桶杆采用“柔性自缓冲”结构形式，即：安装在填装器内部的挡桶杆在被傾翻到位的垃圾桶冲击时，为保护垃圾桶不受损坏，挡桶杆两端设计有缓冲弹簧，大大延长了垃圾桶的使用寿命（翻桶型使用）；</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13.填装器污水箱容积L:≥170；</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eastAsia"/>
                <w:b w:val="0"/>
                <w:bCs w:val="0"/>
                <w:sz w:val="20"/>
                <w:szCs w:val="20"/>
                <w:vertAlign w:val="baseline"/>
                <w:lang w:val="en-US" w:eastAsia="zh-CN"/>
              </w:rPr>
            </w:pPr>
            <w:r>
              <w:rPr>
                <w:rFonts w:hint="eastAsia"/>
                <w:b w:val="0"/>
                <w:bCs w:val="0"/>
                <w:sz w:val="20"/>
                <w:szCs w:val="20"/>
                <w:vertAlign w:val="baseline"/>
                <w:lang w:val="en-US" w:eastAsia="zh-CN"/>
              </w:rPr>
              <w:t>28.采用独立油缸锁紧控制方案，通过电器传感器发指令实现打开或锁紧填装器，填装器与垃圾箱可靠锁紧贴合，避免污水滴漏造成二次污染。填装器与垃圾箱结合面采用优质中空硅胶材质橡胶，耐腐蚀能力强，弹性好；</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14.污水箱总容积L:≥340</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eastAsia"/>
                <w:b w:val="0"/>
                <w:bCs w:val="0"/>
                <w:sz w:val="20"/>
                <w:szCs w:val="20"/>
                <w:vertAlign w:val="baseline"/>
                <w:lang w:val="en-US" w:eastAsia="zh-CN"/>
              </w:rPr>
            </w:pPr>
            <w:r>
              <w:rPr>
                <w:rFonts w:hint="eastAsia"/>
                <w:b w:val="0"/>
                <w:bCs w:val="0"/>
                <w:sz w:val="20"/>
                <w:szCs w:val="20"/>
                <w:vertAlign w:val="baseline"/>
                <w:lang w:val="en-US" w:eastAsia="zh-CN"/>
              </w:rPr>
              <w:t>29.采用基于CAN-BUS通讯技术的运动控制器，控制器具有自诊断、自识别故障功能，可靠性优于传统PLC，可维护性高；</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15.最小离地间隙mm:≥227；</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eastAsia"/>
                <w:b w:val="0"/>
                <w:bCs w:val="0"/>
                <w:sz w:val="20"/>
                <w:szCs w:val="20"/>
                <w:vertAlign w:val="baseline"/>
                <w:lang w:val="en-US" w:eastAsia="zh-CN"/>
              </w:rPr>
            </w:pPr>
            <w:r>
              <w:rPr>
                <w:rFonts w:hint="eastAsia"/>
                <w:b w:val="0"/>
                <w:bCs w:val="0"/>
                <w:sz w:val="20"/>
                <w:szCs w:val="20"/>
                <w:vertAlign w:val="baseline"/>
                <w:lang w:val="en-US" w:eastAsia="zh-CN"/>
              </w:rPr>
              <w:t>30.采用比例控制换向阀，无液压冲击，作业静音性好，避免扰民。行业内率先在比例换向阀进口处设计有液压油精过滤器，最大程度净化液压油，避免造成液压阀卡滞故障，提高产品的可靠性；</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5702" w:type="dxa"/>
            <w:gridSpan w:val="2"/>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31.垃圾箱，填装箱，推铲等关键结构材质均选用高品质耐候钢板，产品耐腐蚀能力强，使用寿命长，且油漆附着力号。另外，行业内率先对填装器料斗采用优质450HB特种耐磨钢板，抗磨损性能强，极大延长了填装器寿命。</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224"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r>
              <w:rPr>
                <w:rFonts w:hint="eastAsia"/>
                <w:b/>
                <w:bCs/>
                <w:sz w:val="20"/>
                <w:szCs w:val="20"/>
                <w:vertAlign w:val="baseline"/>
                <w:lang w:val="en-US" w:eastAsia="zh-CN"/>
              </w:rPr>
              <w:t>项目名称</w:t>
            </w:r>
          </w:p>
        </w:tc>
        <w:tc>
          <w:tcPr>
            <w:tcW w:w="5702" w:type="dxa"/>
            <w:gridSpan w:val="2"/>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r>
              <w:rPr>
                <w:rFonts w:hint="eastAsia"/>
                <w:b/>
                <w:bCs/>
                <w:sz w:val="20"/>
                <w:szCs w:val="20"/>
                <w:vertAlign w:val="baseline"/>
                <w:lang w:val="en-US" w:eastAsia="zh-CN"/>
              </w:rPr>
              <w:t>型号和名称</w:t>
            </w:r>
          </w:p>
        </w:tc>
        <w:tc>
          <w:tcPr>
            <w:tcW w:w="2052"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r>
              <w:rPr>
                <w:rFonts w:hint="eastAsia"/>
                <w:b/>
                <w:bCs/>
                <w:sz w:val="20"/>
                <w:szCs w:val="20"/>
                <w:vertAlign w:val="baseline"/>
                <w:lang w:val="en-US" w:eastAsia="zh-CN"/>
              </w:rPr>
              <w:t>单位</w:t>
            </w:r>
          </w:p>
        </w:tc>
        <w:tc>
          <w:tcPr>
            <w:tcW w:w="1241"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r>
              <w:rPr>
                <w:rFonts w:hint="eastAsia"/>
                <w:b/>
                <w:bCs/>
                <w:sz w:val="20"/>
                <w:szCs w:val="20"/>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24"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default"/>
                <w:b/>
                <w:bCs/>
                <w:sz w:val="20"/>
                <w:szCs w:val="20"/>
                <w:vertAlign w:val="baseline"/>
                <w:lang w:val="en-US" w:eastAsia="zh-CN"/>
              </w:rPr>
            </w:pPr>
            <w:r>
              <w:rPr>
                <w:rFonts w:hint="eastAsia"/>
                <w:b/>
                <w:bCs/>
                <w:sz w:val="20"/>
                <w:szCs w:val="20"/>
                <w:vertAlign w:val="baseline"/>
                <w:lang w:val="en-US" w:eastAsia="zh-CN"/>
              </w:rPr>
              <w:t>7T车厢可卸式垃圾车</w:t>
            </w:r>
          </w:p>
        </w:tc>
        <w:tc>
          <w:tcPr>
            <w:tcW w:w="5702" w:type="dxa"/>
            <w:gridSpan w:val="2"/>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default"/>
                <w:b/>
                <w:bCs/>
                <w:sz w:val="20"/>
                <w:szCs w:val="20"/>
                <w:vertAlign w:val="baseline"/>
                <w:lang w:val="en-US" w:eastAsia="zh-CN"/>
              </w:rPr>
            </w:pPr>
            <w:r>
              <w:rPr>
                <w:rFonts w:hint="eastAsia"/>
                <w:b/>
                <w:bCs/>
                <w:sz w:val="20"/>
                <w:szCs w:val="20"/>
                <w:vertAlign w:val="baseline"/>
                <w:lang w:val="en-US" w:eastAsia="zh-CN"/>
              </w:rPr>
              <w:t>主要技术参数</w:t>
            </w:r>
          </w:p>
        </w:tc>
        <w:tc>
          <w:tcPr>
            <w:tcW w:w="2052"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default"/>
                <w:b/>
                <w:bCs/>
                <w:sz w:val="20"/>
                <w:szCs w:val="20"/>
                <w:vertAlign w:val="baseline"/>
                <w:lang w:val="en-US" w:eastAsia="zh-CN"/>
              </w:rPr>
            </w:pPr>
            <w:r>
              <w:rPr>
                <w:rFonts w:hint="eastAsia"/>
                <w:b/>
                <w:bCs/>
                <w:sz w:val="20"/>
                <w:szCs w:val="20"/>
                <w:vertAlign w:val="baseline"/>
                <w:lang w:val="en-US" w:eastAsia="zh-CN"/>
              </w:rPr>
              <w:t>辆</w:t>
            </w:r>
          </w:p>
        </w:tc>
        <w:tc>
          <w:tcPr>
            <w:tcW w:w="1241"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default"/>
                <w:b/>
                <w:bCs/>
                <w:sz w:val="20"/>
                <w:szCs w:val="20"/>
                <w:vertAlign w:val="baseline"/>
                <w:lang w:val="en-US" w:eastAsia="zh-CN"/>
              </w:rPr>
            </w:pPr>
            <w:r>
              <w:rPr>
                <w:rFonts w:hint="eastAsia"/>
                <w:b/>
                <w:bCs/>
                <w:sz w:val="20"/>
                <w:szCs w:val="20"/>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1.外形尺寸（长×宽×高）mm：≥5350×2000×2100；</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7.额定载质量kg:≥4250；</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★2.轴距mm:≤3310；</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8.最高车速km/h：≥98；</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3.轴数：2；</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9.接近角/离去角°≤21/23；</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4.轴荷kg：2640/4720：</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10.钩臂垃圾车专用部分采用双液压缸设计，可同时具备驾驶室外操作杆控制和驾驶室内电动控制；</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★5.最大允许总质量kg：≤7380；</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11.驾驶室要求安装有冷暖空调设备；</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★6.整备质量kg：≥2960；</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12.垃圾车必须可与现有垃圾箱配套使用（供应商可现场进行测量）；</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5702" w:type="dxa"/>
            <w:gridSpan w:val="2"/>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default"/>
                <w:b/>
                <w:bCs/>
                <w:sz w:val="20"/>
                <w:szCs w:val="20"/>
                <w:vertAlign w:val="baseline"/>
                <w:lang w:val="en-US" w:eastAsia="zh-CN"/>
              </w:rPr>
            </w:pPr>
            <w:r>
              <w:rPr>
                <w:rFonts w:hint="eastAsia"/>
                <w:b/>
                <w:bCs/>
                <w:sz w:val="20"/>
                <w:szCs w:val="20"/>
                <w:vertAlign w:val="baseline"/>
                <w:lang w:val="en-US" w:eastAsia="zh-CN"/>
              </w:rPr>
              <w:t>底盘技术参数</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1.底盘型号：EQ1070SJ3BDF(参考或优于此类底盘）；</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★7.功率kW：≥74；</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2.外形尺寸mm：5840*1980*2160；</w:t>
            </w:r>
            <w:bookmarkStart w:id="31" w:name="_GoBack"/>
            <w:bookmarkEnd w:id="31"/>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8.接近角/离去角°20/18；</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★3.发动机型号：CY4BK551;</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9.轮胎数：6；</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4.发动机排量m1:≤3710;</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10.轮胎规划：7.00-16；</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5.前轮距mm：1503；</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11.钢板弹簧片数：6/6+5；</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6.后轮距mm:1494;</w:t>
            </w:r>
          </w:p>
        </w:tc>
        <w:tc>
          <w:tcPr>
            <w:tcW w:w="285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sz w:val="20"/>
                <w:szCs w:val="20"/>
                <w:vertAlign w:val="baseline"/>
                <w:lang w:val="en-US" w:eastAsia="zh-CN"/>
              </w:rPr>
            </w:pPr>
            <w:r>
              <w:rPr>
                <w:rFonts w:hint="eastAsia"/>
                <w:b w:val="0"/>
                <w:bCs w:val="0"/>
                <w:sz w:val="20"/>
                <w:szCs w:val="20"/>
                <w:vertAlign w:val="baseline"/>
                <w:lang w:val="en-US" w:eastAsia="zh-CN"/>
              </w:rPr>
              <w:t>12.装卸操作系统要设计先进，设计合理，操作简便，不易出故障。</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bCs/>
                <w:sz w:val="20"/>
                <w:szCs w:val="20"/>
                <w:vertAlign w:val="baseline"/>
                <w:lang w:val="en-US" w:eastAsia="zh-CN"/>
              </w:rPr>
            </w:pPr>
          </w:p>
        </w:tc>
      </w:tr>
    </w:tbl>
    <w:p>
      <w:pPr>
        <w:spacing w:after="0" w:line="508" w:lineRule="auto"/>
        <w:sectPr>
          <w:pgSz w:w="11910" w:h="16840"/>
          <w:pgMar w:top="1580" w:right="540" w:bottom="1280" w:left="540" w:header="0" w:footer="673" w:gutter="0"/>
        </w:sectPr>
      </w:pPr>
    </w:p>
    <w:p>
      <w:pPr>
        <w:spacing w:before="67"/>
        <w:ind w:left="1260" w:right="0" w:firstLine="0"/>
        <w:jc w:val="left"/>
        <w:rPr>
          <w:b/>
          <w:sz w:val="24"/>
        </w:rPr>
      </w:pPr>
      <w:r>
        <w:rPr>
          <w:b/>
          <w:sz w:val="24"/>
        </w:rPr>
        <w:t>二、验收标准和方法：</w:t>
      </w:r>
    </w:p>
    <w:p>
      <w:pPr>
        <w:spacing w:before="173" w:line="484" w:lineRule="auto"/>
        <w:ind w:left="1260" w:right="1257" w:firstLine="410"/>
        <w:jc w:val="both"/>
        <w:rPr>
          <w:sz w:val="22"/>
        </w:rPr>
      </w:pPr>
      <w:r>
        <w:rPr>
          <w:spacing w:val="-5"/>
          <w:sz w:val="22"/>
        </w:rPr>
        <w:t>货物运送到指定地点后，由采购方组织相关验收部门进行现场验收。中标供应商保</w:t>
      </w:r>
      <w:r>
        <w:rPr>
          <w:spacing w:val="-7"/>
          <w:sz w:val="22"/>
        </w:rPr>
        <w:t>证货物包装无破损，货物在运输过程中出现瑕疵和破损，中标供应商应免费退换货，其</w:t>
      </w:r>
      <w:r>
        <w:rPr>
          <w:spacing w:val="-3"/>
          <w:sz w:val="22"/>
        </w:rPr>
        <w:t>过程中所发生的一切费用由中标供应商负担。</w:t>
      </w:r>
    </w:p>
    <w:p>
      <w:pPr>
        <w:spacing w:before="165" w:line="489" w:lineRule="auto"/>
        <w:ind w:left="1260" w:right="3676" w:firstLine="0"/>
        <w:jc w:val="left"/>
        <w:rPr>
          <w:b/>
          <w:sz w:val="24"/>
        </w:rPr>
      </w:pPr>
      <w:r>
        <w:rPr>
          <w:b/>
          <w:sz w:val="24"/>
        </w:rPr>
        <w:t>三、质量保证期：</w:t>
      </w:r>
      <w:r>
        <w:rPr>
          <w:sz w:val="22"/>
        </w:rPr>
        <w:t>质量保证三年或以国家行业标准为依据。</w:t>
      </w:r>
      <w:r>
        <w:rPr>
          <w:b/>
          <w:sz w:val="24"/>
        </w:rPr>
        <w:t>四、交付方式、交付完工期限及交付地点：</w:t>
      </w:r>
    </w:p>
    <w:p>
      <w:pPr>
        <w:spacing w:before="173" w:line="484" w:lineRule="auto"/>
        <w:ind w:left="1260" w:right="1257" w:firstLine="410"/>
        <w:jc w:val="both"/>
      </w:pPr>
      <w:r>
        <w:rPr>
          <w:spacing w:val="-7"/>
          <w:sz w:val="22"/>
        </w:rPr>
        <w:t>中标供应商在合同签订后</w:t>
      </w:r>
      <w:r>
        <w:rPr>
          <w:rFonts w:hint="eastAsia"/>
          <w:spacing w:val="-7"/>
          <w:sz w:val="22"/>
          <w:lang w:val="en-US" w:eastAsia="zh-CN"/>
        </w:rPr>
        <w:t>5</w:t>
      </w:r>
      <w:r>
        <w:rPr>
          <w:spacing w:val="-7"/>
          <w:sz w:val="22"/>
        </w:rPr>
        <w:t>天内将货物运送到采购方指定地点。</w:t>
      </w:r>
    </w:p>
    <w:p>
      <w:pPr>
        <w:pStyle w:val="6"/>
        <w:ind w:left="1260" w:firstLine="0"/>
      </w:pPr>
      <w:r>
        <w:t>五、付款办法：</w:t>
      </w:r>
    </w:p>
    <w:p>
      <w:pPr>
        <w:pStyle w:val="7"/>
        <w:spacing w:before="1"/>
        <w:rPr>
          <w:b/>
          <w:sz w:val="25"/>
        </w:rPr>
      </w:pPr>
    </w:p>
    <w:p>
      <w:pPr>
        <w:spacing w:before="1"/>
        <w:ind w:left="1699" w:right="0" w:firstLine="0"/>
        <w:jc w:val="left"/>
        <w:rPr>
          <w:sz w:val="22"/>
        </w:rPr>
      </w:pPr>
      <w:r>
        <w:rPr>
          <w:sz w:val="22"/>
        </w:rPr>
        <w:t>同采购单位依据双方签订合同约定付款。</w:t>
      </w:r>
    </w:p>
    <w:p>
      <w:pPr>
        <w:pStyle w:val="7"/>
        <w:spacing w:before="2"/>
      </w:pPr>
    </w:p>
    <w:p>
      <w:pPr>
        <w:pStyle w:val="6"/>
        <w:ind w:left="1260" w:firstLine="0"/>
      </w:pPr>
      <w:r>
        <w:t>六、其它需要说明的事项</w:t>
      </w:r>
    </w:p>
    <w:p>
      <w:pPr>
        <w:spacing w:after="0" w:line="487" w:lineRule="auto"/>
        <w:jc w:val="both"/>
        <w:rPr>
          <w:sz w:val="22"/>
        </w:rPr>
      </w:pPr>
    </w:p>
    <w:p>
      <w:pPr>
        <w:spacing w:before="173" w:line="484" w:lineRule="auto"/>
        <w:ind w:left="1260" w:right="1257" w:firstLine="410"/>
        <w:jc w:val="both"/>
        <w:rPr>
          <w:sz w:val="28"/>
          <w:szCs w:val="28"/>
        </w:rPr>
      </w:pPr>
      <w:r>
        <w:rPr>
          <w:rFonts w:hint="eastAsia"/>
          <w:spacing w:val="-7"/>
          <w:sz w:val="22"/>
          <w:lang w:val="en-US" w:eastAsia="zh-CN"/>
        </w:rPr>
        <w:t>采用网上开标方式：开评标活动通过“甘肃省公共资源交易局网上开评标系统”进行，请投标人在投标截止时间前登录系统，下载“投标文件固化工具”、“网上开评标系统使用帮助”和“固化后的招标文件”，并按照“网上开评标系统使用帮助”来固化投标文件，并完成网上投标（上传已固化投标文件的文件HASH编码）和开标操作，若在开标时间前没有网上投标（上传已固化投标文件的文件HASH编码）则视为放弃投标。</w:t>
      </w:r>
    </w:p>
    <w:p>
      <w:pPr>
        <w:pStyle w:val="2"/>
        <w:sectPr>
          <w:footerReference r:id="rId5" w:type="default"/>
          <w:pgSz w:w="11910" w:h="16840"/>
          <w:pgMar w:top="1420" w:right="540" w:bottom="860" w:left="540" w:header="0" w:footer="673" w:gutter="0"/>
        </w:sectPr>
      </w:pPr>
    </w:p>
    <w:p>
      <w:pPr>
        <w:pStyle w:val="4"/>
        <w:outlineLvl w:val="0"/>
      </w:pPr>
      <w:bookmarkStart w:id="3" w:name="_Toc11927"/>
      <w:r>
        <w:t>第三章 投标须知前附表</w:t>
      </w:r>
      <w:bookmarkEnd w:id="3"/>
    </w:p>
    <w:tbl>
      <w:tblPr>
        <w:tblStyle w:val="14"/>
        <w:tblpPr w:leftFromText="180" w:rightFromText="180" w:vertAnchor="text" w:horzAnchor="page" w:tblpX="1261" w:tblpY="192"/>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62"/>
        <w:gridCol w:w="1681"/>
        <w:gridCol w:w="743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trPr>
        <w:tc>
          <w:tcPr>
            <w:tcW w:w="462" w:type="dxa"/>
            <w:tcBorders>
              <w:bottom w:val="single" w:color="000000" w:sz="8" w:space="0"/>
              <w:right w:val="single" w:color="000000" w:sz="8" w:space="0"/>
            </w:tcBorders>
          </w:tcPr>
          <w:p>
            <w:pPr>
              <w:pStyle w:val="31"/>
              <w:spacing w:before="62"/>
              <w:ind w:right="-15"/>
              <w:jc w:val="right"/>
              <w:rPr>
                <w:b/>
                <w:sz w:val="21"/>
              </w:rPr>
            </w:pPr>
            <w:r>
              <w:rPr>
                <w:b/>
                <w:w w:val="95"/>
                <w:sz w:val="21"/>
              </w:rPr>
              <w:t>序号</w:t>
            </w:r>
          </w:p>
        </w:tc>
        <w:tc>
          <w:tcPr>
            <w:tcW w:w="1681" w:type="dxa"/>
            <w:tcBorders>
              <w:left w:val="single" w:color="000000" w:sz="8" w:space="0"/>
              <w:bottom w:val="single" w:color="000000" w:sz="8" w:space="0"/>
              <w:right w:val="single" w:color="000000" w:sz="8" w:space="0"/>
            </w:tcBorders>
          </w:tcPr>
          <w:p>
            <w:pPr>
              <w:pStyle w:val="31"/>
              <w:spacing w:before="62"/>
              <w:ind w:left="285"/>
              <w:rPr>
                <w:b/>
                <w:sz w:val="21"/>
              </w:rPr>
            </w:pPr>
            <w:r>
              <w:rPr>
                <w:b/>
                <w:sz w:val="21"/>
              </w:rPr>
              <w:t>主 要 条 款</w:t>
            </w:r>
          </w:p>
        </w:tc>
        <w:tc>
          <w:tcPr>
            <w:tcW w:w="7432" w:type="dxa"/>
            <w:tcBorders>
              <w:left w:val="single" w:color="000000" w:sz="8" w:space="0"/>
              <w:bottom w:val="single" w:color="000000" w:sz="8" w:space="0"/>
            </w:tcBorders>
          </w:tcPr>
          <w:p>
            <w:pPr>
              <w:pStyle w:val="31"/>
              <w:spacing w:before="62"/>
              <w:ind w:left="1811" w:right="1781"/>
              <w:jc w:val="center"/>
              <w:rPr>
                <w:b/>
                <w:sz w:val="21"/>
              </w:rPr>
            </w:pPr>
            <w:r>
              <w:rPr>
                <w:b/>
                <w:sz w:val="21"/>
              </w:rPr>
              <w:t>说 明 和 要 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462" w:type="dxa"/>
            <w:tcBorders>
              <w:top w:val="single" w:color="000000" w:sz="8" w:space="0"/>
              <w:bottom w:val="single" w:color="000000" w:sz="8" w:space="0"/>
              <w:right w:val="single" w:color="000000" w:sz="8" w:space="0"/>
            </w:tcBorders>
          </w:tcPr>
          <w:p>
            <w:pPr>
              <w:pStyle w:val="31"/>
              <w:spacing w:before="52"/>
              <w:ind w:left="9"/>
              <w:jc w:val="center"/>
              <w:rPr>
                <w:b/>
                <w:sz w:val="21"/>
              </w:rPr>
            </w:pPr>
            <w:r>
              <w:rPr>
                <w:b/>
                <w:w w:val="98"/>
                <w:sz w:val="21"/>
              </w:rPr>
              <w:t>1</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52"/>
              <w:ind w:left="549"/>
              <w:rPr>
                <w:sz w:val="21"/>
              </w:rPr>
            </w:pPr>
            <w:r>
              <w:rPr>
                <w:sz w:val="21"/>
              </w:rPr>
              <w:t>采购人</w:t>
            </w:r>
          </w:p>
        </w:tc>
        <w:tc>
          <w:tcPr>
            <w:tcW w:w="7432" w:type="dxa"/>
            <w:tcBorders>
              <w:top w:val="single" w:color="000000" w:sz="8" w:space="0"/>
              <w:left w:val="single" w:color="000000" w:sz="8" w:space="0"/>
              <w:bottom w:val="single" w:color="000000" w:sz="8" w:space="0"/>
            </w:tcBorders>
          </w:tcPr>
          <w:p>
            <w:pPr>
              <w:pStyle w:val="31"/>
              <w:spacing w:before="52"/>
              <w:ind w:left="1845" w:right="1781"/>
              <w:jc w:val="center"/>
              <w:rPr>
                <w:rFonts w:hint="eastAsia" w:eastAsia="宋体"/>
                <w:sz w:val="21"/>
                <w:lang w:eastAsia="zh-CN"/>
              </w:rPr>
            </w:pPr>
            <w:r>
              <w:rPr>
                <w:rFonts w:hint="eastAsia" w:eastAsia="宋体"/>
                <w:sz w:val="21"/>
                <w:lang w:eastAsia="zh-CN"/>
              </w:rPr>
              <w:t>西和县城市管理行政执法局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2" w:hRule="atLeast"/>
        </w:trPr>
        <w:tc>
          <w:tcPr>
            <w:tcW w:w="462" w:type="dxa"/>
            <w:tcBorders>
              <w:top w:val="single" w:color="000000" w:sz="8" w:space="0"/>
              <w:bottom w:val="single" w:color="000000" w:sz="8" w:space="0"/>
              <w:right w:val="single" w:color="000000" w:sz="8" w:space="0"/>
            </w:tcBorders>
          </w:tcPr>
          <w:p>
            <w:pPr>
              <w:pStyle w:val="31"/>
              <w:spacing w:before="63"/>
              <w:ind w:left="9"/>
              <w:jc w:val="center"/>
              <w:rPr>
                <w:b/>
                <w:sz w:val="21"/>
              </w:rPr>
            </w:pPr>
            <w:r>
              <w:rPr>
                <w:b/>
                <w:w w:val="98"/>
                <w:sz w:val="21"/>
              </w:rPr>
              <w:t>2</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63"/>
              <w:ind w:left="232"/>
              <w:rPr>
                <w:sz w:val="21"/>
              </w:rPr>
            </w:pPr>
            <w:r>
              <w:rPr>
                <w:sz w:val="21"/>
              </w:rPr>
              <w:t>采购项目名称</w:t>
            </w:r>
          </w:p>
        </w:tc>
        <w:tc>
          <w:tcPr>
            <w:tcW w:w="7432" w:type="dxa"/>
            <w:tcBorders>
              <w:top w:val="single" w:color="000000" w:sz="8" w:space="0"/>
              <w:left w:val="single" w:color="000000" w:sz="8" w:space="0"/>
              <w:bottom w:val="single" w:color="000000" w:sz="8" w:space="0"/>
            </w:tcBorders>
          </w:tcPr>
          <w:p>
            <w:pPr>
              <w:pStyle w:val="31"/>
              <w:spacing w:before="63"/>
              <w:ind w:firstLine="840" w:firstLineChars="400"/>
              <w:rPr>
                <w:rFonts w:hint="eastAsia" w:eastAsia="宋体"/>
                <w:sz w:val="21"/>
                <w:lang w:eastAsia="zh-CN"/>
              </w:rPr>
            </w:pPr>
            <w:r>
              <w:rPr>
                <w:rFonts w:hint="eastAsia" w:eastAsia="宋体"/>
                <w:sz w:val="21"/>
                <w:lang w:eastAsia="zh-CN"/>
              </w:rPr>
              <w:t>西和县城市管理行政执法局环卫车辆及垃圾桶采购项目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462" w:type="dxa"/>
            <w:tcBorders>
              <w:top w:val="single" w:color="000000" w:sz="8" w:space="0"/>
              <w:bottom w:val="single" w:color="000000" w:sz="8" w:space="0"/>
              <w:right w:val="single" w:color="000000" w:sz="8" w:space="0"/>
            </w:tcBorders>
          </w:tcPr>
          <w:p>
            <w:pPr>
              <w:pStyle w:val="31"/>
              <w:spacing w:before="51"/>
              <w:ind w:left="9"/>
              <w:jc w:val="center"/>
              <w:rPr>
                <w:b/>
                <w:sz w:val="21"/>
              </w:rPr>
            </w:pPr>
            <w:r>
              <w:rPr>
                <w:b/>
                <w:w w:val="98"/>
                <w:sz w:val="21"/>
              </w:rPr>
              <w:t>3</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51"/>
              <w:ind w:left="232"/>
              <w:rPr>
                <w:sz w:val="21"/>
              </w:rPr>
            </w:pPr>
            <w:r>
              <w:rPr>
                <w:sz w:val="21"/>
              </w:rPr>
              <w:t>采购项目编号</w:t>
            </w:r>
          </w:p>
        </w:tc>
        <w:tc>
          <w:tcPr>
            <w:tcW w:w="7432" w:type="dxa"/>
            <w:tcBorders>
              <w:top w:val="single" w:color="000000" w:sz="8" w:space="0"/>
              <w:left w:val="single" w:color="000000" w:sz="8" w:space="0"/>
              <w:bottom w:val="single" w:color="000000" w:sz="8" w:space="0"/>
            </w:tcBorders>
          </w:tcPr>
          <w:p>
            <w:pPr>
              <w:pStyle w:val="31"/>
              <w:spacing w:before="51"/>
              <w:ind w:left="1846" w:right="1781"/>
              <w:jc w:val="center"/>
              <w:rPr>
                <w:rFonts w:hint="eastAsia" w:eastAsia="宋体"/>
                <w:sz w:val="21"/>
                <w:lang w:eastAsia="zh-CN"/>
              </w:rPr>
            </w:pPr>
            <w:r>
              <w:rPr>
                <w:rFonts w:hint="eastAsia" w:eastAsia="宋体"/>
                <w:sz w:val="21"/>
                <w:lang w:eastAsia="zh-CN"/>
              </w:rPr>
              <w:t>SHLN2020Y--008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462" w:type="dxa"/>
            <w:tcBorders>
              <w:top w:val="single" w:color="000000" w:sz="8" w:space="0"/>
              <w:bottom w:val="single" w:color="000000" w:sz="8" w:space="0"/>
              <w:right w:val="single" w:color="000000" w:sz="8" w:space="0"/>
            </w:tcBorders>
          </w:tcPr>
          <w:p>
            <w:pPr>
              <w:pStyle w:val="31"/>
              <w:spacing w:before="108"/>
              <w:ind w:left="9"/>
              <w:jc w:val="center"/>
              <w:rPr>
                <w:b/>
                <w:sz w:val="21"/>
              </w:rPr>
            </w:pPr>
            <w:r>
              <w:rPr>
                <w:b/>
                <w:w w:val="98"/>
                <w:sz w:val="21"/>
              </w:rPr>
              <w:t>4</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108"/>
              <w:ind w:left="443"/>
              <w:rPr>
                <w:sz w:val="21"/>
              </w:rPr>
            </w:pPr>
            <w:r>
              <w:rPr>
                <w:sz w:val="21"/>
              </w:rPr>
              <w:t>采购方式</w:t>
            </w:r>
          </w:p>
        </w:tc>
        <w:tc>
          <w:tcPr>
            <w:tcW w:w="7432" w:type="dxa"/>
            <w:tcBorders>
              <w:top w:val="single" w:color="000000" w:sz="8" w:space="0"/>
              <w:left w:val="single" w:color="000000" w:sz="8" w:space="0"/>
              <w:bottom w:val="single" w:color="000000" w:sz="8" w:space="0"/>
            </w:tcBorders>
          </w:tcPr>
          <w:p>
            <w:pPr>
              <w:pStyle w:val="31"/>
              <w:spacing w:before="108"/>
              <w:ind w:left="1804" w:right="1781"/>
              <w:jc w:val="center"/>
              <w:rPr>
                <w:sz w:val="21"/>
              </w:rPr>
            </w:pPr>
            <w:r>
              <w:rPr>
                <w:sz w:val="21"/>
              </w:rPr>
              <w:t>公开招标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462" w:type="dxa"/>
            <w:tcBorders>
              <w:top w:val="single" w:color="000000" w:sz="8" w:space="0"/>
              <w:bottom w:val="single" w:color="000000" w:sz="8" w:space="0"/>
              <w:right w:val="single" w:color="000000" w:sz="8" w:space="0"/>
            </w:tcBorders>
          </w:tcPr>
          <w:p>
            <w:pPr>
              <w:pStyle w:val="31"/>
              <w:spacing w:before="107"/>
              <w:ind w:left="29"/>
              <w:jc w:val="center"/>
              <w:rPr>
                <w:b/>
                <w:sz w:val="21"/>
              </w:rPr>
            </w:pPr>
            <w:r>
              <w:rPr>
                <w:b/>
                <w:w w:val="98"/>
                <w:sz w:val="21"/>
              </w:rPr>
              <w:t>5</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107"/>
              <w:ind w:left="443"/>
              <w:rPr>
                <w:sz w:val="21"/>
              </w:rPr>
            </w:pPr>
            <w:r>
              <w:rPr>
                <w:sz w:val="21"/>
              </w:rPr>
              <w:t>预算资金</w:t>
            </w:r>
          </w:p>
        </w:tc>
        <w:tc>
          <w:tcPr>
            <w:tcW w:w="7432" w:type="dxa"/>
            <w:tcBorders>
              <w:top w:val="single" w:color="000000" w:sz="8" w:space="0"/>
              <w:left w:val="single" w:color="000000" w:sz="8" w:space="0"/>
              <w:bottom w:val="single" w:color="000000" w:sz="8" w:space="0"/>
            </w:tcBorders>
          </w:tcPr>
          <w:p>
            <w:pPr>
              <w:pStyle w:val="31"/>
              <w:spacing w:before="107"/>
              <w:ind w:left="1845" w:right="1781"/>
              <w:jc w:val="center"/>
              <w:rPr>
                <w:sz w:val="21"/>
              </w:rPr>
            </w:pPr>
            <w:r>
              <w:rPr>
                <w:rFonts w:hint="eastAsia"/>
                <w:sz w:val="21"/>
                <w:u w:val="single"/>
                <w:lang w:val="en-US" w:eastAsia="zh-CN"/>
              </w:rPr>
              <w:t>235</w:t>
            </w:r>
            <w:r>
              <w:rPr>
                <w:sz w:val="21"/>
                <w:u w:val="single"/>
              </w:rPr>
              <w:t>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5" w:hRule="atLeast"/>
        </w:trPr>
        <w:tc>
          <w:tcPr>
            <w:tcW w:w="462" w:type="dxa"/>
            <w:tcBorders>
              <w:top w:val="single" w:color="000000" w:sz="8" w:space="0"/>
              <w:bottom w:val="single" w:color="000000" w:sz="8" w:space="0"/>
              <w:right w:val="single" w:color="000000" w:sz="8" w:space="0"/>
            </w:tcBorders>
          </w:tcPr>
          <w:p>
            <w:pPr>
              <w:pStyle w:val="31"/>
              <w:spacing w:before="107"/>
              <w:ind w:left="9"/>
              <w:jc w:val="center"/>
              <w:rPr>
                <w:b/>
                <w:sz w:val="21"/>
              </w:rPr>
            </w:pPr>
            <w:r>
              <w:rPr>
                <w:b/>
                <w:w w:val="98"/>
                <w:sz w:val="21"/>
              </w:rPr>
              <w:t>6</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107"/>
              <w:ind w:left="232"/>
              <w:rPr>
                <w:sz w:val="21"/>
              </w:rPr>
            </w:pPr>
            <w:r>
              <w:rPr>
                <w:sz w:val="21"/>
              </w:rPr>
              <w:t>公告发布媒体</w:t>
            </w:r>
          </w:p>
        </w:tc>
        <w:tc>
          <w:tcPr>
            <w:tcW w:w="7432" w:type="dxa"/>
            <w:tcBorders>
              <w:top w:val="single" w:color="000000" w:sz="8" w:space="0"/>
              <w:left w:val="single" w:color="000000" w:sz="8" w:space="0"/>
              <w:bottom w:val="single" w:color="000000" w:sz="8" w:space="0"/>
            </w:tcBorders>
          </w:tcPr>
          <w:p>
            <w:pPr>
              <w:pStyle w:val="31"/>
              <w:spacing w:before="107"/>
              <w:ind w:left="2015" w:right="1781"/>
              <w:jc w:val="center"/>
              <w:rPr>
                <w:sz w:val="21"/>
              </w:rPr>
            </w:pPr>
            <w:r>
              <w:rPr>
                <w:sz w:val="21"/>
              </w:rPr>
              <w:t>陇南公共资源交易网及甘肃政府采购网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68" w:hRule="atLeast"/>
        </w:trPr>
        <w:tc>
          <w:tcPr>
            <w:tcW w:w="462" w:type="dxa"/>
            <w:tcBorders>
              <w:top w:val="single" w:color="000000" w:sz="8" w:space="0"/>
              <w:bottom w:val="single" w:color="000000" w:sz="8" w:space="0"/>
              <w:right w:val="single" w:color="000000" w:sz="8" w:space="0"/>
            </w:tcBorders>
          </w:tcPr>
          <w:p>
            <w:pPr>
              <w:pStyle w:val="31"/>
              <w:rPr>
                <w:rFonts w:ascii="黑体"/>
                <w:sz w:val="20"/>
              </w:rPr>
            </w:pPr>
          </w:p>
          <w:p>
            <w:pPr>
              <w:pStyle w:val="31"/>
              <w:rPr>
                <w:rFonts w:ascii="黑体"/>
                <w:sz w:val="20"/>
              </w:rPr>
            </w:pPr>
          </w:p>
          <w:p>
            <w:pPr>
              <w:pStyle w:val="31"/>
              <w:rPr>
                <w:rFonts w:ascii="黑体"/>
                <w:sz w:val="20"/>
              </w:rPr>
            </w:pPr>
          </w:p>
          <w:p>
            <w:pPr>
              <w:pStyle w:val="31"/>
              <w:rPr>
                <w:rFonts w:ascii="黑体"/>
                <w:sz w:val="20"/>
              </w:rPr>
            </w:pPr>
          </w:p>
          <w:p>
            <w:pPr>
              <w:pStyle w:val="31"/>
              <w:rPr>
                <w:rFonts w:ascii="黑体"/>
                <w:sz w:val="20"/>
              </w:rPr>
            </w:pPr>
          </w:p>
          <w:p>
            <w:pPr>
              <w:pStyle w:val="31"/>
              <w:rPr>
                <w:rFonts w:ascii="黑体"/>
                <w:sz w:val="20"/>
              </w:rPr>
            </w:pPr>
          </w:p>
          <w:p>
            <w:pPr>
              <w:pStyle w:val="31"/>
              <w:rPr>
                <w:rFonts w:ascii="黑体"/>
                <w:sz w:val="20"/>
              </w:rPr>
            </w:pPr>
          </w:p>
          <w:p>
            <w:pPr>
              <w:pStyle w:val="31"/>
              <w:rPr>
                <w:rFonts w:ascii="黑体"/>
                <w:sz w:val="20"/>
              </w:rPr>
            </w:pPr>
          </w:p>
          <w:p>
            <w:pPr>
              <w:pStyle w:val="31"/>
              <w:rPr>
                <w:rFonts w:ascii="黑体"/>
                <w:sz w:val="20"/>
              </w:rPr>
            </w:pPr>
          </w:p>
          <w:p>
            <w:pPr>
              <w:pStyle w:val="31"/>
              <w:rPr>
                <w:rFonts w:ascii="黑体"/>
                <w:sz w:val="20"/>
              </w:rPr>
            </w:pPr>
          </w:p>
          <w:p>
            <w:pPr>
              <w:pStyle w:val="31"/>
              <w:spacing w:before="4"/>
              <w:rPr>
                <w:rFonts w:ascii="黑体"/>
                <w:sz w:val="18"/>
              </w:rPr>
            </w:pPr>
          </w:p>
          <w:p>
            <w:pPr>
              <w:pStyle w:val="31"/>
              <w:ind w:left="29"/>
              <w:jc w:val="center"/>
              <w:rPr>
                <w:b/>
                <w:sz w:val="21"/>
              </w:rPr>
            </w:pPr>
            <w:r>
              <w:rPr>
                <w:b/>
                <w:w w:val="98"/>
                <w:sz w:val="21"/>
              </w:rPr>
              <w:t>7</w:t>
            </w:r>
          </w:p>
        </w:tc>
        <w:tc>
          <w:tcPr>
            <w:tcW w:w="1681" w:type="dxa"/>
            <w:tcBorders>
              <w:top w:val="single" w:color="000000" w:sz="8" w:space="0"/>
              <w:left w:val="single" w:color="000000" w:sz="8" w:space="0"/>
              <w:bottom w:val="single" w:color="000000" w:sz="8" w:space="0"/>
              <w:right w:val="single" w:color="000000" w:sz="8" w:space="0"/>
            </w:tcBorders>
          </w:tcPr>
          <w:p>
            <w:pPr>
              <w:pStyle w:val="31"/>
              <w:rPr>
                <w:rFonts w:ascii="黑体"/>
                <w:sz w:val="20"/>
              </w:rPr>
            </w:pPr>
          </w:p>
          <w:p>
            <w:pPr>
              <w:pStyle w:val="31"/>
              <w:rPr>
                <w:rFonts w:ascii="黑体"/>
                <w:sz w:val="20"/>
              </w:rPr>
            </w:pPr>
          </w:p>
          <w:p>
            <w:pPr>
              <w:pStyle w:val="31"/>
              <w:rPr>
                <w:rFonts w:ascii="黑体"/>
                <w:sz w:val="20"/>
              </w:rPr>
            </w:pPr>
          </w:p>
          <w:p>
            <w:pPr>
              <w:pStyle w:val="31"/>
              <w:rPr>
                <w:rFonts w:ascii="黑体"/>
                <w:sz w:val="20"/>
              </w:rPr>
            </w:pPr>
          </w:p>
          <w:p>
            <w:pPr>
              <w:pStyle w:val="31"/>
              <w:rPr>
                <w:rFonts w:ascii="黑体"/>
                <w:sz w:val="20"/>
              </w:rPr>
            </w:pPr>
          </w:p>
          <w:p>
            <w:pPr>
              <w:pStyle w:val="31"/>
              <w:rPr>
                <w:rFonts w:ascii="黑体"/>
                <w:sz w:val="20"/>
              </w:rPr>
            </w:pPr>
          </w:p>
          <w:p>
            <w:pPr>
              <w:pStyle w:val="31"/>
              <w:rPr>
                <w:rFonts w:ascii="黑体"/>
                <w:sz w:val="20"/>
              </w:rPr>
            </w:pPr>
          </w:p>
          <w:p>
            <w:pPr>
              <w:pStyle w:val="31"/>
              <w:rPr>
                <w:rFonts w:ascii="黑体"/>
                <w:sz w:val="20"/>
              </w:rPr>
            </w:pPr>
          </w:p>
          <w:p>
            <w:pPr>
              <w:pStyle w:val="31"/>
              <w:rPr>
                <w:rFonts w:ascii="黑体"/>
                <w:sz w:val="20"/>
              </w:rPr>
            </w:pPr>
          </w:p>
          <w:p>
            <w:pPr>
              <w:pStyle w:val="31"/>
              <w:rPr>
                <w:rFonts w:ascii="黑体"/>
                <w:sz w:val="20"/>
              </w:rPr>
            </w:pPr>
          </w:p>
          <w:p>
            <w:pPr>
              <w:pStyle w:val="31"/>
              <w:spacing w:before="4"/>
              <w:rPr>
                <w:rFonts w:ascii="黑体"/>
                <w:sz w:val="18"/>
              </w:rPr>
            </w:pPr>
          </w:p>
          <w:p>
            <w:pPr>
              <w:pStyle w:val="31"/>
              <w:ind w:left="319"/>
              <w:rPr>
                <w:sz w:val="21"/>
              </w:rPr>
            </w:pPr>
            <w:r>
              <w:rPr>
                <w:sz w:val="21"/>
              </w:rPr>
              <w:t>投标保证金</w:t>
            </w:r>
          </w:p>
        </w:tc>
        <w:tc>
          <w:tcPr>
            <w:tcW w:w="7432" w:type="dxa"/>
            <w:tcBorders>
              <w:top w:val="single" w:color="000000" w:sz="8" w:space="0"/>
              <w:left w:val="single" w:color="000000" w:sz="8" w:space="0"/>
              <w:bottom w:val="single" w:color="000000" w:sz="8" w:space="0"/>
            </w:tcBorders>
          </w:tcPr>
          <w:p>
            <w:pPr>
              <w:pStyle w:val="31"/>
              <w:numPr>
                <w:ilvl w:val="0"/>
                <w:numId w:val="2"/>
              </w:numPr>
              <w:spacing w:before="107"/>
              <w:ind w:left="118"/>
              <w:rPr>
                <w:sz w:val="21"/>
              </w:rPr>
            </w:pPr>
            <w:r>
              <w:rPr>
                <w:sz w:val="21"/>
              </w:rPr>
              <w:t>报价保证金金额：</w:t>
            </w:r>
          </w:p>
          <w:p>
            <w:pPr>
              <w:pStyle w:val="31"/>
              <w:numPr>
                <w:ilvl w:val="0"/>
                <w:numId w:val="0"/>
              </w:numPr>
              <w:spacing w:before="107"/>
              <w:ind w:right="0" w:rightChars="0" w:firstLine="420" w:firstLineChars="200"/>
              <w:rPr>
                <w:sz w:val="21"/>
              </w:rPr>
            </w:pPr>
            <w:r>
              <w:rPr>
                <w:rFonts w:hint="eastAsia"/>
                <w:sz w:val="21"/>
                <w:lang w:val="en-US" w:eastAsia="zh-CN"/>
              </w:rPr>
              <w:t>第一包：人民币</w:t>
            </w:r>
            <w:r>
              <w:rPr>
                <w:rFonts w:hint="eastAsia"/>
                <w:sz w:val="21"/>
                <w:u w:val="single"/>
                <w:lang w:val="en-US" w:eastAsia="zh-CN"/>
              </w:rPr>
              <w:t>20000.00</w:t>
            </w:r>
            <w:r>
              <w:rPr>
                <w:sz w:val="21"/>
              </w:rPr>
              <w:t>元（大写：</w:t>
            </w:r>
            <w:r>
              <w:rPr>
                <w:rFonts w:hint="eastAsia"/>
                <w:sz w:val="21"/>
                <w:lang w:val="en-US" w:eastAsia="zh-CN"/>
              </w:rPr>
              <w:t>贰</w:t>
            </w:r>
            <w:r>
              <w:rPr>
                <w:rFonts w:hint="eastAsia"/>
                <w:sz w:val="21"/>
                <w:lang w:eastAsia="zh-CN"/>
              </w:rPr>
              <w:t>万</w:t>
            </w:r>
            <w:r>
              <w:rPr>
                <w:sz w:val="21"/>
              </w:rPr>
              <w:t>元整 ）</w:t>
            </w:r>
          </w:p>
          <w:p>
            <w:pPr>
              <w:pStyle w:val="31"/>
              <w:spacing w:before="2"/>
              <w:rPr>
                <w:rFonts w:ascii="黑体"/>
                <w:sz w:val="17"/>
              </w:rPr>
            </w:pPr>
          </w:p>
          <w:p>
            <w:pPr>
              <w:pStyle w:val="31"/>
              <w:spacing w:before="1"/>
              <w:ind w:left="118"/>
              <w:rPr>
                <w:sz w:val="21"/>
              </w:rPr>
            </w:pPr>
            <w:r>
              <w:rPr>
                <w:sz w:val="21"/>
              </w:rPr>
              <w:t>2、报价保证金交款方式：电汇或转账</w:t>
            </w:r>
          </w:p>
          <w:p>
            <w:pPr>
              <w:pStyle w:val="31"/>
              <w:spacing w:before="2"/>
              <w:rPr>
                <w:rFonts w:ascii="黑体"/>
                <w:sz w:val="17"/>
              </w:rPr>
            </w:pPr>
          </w:p>
          <w:p>
            <w:pPr>
              <w:pStyle w:val="31"/>
              <w:spacing w:line="417" w:lineRule="auto"/>
              <w:ind w:left="13" w:right="-29" w:firstLine="105"/>
              <w:jc w:val="both"/>
              <w:rPr>
                <w:sz w:val="21"/>
              </w:rPr>
            </w:pPr>
            <w:r>
              <w:rPr>
                <w:sz w:val="21"/>
              </w:rPr>
              <w:t>3、交款信息如下：投标保证金采用网上缴费方式，投标人需通过网银或转账从基本账户交到中国银行的指定账户。因银行转账有时间延迟，请投标单位在截止</w:t>
            </w:r>
            <w:r>
              <w:rPr>
                <w:spacing w:val="-3"/>
                <w:sz w:val="21"/>
              </w:rPr>
              <w:t>投标时间之前缴纳。该项目标段的指定的帐号</w:t>
            </w:r>
            <w:r>
              <w:rPr>
                <w:spacing w:val="-3"/>
                <w:sz w:val="21"/>
                <w:u w:val="none"/>
              </w:rPr>
              <w:t>为</w:t>
            </w:r>
            <w:r>
              <w:rPr>
                <w:b/>
                <w:sz w:val="21"/>
                <w:u w:val="none"/>
              </w:rPr>
              <w:t>：</w:t>
            </w:r>
            <w:r>
              <w:rPr>
                <w:rFonts w:hint="eastAsia"/>
                <w:b/>
                <w:color w:val="FF0000"/>
                <w:sz w:val="21"/>
                <w:u w:val="single"/>
                <w:lang w:val="en-US" w:eastAsia="zh-CN"/>
              </w:rPr>
              <w:t xml:space="preserve">  104047535489  </w:t>
            </w:r>
            <w:r>
              <w:rPr>
                <w:rFonts w:hint="eastAsia"/>
                <w:b/>
                <w:color w:val="FF0000"/>
                <w:sz w:val="21"/>
                <w:u w:val="none"/>
                <w:lang w:val="en-US" w:eastAsia="zh-CN"/>
              </w:rPr>
              <w:t xml:space="preserve"> </w:t>
            </w:r>
            <w:r>
              <w:rPr>
                <w:sz w:val="21"/>
              </w:rPr>
              <w:t>投标保证金开标后在报名表上自动显示，不需要换取票据。如企业未中标，投标保证金由交</w:t>
            </w:r>
          </w:p>
          <w:p>
            <w:pPr>
              <w:pStyle w:val="31"/>
              <w:spacing w:before="17"/>
              <w:ind w:left="13"/>
              <w:rPr>
                <w:sz w:val="21"/>
              </w:rPr>
            </w:pPr>
            <w:r>
              <w:rPr>
                <w:sz w:val="21"/>
              </w:rPr>
              <w:t>易中心返还到企业基本账户。</w:t>
            </w:r>
          </w:p>
          <w:p>
            <w:pPr>
              <w:pStyle w:val="31"/>
              <w:spacing w:before="2"/>
              <w:rPr>
                <w:rFonts w:ascii="黑体"/>
                <w:sz w:val="17"/>
              </w:rPr>
            </w:pPr>
          </w:p>
          <w:p>
            <w:pPr>
              <w:pStyle w:val="31"/>
              <w:spacing w:before="1" w:line="434" w:lineRule="auto"/>
              <w:ind w:right="146"/>
              <w:rPr>
                <w:sz w:val="21"/>
              </w:rPr>
            </w:pPr>
            <w:r>
              <w:rPr>
                <w:sz w:val="21"/>
              </w:rPr>
              <w:t>开户银行：中国银行陇南市武都支行。收款人：陇南市公共资源交易中心。</w:t>
            </w:r>
            <w:r>
              <w:rPr>
                <w:w w:val="95"/>
                <w:sz w:val="21"/>
              </w:rPr>
              <w:t xml:space="preserve">  </w:t>
            </w:r>
            <w:r>
              <w:rPr>
                <w:sz w:val="21"/>
              </w:rPr>
              <w:t>注：1</w:t>
            </w:r>
            <w:r>
              <w:rPr>
                <w:spacing w:val="-1"/>
                <w:sz w:val="21"/>
              </w:rPr>
              <w:t>、缴费方式需要通过网银或转账缴费 ，用现金缴纳没法自动返还。</w:t>
            </w:r>
          </w:p>
          <w:p>
            <w:pPr>
              <w:pStyle w:val="31"/>
              <w:spacing w:before="2"/>
              <w:ind w:firstLine="420" w:firstLineChars="200"/>
              <w:rPr>
                <w:sz w:val="21"/>
              </w:rPr>
            </w:pPr>
            <w:r>
              <w:rPr>
                <w:sz w:val="21"/>
              </w:rPr>
              <w:t>2、不按照本规定所造成的一切损失，责任自负。</w:t>
            </w:r>
          </w:p>
          <w:p>
            <w:pPr>
              <w:pStyle w:val="31"/>
              <w:spacing w:line="490" w:lineRule="atLeast"/>
              <w:ind w:left="433" w:right="-15"/>
              <w:rPr>
                <w:spacing w:val="-6"/>
                <w:sz w:val="21"/>
              </w:rPr>
            </w:pPr>
            <w:r>
              <w:rPr>
                <w:w w:val="95"/>
                <w:sz w:val="21"/>
              </w:rPr>
              <w:t>3</w:t>
            </w:r>
            <w:r>
              <w:rPr>
                <w:spacing w:val="-6"/>
                <w:w w:val="95"/>
                <w:sz w:val="21"/>
              </w:rPr>
              <w:t xml:space="preserve">、供应商投同一交易编号下两个及以上包段或包号的，应该按包段或包号分  </w:t>
            </w:r>
            <w:r>
              <w:rPr>
                <w:spacing w:val="-6"/>
                <w:sz w:val="21"/>
              </w:rPr>
              <w:t>别交纳投标保证金。</w:t>
            </w:r>
          </w:p>
          <w:p>
            <w:pPr>
              <w:pStyle w:val="31"/>
              <w:spacing w:line="490" w:lineRule="atLeast"/>
              <w:ind w:left="433" w:right="-15"/>
              <w:rPr>
                <w:rFonts w:ascii="Times New Roman" w:eastAsia="Times New Roman"/>
                <w:sz w:val="21"/>
              </w:rPr>
            </w:pPr>
            <w:r>
              <w:rPr>
                <w:rFonts w:ascii="Times New Roman" w:eastAsia="Times New Roman"/>
                <w:spacing w:val="-6"/>
                <w:sz w:val="21"/>
              </w:rPr>
              <w:t>4</w:t>
            </w:r>
            <w:r>
              <w:rPr>
                <w:spacing w:val="-6"/>
                <w:sz w:val="21"/>
              </w:rPr>
              <w:t>、交易中心财务电话：</w:t>
            </w:r>
            <w:r>
              <w:rPr>
                <w:rFonts w:ascii="Times New Roman" w:eastAsia="Times New Roman"/>
                <w:spacing w:val="-6"/>
                <w:sz w:val="21"/>
              </w:rPr>
              <w:t>0939-8598576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462" w:type="dxa"/>
            <w:tcBorders>
              <w:top w:val="single" w:color="000000" w:sz="8" w:space="0"/>
              <w:bottom w:val="single" w:color="000000" w:sz="8" w:space="0"/>
              <w:right w:val="single" w:color="000000" w:sz="8" w:space="0"/>
            </w:tcBorders>
            <w:vAlign w:val="center"/>
          </w:tcPr>
          <w:p>
            <w:pPr>
              <w:pStyle w:val="31"/>
              <w:spacing w:before="108"/>
              <w:ind w:left="9"/>
              <w:jc w:val="center"/>
              <w:rPr>
                <w:b/>
                <w:bCs w:val="0"/>
                <w:sz w:val="21"/>
              </w:rPr>
            </w:pPr>
            <w:r>
              <w:rPr>
                <w:b/>
                <w:bCs w:val="0"/>
                <w:w w:val="98"/>
                <w:sz w:val="21"/>
              </w:rPr>
              <w:t>8</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108"/>
              <w:ind w:left="335"/>
              <w:rPr>
                <w:sz w:val="21"/>
              </w:rPr>
            </w:pPr>
            <w:r>
              <w:rPr>
                <w:sz w:val="21"/>
              </w:rPr>
              <w:t>投标有效期</w:t>
            </w:r>
          </w:p>
        </w:tc>
        <w:tc>
          <w:tcPr>
            <w:tcW w:w="7432" w:type="dxa"/>
            <w:tcBorders>
              <w:top w:val="single" w:color="000000" w:sz="8" w:space="0"/>
              <w:left w:val="single" w:color="000000" w:sz="8" w:space="0"/>
              <w:bottom w:val="single" w:color="000000" w:sz="8" w:space="0"/>
            </w:tcBorders>
          </w:tcPr>
          <w:p>
            <w:pPr>
              <w:pStyle w:val="31"/>
              <w:spacing w:before="108"/>
              <w:ind w:left="258"/>
              <w:rPr>
                <w:sz w:val="21"/>
              </w:rPr>
            </w:pPr>
            <w:r>
              <w:rPr>
                <w:sz w:val="21"/>
              </w:rPr>
              <w:t>自递交报价响应文件后60天。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0" w:hRule="atLeast"/>
        </w:trPr>
        <w:tc>
          <w:tcPr>
            <w:tcW w:w="462" w:type="dxa"/>
            <w:tcBorders>
              <w:top w:val="single" w:color="000000" w:sz="8" w:space="0"/>
              <w:bottom w:val="single" w:color="000000" w:sz="8" w:space="0"/>
              <w:right w:val="single" w:color="000000" w:sz="8" w:space="0"/>
            </w:tcBorders>
            <w:vAlign w:val="center"/>
          </w:tcPr>
          <w:p>
            <w:pPr>
              <w:pStyle w:val="31"/>
              <w:spacing w:before="7"/>
              <w:jc w:val="center"/>
              <w:rPr>
                <w:rFonts w:ascii="黑体"/>
                <w:b/>
                <w:bCs w:val="0"/>
                <w:sz w:val="18"/>
              </w:rPr>
            </w:pPr>
          </w:p>
          <w:p>
            <w:pPr>
              <w:pStyle w:val="31"/>
              <w:ind w:firstLine="208" w:firstLineChars="100"/>
              <w:jc w:val="both"/>
              <w:rPr>
                <w:b/>
                <w:bCs w:val="0"/>
                <w:sz w:val="21"/>
              </w:rPr>
            </w:pPr>
            <w:r>
              <w:rPr>
                <w:b/>
                <w:bCs w:val="0"/>
                <w:w w:val="99"/>
                <w:sz w:val="21"/>
              </w:rPr>
              <w:t>9</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51"/>
              <w:ind w:left="225"/>
              <w:rPr>
                <w:sz w:val="21"/>
              </w:rPr>
            </w:pPr>
            <w:r>
              <w:rPr>
                <w:sz w:val="21"/>
              </w:rPr>
              <w:t>递交报价响应</w:t>
            </w:r>
          </w:p>
          <w:p>
            <w:pPr>
              <w:pStyle w:val="31"/>
              <w:spacing w:before="105"/>
              <w:ind w:left="225"/>
              <w:rPr>
                <w:sz w:val="21"/>
              </w:rPr>
            </w:pPr>
            <w:r>
              <w:rPr>
                <w:sz w:val="21"/>
              </w:rPr>
              <w:t>文件份数</w:t>
            </w:r>
          </w:p>
        </w:tc>
        <w:tc>
          <w:tcPr>
            <w:tcW w:w="7432" w:type="dxa"/>
            <w:tcBorders>
              <w:top w:val="single" w:color="000000" w:sz="8" w:space="0"/>
              <w:left w:val="single" w:color="000000" w:sz="8" w:space="0"/>
              <w:bottom w:val="single" w:color="000000" w:sz="8" w:space="0"/>
            </w:tcBorders>
          </w:tcPr>
          <w:p>
            <w:pPr>
              <w:pStyle w:val="31"/>
              <w:spacing w:before="51"/>
              <w:ind w:left="224" w:right="-29"/>
              <w:rPr>
                <w:sz w:val="21"/>
              </w:rPr>
            </w:pPr>
            <w:r>
              <w:rPr>
                <w:w w:val="95"/>
                <w:sz w:val="21"/>
              </w:rPr>
              <w:t>正本1</w:t>
            </w:r>
            <w:r>
              <w:rPr>
                <w:spacing w:val="-2"/>
                <w:w w:val="95"/>
                <w:sz w:val="21"/>
              </w:rPr>
              <w:t>份、副本</w:t>
            </w:r>
            <w:r>
              <w:rPr>
                <w:w w:val="95"/>
                <w:sz w:val="21"/>
              </w:rPr>
              <w:t>3</w:t>
            </w:r>
            <w:r>
              <w:rPr>
                <w:spacing w:val="-4"/>
                <w:w w:val="95"/>
                <w:sz w:val="21"/>
              </w:rPr>
              <w:t>份、“投标报价一览表”1</w:t>
            </w:r>
            <w:r>
              <w:rPr>
                <w:spacing w:val="-3"/>
                <w:w w:val="95"/>
                <w:sz w:val="21"/>
              </w:rPr>
              <w:t>份、电子版投标文件</w:t>
            </w:r>
            <w:r>
              <w:rPr>
                <w:w w:val="95"/>
                <w:sz w:val="21"/>
              </w:rPr>
              <w:t>（U盘：pdf版和</w:t>
            </w:r>
          </w:p>
          <w:p>
            <w:pPr>
              <w:pStyle w:val="31"/>
              <w:spacing w:before="105"/>
              <w:ind w:left="13"/>
              <w:rPr>
                <w:sz w:val="21"/>
              </w:rPr>
            </w:pPr>
            <w:r>
              <w:rPr>
                <w:sz w:val="21"/>
              </w:rPr>
              <w:t>word版各一份）1份（不退还，作为投标资料存档）。</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7" w:hRule="atLeast"/>
        </w:trPr>
        <w:tc>
          <w:tcPr>
            <w:tcW w:w="462" w:type="dxa"/>
            <w:tcBorders>
              <w:top w:val="single" w:color="000000" w:sz="8" w:space="0"/>
              <w:bottom w:val="single" w:color="000000" w:sz="8" w:space="0"/>
              <w:right w:val="single" w:color="000000" w:sz="8" w:space="0"/>
            </w:tcBorders>
            <w:vAlign w:val="center"/>
          </w:tcPr>
          <w:p>
            <w:pPr>
              <w:pStyle w:val="31"/>
              <w:spacing w:before="7"/>
              <w:jc w:val="center"/>
              <w:rPr>
                <w:rFonts w:ascii="黑体"/>
                <w:b/>
                <w:bCs w:val="0"/>
                <w:sz w:val="18"/>
              </w:rPr>
            </w:pPr>
          </w:p>
          <w:p>
            <w:pPr>
              <w:pStyle w:val="31"/>
              <w:spacing w:before="1"/>
              <w:jc w:val="center"/>
              <w:rPr>
                <w:b/>
                <w:bCs w:val="0"/>
                <w:sz w:val="21"/>
              </w:rPr>
            </w:pPr>
            <w:r>
              <w:rPr>
                <w:b/>
                <w:bCs w:val="0"/>
                <w:sz w:val="21"/>
              </w:rPr>
              <w:t>10</w:t>
            </w:r>
          </w:p>
        </w:tc>
        <w:tc>
          <w:tcPr>
            <w:tcW w:w="1681" w:type="dxa"/>
            <w:tcBorders>
              <w:top w:val="single" w:color="000000" w:sz="8" w:space="0"/>
              <w:left w:val="single" w:color="000000" w:sz="8" w:space="0"/>
              <w:bottom w:val="single" w:color="000000" w:sz="8" w:space="0"/>
              <w:right w:val="single" w:color="000000" w:sz="8" w:space="0"/>
            </w:tcBorders>
            <w:vAlign w:val="center"/>
          </w:tcPr>
          <w:p>
            <w:pPr>
              <w:pStyle w:val="31"/>
              <w:spacing w:before="51"/>
              <w:jc w:val="center"/>
              <w:rPr>
                <w:sz w:val="21"/>
              </w:rPr>
            </w:pPr>
            <w:r>
              <w:rPr>
                <w:w w:val="95"/>
                <w:sz w:val="21"/>
              </w:rPr>
              <w:t>递交及开标时间</w:t>
            </w:r>
          </w:p>
        </w:tc>
        <w:tc>
          <w:tcPr>
            <w:tcW w:w="7432" w:type="dxa"/>
            <w:tcBorders>
              <w:top w:val="single" w:color="000000" w:sz="8" w:space="0"/>
              <w:left w:val="single" w:color="000000" w:sz="8" w:space="0"/>
              <w:bottom w:val="single" w:color="000000" w:sz="8" w:space="0"/>
            </w:tcBorders>
          </w:tcPr>
          <w:p>
            <w:pPr>
              <w:pStyle w:val="31"/>
              <w:spacing w:before="105"/>
              <w:ind w:firstLine="420" w:firstLineChars="200"/>
              <w:rPr>
                <w:rFonts w:hint="eastAsia" w:eastAsia="宋体"/>
                <w:sz w:val="21"/>
                <w:lang w:val="en-US" w:eastAsia="zh-CN"/>
              </w:rPr>
            </w:pPr>
            <w:r>
              <w:rPr>
                <w:rFonts w:hint="eastAsia"/>
                <w:sz w:val="21"/>
              </w:rPr>
              <w:t>2020年</w:t>
            </w:r>
            <w:r>
              <w:rPr>
                <w:rFonts w:hint="eastAsia"/>
                <w:sz w:val="21"/>
                <w:lang w:val="en-US" w:eastAsia="zh-CN"/>
              </w:rPr>
              <w:t xml:space="preserve"> 5 </w:t>
            </w:r>
            <w:r>
              <w:rPr>
                <w:rFonts w:hint="eastAsia"/>
                <w:sz w:val="21"/>
              </w:rPr>
              <w:t>月</w:t>
            </w:r>
            <w:r>
              <w:rPr>
                <w:rFonts w:hint="eastAsia"/>
                <w:sz w:val="21"/>
                <w:lang w:val="en-US" w:eastAsia="zh-CN"/>
              </w:rPr>
              <w:t xml:space="preserve"> 29 </w:t>
            </w:r>
            <w:r>
              <w:rPr>
                <w:rFonts w:hint="eastAsia"/>
                <w:sz w:val="21"/>
              </w:rPr>
              <w:t>日</w:t>
            </w:r>
            <w:r>
              <w:rPr>
                <w:rFonts w:hint="eastAsia"/>
                <w:sz w:val="21"/>
                <w:lang w:val="en-US" w:eastAsia="zh-CN"/>
              </w:rPr>
              <w:t xml:space="preserve"> 下 </w:t>
            </w:r>
            <w:r>
              <w:rPr>
                <w:rFonts w:hint="eastAsia"/>
                <w:sz w:val="21"/>
              </w:rPr>
              <w:t>午</w:t>
            </w:r>
            <w:r>
              <w:rPr>
                <w:rFonts w:hint="eastAsia"/>
                <w:sz w:val="21"/>
                <w:lang w:val="en-US" w:eastAsia="zh-CN"/>
              </w:rPr>
              <w:t xml:space="preserve"> 15 时  00 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462" w:type="dxa"/>
            <w:tcBorders>
              <w:top w:val="single" w:color="000000" w:sz="8" w:space="0"/>
              <w:bottom w:val="single" w:color="000000" w:sz="8" w:space="0"/>
              <w:right w:val="single" w:color="000000" w:sz="8" w:space="0"/>
            </w:tcBorders>
            <w:vAlign w:val="center"/>
          </w:tcPr>
          <w:p>
            <w:pPr>
              <w:pStyle w:val="31"/>
              <w:spacing w:before="110"/>
              <w:ind w:left="118"/>
              <w:jc w:val="both"/>
              <w:rPr>
                <w:b/>
                <w:bCs w:val="0"/>
                <w:sz w:val="21"/>
              </w:rPr>
            </w:pPr>
            <w:r>
              <w:rPr>
                <w:b/>
                <w:bCs w:val="0"/>
                <w:sz w:val="21"/>
              </w:rPr>
              <w:t>11</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110"/>
              <w:ind w:left="441"/>
              <w:rPr>
                <w:sz w:val="21"/>
              </w:rPr>
            </w:pPr>
            <w:r>
              <w:rPr>
                <w:sz w:val="21"/>
              </w:rPr>
              <w:t>评审办法</w:t>
            </w:r>
          </w:p>
        </w:tc>
        <w:tc>
          <w:tcPr>
            <w:tcW w:w="7432" w:type="dxa"/>
            <w:tcBorders>
              <w:top w:val="single" w:color="000000" w:sz="8" w:space="0"/>
              <w:left w:val="single" w:color="000000" w:sz="8" w:space="0"/>
              <w:bottom w:val="single" w:color="000000" w:sz="8" w:space="0"/>
            </w:tcBorders>
          </w:tcPr>
          <w:p>
            <w:pPr>
              <w:pStyle w:val="31"/>
              <w:spacing w:before="110"/>
              <w:ind w:left="1193" w:right="1781"/>
              <w:jc w:val="center"/>
              <w:rPr>
                <w:sz w:val="21"/>
              </w:rPr>
            </w:pPr>
            <w:r>
              <w:rPr>
                <w:sz w:val="21"/>
              </w:rPr>
              <w:t>综合评标法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4" w:hRule="atLeast"/>
        </w:trPr>
        <w:tc>
          <w:tcPr>
            <w:tcW w:w="462" w:type="dxa"/>
            <w:tcBorders>
              <w:top w:val="single" w:color="000000" w:sz="8" w:space="0"/>
              <w:right w:val="single" w:color="000000" w:sz="8" w:space="0"/>
            </w:tcBorders>
            <w:vAlign w:val="center"/>
          </w:tcPr>
          <w:p>
            <w:pPr>
              <w:pStyle w:val="31"/>
              <w:spacing w:before="110"/>
              <w:ind w:left="127"/>
              <w:jc w:val="both"/>
              <w:rPr>
                <w:b/>
                <w:bCs w:val="0"/>
                <w:sz w:val="21"/>
              </w:rPr>
            </w:pPr>
            <w:r>
              <w:rPr>
                <w:b/>
                <w:bCs w:val="0"/>
                <w:sz w:val="21"/>
              </w:rPr>
              <w:t>12</w:t>
            </w:r>
          </w:p>
        </w:tc>
        <w:tc>
          <w:tcPr>
            <w:tcW w:w="1681" w:type="dxa"/>
            <w:tcBorders>
              <w:top w:val="single" w:color="000000" w:sz="8" w:space="0"/>
              <w:left w:val="single" w:color="000000" w:sz="8" w:space="0"/>
              <w:right w:val="single" w:color="000000" w:sz="8" w:space="0"/>
            </w:tcBorders>
          </w:tcPr>
          <w:p>
            <w:pPr>
              <w:pStyle w:val="31"/>
              <w:spacing w:before="110"/>
              <w:ind w:left="366"/>
              <w:rPr>
                <w:sz w:val="21"/>
              </w:rPr>
            </w:pPr>
            <w:r>
              <w:rPr>
                <w:sz w:val="21"/>
              </w:rPr>
              <w:t>履约保证金</w:t>
            </w:r>
          </w:p>
        </w:tc>
        <w:tc>
          <w:tcPr>
            <w:tcW w:w="7432" w:type="dxa"/>
            <w:tcBorders>
              <w:top w:val="single" w:color="000000" w:sz="8" w:space="0"/>
              <w:left w:val="single" w:color="000000" w:sz="8" w:space="0"/>
            </w:tcBorders>
          </w:tcPr>
          <w:p>
            <w:pPr>
              <w:pStyle w:val="31"/>
              <w:spacing w:before="110"/>
              <w:ind w:right="886"/>
              <w:jc w:val="center"/>
              <w:rPr>
                <w:sz w:val="21"/>
              </w:rPr>
            </w:pPr>
            <w:r>
              <w:rPr>
                <w:w w:val="99"/>
                <w:sz w:val="21"/>
              </w:rPr>
              <w:t>无</w:t>
            </w:r>
          </w:p>
        </w:tc>
      </w:tr>
    </w:tbl>
    <w:p>
      <w:pPr>
        <w:pStyle w:val="7"/>
        <w:rPr>
          <w:rFonts w:ascii="黑体"/>
          <w:sz w:val="20"/>
        </w:rPr>
      </w:pPr>
    </w:p>
    <w:p>
      <w:pPr>
        <w:pStyle w:val="7"/>
        <w:spacing w:before="11"/>
        <w:rPr>
          <w:rFonts w:ascii="黑体"/>
          <w:sz w:val="16"/>
        </w:rPr>
      </w:pPr>
    </w:p>
    <w:p>
      <w:pPr>
        <w:spacing w:after="0"/>
        <w:jc w:val="center"/>
        <w:rPr>
          <w:sz w:val="21"/>
        </w:rPr>
        <w:sectPr>
          <w:pgSz w:w="11910" w:h="16840"/>
          <w:pgMar w:top="1580" w:right="540" w:bottom="1280" w:left="540" w:header="0" w:footer="673" w:gutter="0"/>
        </w:sectPr>
      </w:pPr>
    </w:p>
    <w:p>
      <w:pPr>
        <w:pStyle w:val="4"/>
        <w:outlineLvl w:val="0"/>
      </w:pPr>
      <w:bookmarkStart w:id="4" w:name="第四章 投标须知"/>
      <w:bookmarkEnd w:id="4"/>
      <w:bookmarkStart w:id="5" w:name="_Toc11425"/>
      <w:r>
        <w:t>第四章 投标须知</w:t>
      </w:r>
      <w:bookmarkEnd w:id="5"/>
    </w:p>
    <w:p>
      <w:pPr>
        <w:pStyle w:val="7"/>
        <w:spacing w:before="6"/>
        <w:rPr>
          <w:rFonts w:ascii="黑体"/>
          <w:sz w:val="25"/>
        </w:rPr>
      </w:pPr>
    </w:p>
    <w:p>
      <w:pPr>
        <w:pStyle w:val="5"/>
        <w:ind w:left="0"/>
        <w:outlineLvl w:val="1"/>
      </w:pPr>
      <w:bookmarkStart w:id="6" w:name="一、总则"/>
      <w:bookmarkEnd w:id="6"/>
      <w:r>
        <w:t>一、总则</w:t>
      </w:r>
    </w:p>
    <w:p>
      <w:pPr>
        <w:pStyle w:val="7"/>
        <w:spacing w:before="8"/>
        <w:rPr>
          <w:rFonts w:ascii="黑体"/>
          <w:sz w:val="12"/>
        </w:rPr>
      </w:pPr>
    </w:p>
    <w:p>
      <w:pPr>
        <w:pStyle w:val="6"/>
        <w:numPr>
          <w:ilvl w:val="0"/>
          <w:numId w:val="3"/>
        </w:numPr>
        <w:tabs>
          <w:tab w:val="left" w:pos="1685"/>
        </w:tabs>
        <w:spacing w:before="76" w:after="0" w:line="240" w:lineRule="auto"/>
        <w:ind w:left="1684" w:right="0" w:hanging="425"/>
        <w:jc w:val="both"/>
        <w:rPr>
          <w:rFonts w:ascii="Times New Roman" w:eastAsia="Times New Roman"/>
        </w:rPr>
      </w:pPr>
      <w:r>
        <w:t>适用法律、法规</w:t>
      </w:r>
    </w:p>
    <w:p>
      <w:pPr>
        <w:pStyle w:val="30"/>
        <w:numPr>
          <w:ilvl w:val="1"/>
          <w:numId w:val="3"/>
        </w:numPr>
        <w:tabs>
          <w:tab w:val="left" w:pos="1827"/>
        </w:tabs>
        <w:spacing w:before="200" w:after="0" w:line="434" w:lineRule="auto"/>
        <w:ind w:left="1826" w:right="1255" w:hanging="567"/>
        <w:jc w:val="both"/>
        <w:rPr>
          <w:sz w:val="21"/>
        </w:rPr>
      </w:pPr>
      <w:r>
        <w:rPr>
          <w:spacing w:val="-4"/>
          <w:w w:val="95"/>
          <w:sz w:val="21"/>
        </w:rPr>
        <w:t>本次招标适用的主要法律、法规为《中华人民共和国政府采购法》、《政府采购货物</w:t>
      </w:r>
      <w:r>
        <w:rPr>
          <w:spacing w:val="-4"/>
          <w:sz w:val="21"/>
        </w:rPr>
        <w:t>和服务招标投标管理办法》及其它相关法规。</w:t>
      </w:r>
    </w:p>
    <w:p>
      <w:pPr>
        <w:pStyle w:val="6"/>
        <w:numPr>
          <w:ilvl w:val="0"/>
          <w:numId w:val="3"/>
        </w:numPr>
        <w:tabs>
          <w:tab w:val="left" w:pos="1685"/>
        </w:tabs>
        <w:spacing w:before="0" w:after="0" w:line="292" w:lineRule="exact"/>
        <w:ind w:left="1684" w:right="0" w:hanging="425"/>
        <w:jc w:val="both"/>
        <w:rPr>
          <w:rFonts w:ascii="Times New Roman" w:eastAsia="Times New Roman"/>
        </w:rPr>
      </w:pPr>
      <w:r>
        <w:t>资金</w:t>
      </w:r>
    </w:p>
    <w:p>
      <w:pPr>
        <w:pStyle w:val="30"/>
        <w:numPr>
          <w:ilvl w:val="1"/>
          <w:numId w:val="3"/>
        </w:numPr>
        <w:tabs>
          <w:tab w:val="left" w:pos="1827"/>
        </w:tabs>
        <w:spacing w:before="200" w:after="0" w:line="436" w:lineRule="auto"/>
        <w:ind w:left="1826" w:right="1259" w:hanging="567"/>
        <w:jc w:val="both"/>
        <w:rPr>
          <w:sz w:val="21"/>
        </w:rPr>
      </w:pPr>
      <w:r>
        <w:rPr>
          <w:spacing w:val="-3"/>
          <w:w w:val="95"/>
          <w:sz w:val="21"/>
        </w:rPr>
        <w:t>本项目的资金属于财政资金，资金来源已经落实，计划用于支付本次采购后所签订的</w:t>
      </w:r>
      <w:r>
        <w:rPr>
          <w:spacing w:val="-3"/>
          <w:sz w:val="21"/>
        </w:rPr>
        <w:t>合同项下的款项。</w:t>
      </w:r>
    </w:p>
    <w:p>
      <w:pPr>
        <w:pStyle w:val="6"/>
        <w:numPr>
          <w:ilvl w:val="0"/>
          <w:numId w:val="3"/>
        </w:numPr>
        <w:tabs>
          <w:tab w:val="left" w:pos="1685"/>
        </w:tabs>
        <w:spacing w:before="0" w:after="0" w:line="287" w:lineRule="exact"/>
        <w:ind w:left="1684" w:right="0" w:hanging="425"/>
        <w:jc w:val="both"/>
        <w:rPr>
          <w:rFonts w:ascii="Times New Roman" w:eastAsia="Times New Roman"/>
        </w:rPr>
      </w:pPr>
      <w:r>
        <w:t>释义</w:t>
      </w:r>
    </w:p>
    <w:p>
      <w:pPr>
        <w:pStyle w:val="30"/>
        <w:numPr>
          <w:ilvl w:val="1"/>
          <w:numId w:val="3"/>
        </w:numPr>
        <w:tabs>
          <w:tab w:val="left" w:pos="1827"/>
        </w:tabs>
        <w:spacing w:before="201" w:after="0" w:line="240" w:lineRule="auto"/>
        <w:ind w:left="1826" w:right="0" w:hanging="567"/>
        <w:jc w:val="both"/>
        <w:rPr>
          <w:sz w:val="21"/>
        </w:rPr>
      </w:pPr>
      <w:r>
        <w:rPr>
          <w:sz w:val="21"/>
        </w:rPr>
        <w:t>采购人：系指依法进行政府采购的国家机关、事业单位、团体组织。</w:t>
      </w:r>
    </w:p>
    <w:p>
      <w:pPr>
        <w:pStyle w:val="7"/>
        <w:spacing w:before="2"/>
        <w:rPr>
          <w:sz w:val="17"/>
        </w:rPr>
      </w:pPr>
    </w:p>
    <w:p>
      <w:pPr>
        <w:pStyle w:val="30"/>
        <w:numPr>
          <w:ilvl w:val="1"/>
          <w:numId w:val="3"/>
        </w:numPr>
        <w:tabs>
          <w:tab w:val="left" w:pos="1827"/>
        </w:tabs>
        <w:spacing w:before="0" w:after="0" w:line="240" w:lineRule="auto"/>
        <w:ind w:left="1826" w:right="0" w:hanging="567"/>
        <w:jc w:val="both"/>
        <w:rPr>
          <w:sz w:val="21"/>
        </w:rPr>
      </w:pPr>
      <w:r>
        <w:rPr>
          <w:sz w:val="21"/>
        </w:rPr>
        <w:t>投标人：是指按招标公告购买了招标文件进行投标的投标人。</w:t>
      </w:r>
    </w:p>
    <w:p>
      <w:pPr>
        <w:pStyle w:val="7"/>
        <w:spacing w:before="3"/>
        <w:rPr>
          <w:sz w:val="17"/>
        </w:rPr>
      </w:pPr>
    </w:p>
    <w:p>
      <w:pPr>
        <w:pStyle w:val="30"/>
        <w:numPr>
          <w:ilvl w:val="1"/>
          <w:numId w:val="3"/>
        </w:numPr>
        <w:tabs>
          <w:tab w:val="left" w:pos="1827"/>
        </w:tabs>
        <w:spacing w:before="0" w:after="0" w:line="240" w:lineRule="auto"/>
        <w:ind w:left="1826" w:right="0" w:hanging="567"/>
        <w:jc w:val="both"/>
        <w:rPr>
          <w:sz w:val="21"/>
        </w:rPr>
      </w:pPr>
      <w:r>
        <w:rPr>
          <w:sz w:val="21"/>
        </w:rPr>
        <w:t>中标人：指依法确定中标资格并授予合同的投标人。</w:t>
      </w:r>
    </w:p>
    <w:p>
      <w:pPr>
        <w:pStyle w:val="7"/>
        <w:rPr>
          <w:sz w:val="17"/>
        </w:rPr>
      </w:pPr>
    </w:p>
    <w:p>
      <w:pPr>
        <w:pStyle w:val="30"/>
        <w:numPr>
          <w:ilvl w:val="1"/>
          <w:numId w:val="3"/>
        </w:numPr>
        <w:tabs>
          <w:tab w:val="left" w:pos="1827"/>
        </w:tabs>
        <w:spacing w:before="0" w:after="0" w:line="436" w:lineRule="auto"/>
        <w:ind w:left="1826" w:right="1257" w:hanging="567"/>
        <w:jc w:val="both"/>
        <w:rPr>
          <w:sz w:val="21"/>
        </w:rPr>
      </w:pPr>
      <w:r>
        <w:rPr>
          <w:spacing w:val="-4"/>
          <w:w w:val="95"/>
          <w:sz w:val="21"/>
        </w:rPr>
        <w:t>招标文件：是指包括项目公告、招标文件以及招标文件的补充、变更和澄清等一系列</w:t>
      </w:r>
      <w:r>
        <w:rPr>
          <w:spacing w:val="-4"/>
          <w:sz w:val="21"/>
        </w:rPr>
        <w:t>文件。</w:t>
      </w:r>
    </w:p>
    <w:p>
      <w:pPr>
        <w:pStyle w:val="30"/>
        <w:numPr>
          <w:ilvl w:val="1"/>
          <w:numId w:val="3"/>
        </w:numPr>
        <w:tabs>
          <w:tab w:val="left" w:pos="1827"/>
        </w:tabs>
        <w:spacing w:before="0" w:after="0" w:line="436" w:lineRule="auto"/>
        <w:ind w:left="1826" w:right="1259" w:hanging="567"/>
        <w:jc w:val="both"/>
        <w:rPr>
          <w:sz w:val="21"/>
        </w:rPr>
      </w:pPr>
      <w:r>
        <w:rPr>
          <w:spacing w:val="-5"/>
          <w:w w:val="95"/>
          <w:sz w:val="21"/>
        </w:rPr>
        <w:t>货物：系指投标人按招标文件要求，向采购人提供市场化运作服务及有关技术资料和</w:t>
      </w:r>
      <w:r>
        <w:rPr>
          <w:spacing w:val="-5"/>
          <w:sz w:val="21"/>
        </w:rPr>
        <w:t>材料。</w:t>
      </w:r>
    </w:p>
    <w:p>
      <w:pPr>
        <w:pStyle w:val="30"/>
        <w:numPr>
          <w:ilvl w:val="1"/>
          <w:numId w:val="3"/>
        </w:numPr>
        <w:tabs>
          <w:tab w:val="left" w:pos="1827"/>
        </w:tabs>
        <w:spacing w:before="0" w:after="0" w:line="436" w:lineRule="auto"/>
        <w:ind w:left="1826" w:right="1228" w:hanging="567"/>
        <w:jc w:val="both"/>
        <w:rPr>
          <w:sz w:val="21"/>
        </w:rPr>
      </w:pPr>
      <w:r>
        <w:rPr>
          <w:w w:val="95"/>
          <w:sz w:val="21"/>
        </w:rPr>
        <w:t>服务：系指招标文件规定投标人须承担的系统集成、安装、调试、技术协助、校准、</w:t>
      </w:r>
      <w:r>
        <w:rPr>
          <w:sz w:val="21"/>
        </w:rPr>
        <w:t>培训以及其它类似的义务。</w:t>
      </w:r>
    </w:p>
    <w:p>
      <w:pPr>
        <w:pStyle w:val="30"/>
        <w:numPr>
          <w:ilvl w:val="1"/>
          <w:numId w:val="3"/>
        </w:numPr>
        <w:tabs>
          <w:tab w:val="left" w:pos="1827"/>
        </w:tabs>
        <w:spacing w:before="0" w:after="0" w:line="436" w:lineRule="auto"/>
        <w:ind w:left="1826" w:right="1228" w:hanging="567"/>
        <w:jc w:val="both"/>
        <w:rPr>
          <w:sz w:val="21"/>
        </w:rPr>
      </w:pPr>
      <w:r>
        <w:rPr>
          <w:spacing w:val="-6"/>
          <w:sz w:val="21"/>
        </w:rPr>
        <w:t>偏离：系指投标文件对招标文件的偏离，即不满足、或不响应招标文件的要求。偏离</w:t>
      </w:r>
      <w:r>
        <w:rPr>
          <w:spacing w:val="-6"/>
          <w:w w:val="95"/>
          <w:sz w:val="21"/>
        </w:rPr>
        <w:t>分为对招标文件的实质性要求条款偏离和对招标文件的一般商务和技术条款（参数）</w:t>
      </w:r>
      <w:r>
        <w:rPr>
          <w:spacing w:val="-6"/>
          <w:sz w:val="21"/>
        </w:rPr>
        <w:t>偏离。</w:t>
      </w:r>
    </w:p>
    <w:p>
      <w:pPr>
        <w:pStyle w:val="30"/>
        <w:numPr>
          <w:ilvl w:val="1"/>
          <w:numId w:val="3"/>
        </w:numPr>
        <w:tabs>
          <w:tab w:val="left" w:pos="1826"/>
          <w:tab w:val="left" w:pos="1827"/>
        </w:tabs>
        <w:spacing w:before="0" w:after="0" w:line="436" w:lineRule="auto"/>
        <w:ind w:left="1826" w:right="1149" w:hanging="567"/>
        <w:jc w:val="left"/>
        <w:rPr>
          <w:sz w:val="21"/>
        </w:rPr>
      </w:pPr>
      <w:r>
        <w:rPr>
          <w:spacing w:val="-14"/>
          <w:sz w:val="21"/>
        </w:rPr>
        <w:t>实质性条款：除法律、法规和规章规定外，招标文件中用“拒绝”、“不接受”、“无</w:t>
      </w:r>
      <w:r>
        <w:rPr>
          <w:spacing w:val="-16"/>
          <w:w w:val="99"/>
          <w:sz w:val="21"/>
        </w:rPr>
        <w:t>效”、“不得”等文字规定或标注“★”符号的条款为实质性要求条款</w:t>
      </w:r>
      <w:r>
        <w:rPr>
          <w:spacing w:val="-1"/>
          <w:w w:val="99"/>
          <w:sz w:val="21"/>
        </w:rPr>
        <w:t>（即重要条款</w:t>
      </w:r>
      <w:r>
        <w:rPr>
          <w:spacing w:val="-104"/>
          <w:w w:val="99"/>
          <w:sz w:val="21"/>
        </w:rPr>
        <w:t>）</w:t>
      </w:r>
      <w:r>
        <w:rPr>
          <w:w w:val="99"/>
          <w:sz w:val="21"/>
        </w:rPr>
        <w:t>，</w:t>
      </w:r>
      <w:r>
        <w:rPr>
          <w:sz w:val="21"/>
        </w:rPr>
        <w:t>未用上述文字规定或符号标注的条款为非实质性要求条款(即一般条款)。</w:t>
      </w:r>
    </w:p>
    <w:p>
      <w:pPr>
        <w:pStyle w:val="30"/>
        <w:numPr>
          <w:ilvl w:val="1"/>
          <w:numId w:val="3"/>
        </w:numPr>
        <w:tabs>
          <w:tab w:val="left" w:pos="1826"/>
          <w:tab w:val="left" w:pos="1827"/>
        </w:tabs>
        <w:spacing w:before="0" w:after="0" w:line="266" w:lineRule="exact"/>
        <w:ind w:left="1826" w:right="0" w:hanging="567"/>
        <w:jc w:val="left"/>
        <w:rPr>
          <w:sz w:val="21"/>
        </w:rPr>
      </w:pPr>
      <w:r>
        <w:rPr>
          <w:sz w:val="21"/>
        </w:rPr>
        <w:t>日期、天数、时间：未有特别说明时，均为公历日（天）及北京时间。</w:t>
      </w:r>
    </w:p>
    <w:p>
      <w:pPr>
        <w:pStyle w:val="6"/>
        <w:numPr>
          <w:ilvl w:val="0"/>
          <w:numId w:val="3"/>
        </w:numPr>
        <w:tabs>
          <w:tab w:val="left" w:pos="1685"/>
        </w:tabs>
        <w:spacing w:before="197" w:after="0" w:line="240" w:lineRule="auto"/>
        <w:ind w:left="1684" w:right="0" w:hanging="425"/>
        <w:jc w:val="both"/>
        <w:rPr>
          <w:rFonts w:ascii="Times New Roman" w:eastAsia="Times New Roman"/>
        </w:rPr>
      </w:pPr>
      <w:r>
        <w:t>投标人资格要求</w:t>
      </w:r>
    </w:p>
    <w:p>
      <w:pPr>
        <w:pStyle w:val="30"/>
        <w:numPr>
          <w:ilvl w:val="1"/>
          <w:numId w:val="3"/>
        </w:numPr>
        <w:tabs>
          <w:tab w:val="left" w:pos="1826"/>
          <w:tab w:val="left" w:pos="1827"/>
        </w:tabs>
        <w:spacing w:before="200" w:after="0" w:line="240" w:lineRule="auto"/>
        <w:ind w:left="1826" w:right="0" w:hanging="567"/>
        <w:jc w:val="left"/>
        <w:rPr>
          <w:sz w:val="21"/>
        </w:rPr>
      </w:pPr>
      <w:r>
        <w:rPr>
          <w:spacing w:val="-12"/>
          <w:sz w:val="21"/>
        </w:rPr>
        <w:t>根据《政府采购法》第二十二条的要求，投标人参加政府采购活动应当具备下列条件：</w:t>
      </w:r>
    </w:p>
    <w:p>
      <w:pPr>
        <w:spacing w:after="0" w:line="240" w:lineRule="auto"/>
        <w:jc w:val="left"/>
        <w:rPr>
          <w:sz w:val="21"/>
        </w:rPr>
        <w:sectPr>
          <w:pgSz w:w="11910" w:h="16840"/>
          <w:pgMar w:top="1580" w:right="540" w:bottom="1280" w:left="540" w:header="0" w:footer="673" w:gutter="0"/>
        </w:sectPr>
      </w:pPr>
    </w:p>
    <w:p>
      <w:pPr>
        <w:spacing w:before="49" w:line="436" w:lineRule="auto"/>
        <w:ind w:left="1826" w:right="1257" w:firstLine="0"/>
        <w:jc w:val="both"/>
        <w:rPr>
          <w:sz w:val="21"/>
        </w:rPr>
      </w:pPr>
      <w:r>
        <w:rPr>
          <w:spacing w:val="-4"/>
          <w:w w:val="95"/>
          <w:sz w:val="21"/>
        </w:rPr>
        <w:t xml:space="preserve">①具有独立承担民事责任的能力；②具有良好的商业信誉和健全的财务会计制度；③ </w:t>
      </w:r>
      <w:r>
        <w:rPr>
          <w:spacing w:val="-2"/>
          <w:w w:val="95"/>
          <w:sz w:val="21"/>
        </w:rPr>
        <w:t xml:space="preserve">具有履行合同所必需的设备和专业技术能力；④具有依法缴纳税收和社会保障资金的  </w:t>
      </w:r>
      <w:r>
        <w:rPr>
          <w:spacing w:val="-5"/>
          <w:w w:val="95"/>
          <w:sz w:val="21"/>
        </w:rPr>
        <w:t xml:space="preserve">良好记录；⑤参加本次政府采购活动前三年内，在经营活动中没有重大违法记录；⑥ </w:t>
      </w:r>
      <w:r>
        <w:rPr>
          <w:sz w:val="21"/>
        </w:rPr>
        <w:t>法律、行政法规规定的其他条件。</w:t>
      </w:r>
    </w:p>
    <w:p>
      <w:pPr>
        <w:pStyle w:val="30"/>
        <w:numPr>
          <w:ilvl w:val="1"/>
          <w:numId w:val="3"/>
        </w:numPr>
        <w:tabs>
          <w:tab w:val="left" w:pos="1827"/>
        </w:tabs>
        <w:spacing w:before="0" w:after="0" w:line="266" w:lineRule="exact"/>
        <w:ind w:left="1826" w:right="0" w:hanging="567"/>
        <w:jc w:val="both"/>
        <w:rPr>
          <w:sz w:val="21"/>
        </w:rPr>
      </w:pPr>
      <w:r>
        <w:rPr>
          <w:sz w:val="21"/>
        </w:rPr>
        <w:t>符合招标公告中规定的特定资格要求；</w:t>
      </w:r>
    </w:p>
    <w:p>
      <w:pPr>
        <w:pStyle w:val="7"/>
        <w:spacing w:before="3"/>
        <w:rPr>
          <w:sz w:val="17"/>
        </w:rPr>
      </w:pPr>
    </w:p>
    <w:p>
      <w:pPr>
        <w:pStyle w:val="30"/>
        <w:numPr>
          <w:ilvl w:val="1"/>
          <w:numId w:val="3"/>
        </w:numPr>
        <w:tabs>
          <w:tab w:val="left" w:pos="1826"/>
          <w:tab w:val="left" w:pos="1827"/>
        </w:tabs>
        <w:spacing w:before="0" w:after="0" w:line="240" w:lineRule="auto"/>
        <w:ind w:left="1826" w:right="0" w:hanging="567"/>
        <w:jc w:val="left"/>
        <w:rPr>
          <w:sz w:val="21"/>
        </w:rPr>
      </w:pPr>
      <w:r>
        <w:rPr>
          <w:sz w:val="21"/>
        </w:rPr>
        <w:t>投标人投标不得存在下列情形之一：</w:t>
      </w:r>
    </w:p>
    <w:p>
      <w:pPr>
        <w:pStyle w:val="7"/>
        <w:spacing w:before="3"/>
        <w:rPr>
          <w:sz w:val="17"/>
        </w:rPr>
      </w:pPr>
    </w:p>
    <w:p>
      <w:pPr>
        <w:pStyle w:val="30"/>
        <w:numPr>
          <w:ilvl w:val="2"/>
          <w:numId w:val="3"/>
        </w:numPr>
        <w:tabs>
          <w:tab w:val="left" w:pos="2142"/>
        </w:tabs>
        <w:spacing w:before="0" w:after="0" w:line="240" w:lineRule="auto"/>
        <w:ind w:left="2142" w:right="0" w:hanging="316"/>
        <w:jc w:val="left"/>
        <w:rPr>
          <w:sz w:val="21"/>
        </w:rPr>
      </w:pPr>
      <w:r>
        <w:rPr>
          <w:sz w:val="21"/>
        </w:rPr>
        <w:t>与采购人或采购代理机构存在隶属关系或者其他利害关系；</w:t>
      </w:r>
    </w:p>
    <w:p>
      <w:pPr>
        <w:pStyle w:val="7"/>
        <w:spacing w:before="2"/>
        <w:rPr>
          <w:sz w:val="17"/>
        </w:rPr>
      </w:pPr>
    </w:p>
    <w:p>
      <w:pPr>
        <w:pStyle w:val="30"/>
        <w:numPr>
          <w:ilvl w:val="2"/>
          <w:numId w:val="3"/>
        </w:numPr>
        <w:tabs>
          <w:tab w:val="left" w:pos="2177"/>
        </w:tabs>
        <w:spacing w:before="1" w:after="0" w:line="434" w:lineRule="auto"/>
        <w:ind w:left="2068" w:right="1260" w:hanging="209"/>
        <w:jc w:val="left"/>
        <w:rPr>
          <w:sz w:val="21"/>
        </w:rPr>
      </w:pPr>
      <w:r>
        <w:rPr>
          <w:sz w:val="21"/>
        </w:rPr>
        <w:t>法定代表人或者负责人为同一人或者存在控股、管理关系的两个以上投标人，不得参加同一政府采购项目同一包（标段）的投标。</w:t>
      </w:r>
    </w:p>
    <w:p>
      <w:pPr>
        <w:pStyle w:val="30"/>
        <w:numPr>
          <w:ilvl w:val="1"/>
          <w:numId w:val="3"/>
        </w:numPr>
        <w:tabs>
          <w:tab w:val="left" w:pos="1826"/>
          <w:tab w:val="left" w:pos="1827"/>
        </w:tabs>
        <w:spacing w:before="2" w:after="0" w:line="436" w:lineRule="auto"/>
        <w:ind w:left="1826" w:right="1259" w:hanging="567"/>
        <w:jc w:val="left"/>
        <w:rPr>
          <w:sz w:val="21"/>
        </w:rPr>
      </w:pPr>
      <w:r>
        <w:rPr>
          <w:spacing w:val="-2"/>
          <w:w w:val="95"/>
          <w:sz w:val="21"/>
        </w:rPr>
        <w:t>投标人购买了本招标文件并非意味着完全满足了合格投标人的条件，一切均以评标委</w:t>
      </w:r>
      <w:r>
        <w:rPr>
          <w:spacing w:val="-2"/>
          <w:sz w:val="21"/>
        </w:rPr>
        <w:t>员会审核的结果为准。</w:t>
      </w:r>
    </w:p>
    <w:p>
      <w:pPr>
        <w:pStyle w:val="30"/>
        <w:numPr>
          <w:ilvl w:val="1"/>
          <w:numId w:val="3"/>
        </w:numPr>
        <w:tabs>
          <w:tab w:val="left" w:pos="1826"/>
          <w:tab w:val="left" w:pos="1827"/>
        </w:tabs>
        <w:spacing w:before="0" w:after="0" w:line="240" w:lineRule="auto"/>
        <w:ind w:left="1826" w:right="0" w:hanging="567"/>
        <w:jc w:val="left"/>
        <w:rPr>
          <w:sz w:val="21"/>
        </w:rPr>
      </w:pPr>
      <w:r>
        <w:rPr>
          <w:sz w:val="21"/>
        </w:rPr>
        <w:t>不接受联合体投标。</w:t>
      </w:r>
    </w:p>
    <w:p>
      <w:pPr>
        <w:pStyle w:val="7"/>
        <w:spacing w:before="8"/>
        <w:rPr>
          <w:sz w:val="15"/>
        </w:rPr>
      </w:pPr>
    </w:p>
    <w:p>
      <w:pPr>
        <w:pStyle w:val="30"/>
        <w:numPr>
          <w:ilvl w:val="0"/>
          <w:numId w:val="3"/>
        </w:numPr>
        <w:tabs>
          <w:tab w:val="left" w:pos="1684"/>
          <w:tab w:val="left" w:pos="1685"/>
        </w:tabs>
        <w:spacing w:before="0" w:after="0" w:line="396" w:lineRule="auto"/>
        <w:ind w:left="1684" w:right="1255" w:hanging="425"/>
        <w:jc w:val="left"/>
        <w:rPr>
          <w:rFonts w:ascii="Times New Roman" w:eastAsia="Times New Roman"/>
          <w:sz w:val="21"/>
        </w:rPr>
      </w:pPr>
      <w:r>
        <w:rPr>
          <w:b/>
          <w:spacing w:val="-4"/>
          <w:sz w:val="24"/>
        </w:rPr>
        <w:t>授权委托：</w:t>
      </w:r>
      <w:r>
        <w:rPr>
          <w:spacing w:val="-2"/>
          <w:sz w:val="21"/>
        </w:rPr>
        <w:t>投标人代表不是投标人的法定代表人或负责人，应持有授权委托书，并附法定代表人或负责人身份证明。</w:t>
      </w:r>
    </w:p>
    <w:p>
      <w:pPr>
        <w:pStyle w:val="6"/>
        <w:numPr>
          <w:ilvl w:val="0"/>
          <w:numId w:val="3"/>
        </w:numPr>
        <w:tabs>
          <w:tab w:val="left" w:pos="1684"/>
          <w:tab w:val="left" w:pos="1685"/>
        </w:tabs>
        <w:spacing w:before="28" w:after="0" w:line="240" w:lineRule="auto"/>
        <w:ind w:left="1684" w:right="0" w:hanging="425"/>
        <w:jc w:val="left"/>
        <w:rPr>
          <w:rFonts w:ascii="Times New Roman" w:eastAsia="Times New Roman"/>
        </w:rPr>
      </w:pPr>
      <w:r>
        <w:t>投标费用</w:t>
      </w:r>
    </w:p>
    <w:p>
      <w:pPr>
        <w:pStyle w:val="30"/>
        <w:numPr>
          <w:ilvl w:val="1"/>
          <w:numId w:val="3"/>
        </w:numPr>
        <w:tabs>
          <w:tab w:val="left" w:pos="1826"/>
          <w:tab w:val="left" w:pos="1827"/>
        </w:tabs>
        <w:spacing w:before="200" w:after="0" w:line="434" w:lineRule="auto"/>
        <w:ind w:left="1826" w:right="1259" w:hanging="567"/>
        <w:jc w:val="left"/>
        <w:rPr>
          <w:sz w:val="21"/>
        </w:rPr>
      </w:pPr>
      <w:r>
        <w:rPr>
          <w:spacing w:val="-2"/>
          <w:w w:val="95"/>
          <w:sz w:val="21"/>
        </w:rPr>
        <w:t>投标人应承担所有与准备和参加投标有关的费用。不论投标的结果如何，采购代理机</w:t>
      </w:r>
      <w:r>
        <w:rPr>
          <w:spacing w:val="-2"/>
          <w:sz w:val="21"/>
        </w:rPr>
        <w:t>构和采购人在任何情况下均无义务和责任承担这些费用。</w:t>
      </w:r>
    </w:p>
    <w:p>
      <w:pPr>
        <w:pStyle w:val="5"/>
        <w:spacing w:before="41"/>
        <w:ind w:right="1723"/>
        <w:outlineLvl w:val="1"/>
      </w:pPr>
      <w:bookmarkStart w:id="7" w:name="二、招标文件"/>
      <w:bookmarkEnd w:id="7"/>
      <w:r>
        <w:t>二、招标文件</w:t>
      </w:r>
    </w:p>
    <w:p>
      <w:pPr>
        <w:pStyle w:val="7"/>
        <w:rPr>
          <w:rFonts w:ascii="黑体"/>
          <w:sz w:val="20"/>
        </w:rPr>
      </w:pPr>
    </w:p>
    <w:p>
      <w:pPr>
        <w:spacing w:before="0"/>
        <w:ind w:left="1785" w:right="0" w:firstLine="0"/>
        <w:jc w:val="left"/>
        <w:rPr>
          <w:sz w:val="21"/>
        </w:rPr>
      </w:pPr>
      <w:r>
        <w:rPr>
          <w:sz w:val="21"/>
        </w:rPr>
        <w:t>第一章 招标公告</w:t>
      </w:r>
    </w:p>
    <w:p>
      <w:pPr>
        <w:pStyle w:val="7"/>
        <w:spacing w:before="2"/>
        <w:rPr>
          <w:sz w:val="17"/>
        </w:rPr>
      </w:pPr>
    </w:p>
    <w:p>
      <w:pPr>
        <w:spacing w:before="1" w:line="434" w:lineRule="auto"/>
        <w:ind w:left="1785" w:right="6206" w:firstLine="0"/>
        <w:jc w:val="left"/>
        <w:rPr>
          <w:sz w:val="21"/>
        </w:rPr>
      </w:pPr>
      <w:r>
        <w:rPr>
          <w:sz w:val="21"/>
        </w:rPr>
        <w:t>第二章 技术规格、参数与要求第三章 投标须知前附表</w:t>
      </w:r>
    </w:p>
    <w:p>
      <w:pPr>
        <w:spacing w:before="2"/>
        <w:ind w:left="1785" w:right="0" w:firstLine="0"/>
        <w:jc w:val="left"/>
        <w:rPr>
          <w:sz w:val="21"/>
        </w:rPr>
      </w:pPr>
      <w:r>
        <w:rPr>
          <w:sz w:val="21"/>
        </w:rPr>
        <w:t>第四章 投标须知</w:t>
      </w:r>
    </w:p>
    <w:p>
      <w:pPr>
        <w:pStyle w:val="7"/>
        <w:spacing w:before="3"/>
        <w:rPr>
          <w:sz w:val="17"/>
        </w:rPr>
      </w:pPr>
    </w:p>
    <w:p>
      <w:pPr>
        <w:spacing w:before="0" w:line="436" w:lineRule="auto"/>
        <w:ind w:left="1785" w:right="6835" w:firstLine="0"/>
        <w:jc w:val="left"/>
        <w:rPr>
          <w:sz w:val="21"/>
        </w:rPr>
      </w:pPr>
      <w:r>
        <w:rPr>
          <w:sz w:val="21"/>
        </w:rPr>
        <w:t>第五章 评标方法及标准第六章 政府采购合同第七章 投标文件格式</w:t>
      </w:r>
    </w:p>
    <w:p>
      <w:pPr>
        <w:spacing w:before="0" w:line="266" w:lineRule="exact"/>
        <w:ind w:left="1785" w:right="0" w:firstLine="0"/>
        <w:jc w:val="left"/>
        <w:rPr>
          <w:sz w:val="21"/>
        </w:rPr>
      </w:pPr>
      <w:r>
        <w:rPr>
          <w:sz w:val="21"/>
        </w:rPr>
        <w:t>对招标文件所作的澄清、修改，构成招标文件的组成部分。</w:t>
      </w:r>
    </w:p>
    <w:p>
      <w:pPr>
        <w:pStyle w:val="7"/>
        <w:spacing w:before="3"/>
        <w:rPr>
          <w:sz w:val="17"/>
        </w:rPr>
      </w:pPr>
    </w:p>
    <w:p>
      <w:pPr>
        <w:spacing w:before="0" w:line="436" w:lineRule="auto"/>
        <w:ind w:left="1679" w:leftChars="763" w:right="1166" w:firstLine="77" w:firstLineChars="37"/>
        <w:jc w:val="left"/>
        <w:rPr>
          <w:sz w:val="21"/>
        </w:rPr>
      </w:pPr>
      <w:r>
        <w:rPr>
          <w:sz w:val="21"/>
        </w:rPr>
        <w:t>投标人应仔细阅读招标文件的全部内容，按照招标文件要求编制投标文件。任何对招</w:t>
      </w:r>
      <w:r>
        <w:rPr>
          <w:w w:val="95"/>
          <w:sz w:val="21"/>
        </w:rPr>
        <w:t>标文件的忽略或误解不能作为投标文件存在缺陷或瑕疵的理由，其风险由投标人自行承担。</w:t>
      </w:r>
    </w:p>
    <w:p>
      <w:pPr>
        <w:spacing w:after="0" w:line="436" w:lineRule="auto"/>
        <w:jc w:val="left"/>
        <w:rPr>
          <w:sz w:val="21"/>
        </w:rPr>
        <w:sectPr>
          <w:pgSz w:w="11910" w:h="16840"/>
          <w:pgMar w:top="1480" w:right="540" w:bottom="1280" w:left="540" w:header="0" w:footer="673" w:gutter="0"/>
        </w:sectPr>
      </w:pPr>
    </w:p>
    <w:p>
      <w:pPr>
        <w:pStyle w:val="6"/>
        <w:numPr>
          <w:ilvl w:val="0"/>
          <w:numId w:val="3"/>
        </w:numPr>
        <w:tabs>
          <w:tab w:val="left" w:pos="1684"/>
          <w:tab w:val="left" w:pos="1685"/>
        </w:tabs>
        <w:spacing w:before="52" w:after="0" w:line="240" w:lineRule="auto"/>
        <w:ind w:left="1684" w:right="0" w:hanging="425"/>
        <w:jc w:val="left"/>
        <w:rPr>
          <w:rFonts w:ascii="Times New Roman" w:eastAsia="Times New Roman"/>
        </w:rPr>
      </w:pPr>
      <w:r>
        <w:t>招标文件的澄清、修改</w:t>
      </w:r>
    </w:p>
    <w:p>
      <w:pPr>
        <w:pStyle w:val="30"/>
        <w:numPr>
          <w:ilvl w:val="1"/>
          <w:numId w:val="3"/>
        </w:numPr>
        <w:tabs>
          <w:tab w:val="left" w:pos="1827"/>
        </w:tabs>
        <w:spacing w:before="200" w:after="0" w:line="436" w:lineRule="auto"/>
        <w:ind w:left="1826" w:right="1257" w:hanging="567"/>
        <w:jc w:val="both"/>
        <w:rPr>
          <w:sz w:val="21"/>
        </w:rPr>
      </w:pPr>
      <w:r>
        <w:rPr>
          <w:spacing w:val="-1"/>
          <w:w w:val="95"/>
          <w:sz w:val="21"/>
        </w:rPr>
        <w:t>采购人及采购代理机构对已发出的招标文件进行必要澄清或者修改的，应当在招标文</w:t>
      </w:r>
      <w:r>
        <w:rPr>
          <w:spacing w:val="-3"/>
          <w:sz w:val="21"/>
        </w:rPr>
        <w:t>件要求提交投标文件截止时间十五日前，在财政部门指定的政府采购信息发布媒体上</w:t>
      </w:r>
      <w:r>
        <w:rPr>
          <w:spacing w:val="-6"/>
          <w:w w:val="95"/>
          <w:sz w:val="21"/>
        </w:rPr>
        <w:t xml:space="preserve">发布更正公告，并以书面形式通知所有招标文件收受人。该澄清或者修改的内容为招  </w:t>
      </w:r>
      <w:r>
        <w:rPr>
          <w:spacing w:val="-6"/>
          <w:sz w:val="21"/>
        </w:rPr>
        <w:t>标文件的组成部分。</w:t>
      </w:r>
    </w:p>
    <w:p>
      <w:pPr>
        <w:pStyle w:val="30"/>
        <w:numPr>
          <w:ilvl w:val="1"/>
          <w:numId w:val="3"/>
        </w:numPr>
        <w:tabs>
          <w:tab w:val="left" w:pos="1827"/>
        </w:tabs>
        <w:spacing w:before="0" w:after="0" w:line="436" w:lineRule="auto"/>
        <w:ind w:left="1826" w:right="1259" w:hanging="567"/>
        <w:jc w:val="both"/>
        <w:rPr>
          <w:sz w:val="21"/>
        </w:rPr>
      </w:pPr>
      <w:r>
        <w:rPr>
          <w:spacing w:val="-2"/>
          <w:w w:val="95"/>
          <w:sz w:val="21"/>
        </w:rPr>
        <w:t>采购人及采购代理机构可以视采购具体情况，延长投标截止时间和开标时间，但至少</w:t>
      </w:r>
      <w:r>
        <w:rPr>
          <w:spacing w:val="-4"/>
          <w:w w:val="95"/>
          <w:sz w:val="21"/>
        </w:rPr>
        <w:t xml:space="preserve">应当在招标文件要求提交投标文件的截止时间三日前，将变更时间书面通知所有招标  </w:t>
      </w:r>
      <w:r>
        <w:rPr>
          <w:spacing w:val="-4"/>
          <w:sz w:val="21"/>
        </w:rPr>
        <w:t>文件收受人，并在财政部门指定的政府采购信息发布媒体上发布变更公告。</w:t>
      </w:r>
    </w:p>
    <w:p>
      <w:pPr>
        <w:pStyle w:val="5"/>
        <w:spacing w:before="32"/>
        <w:ind w:right="1723"/>
        <w:outlineLvl w:val="1"/>
      </w:pPr>
      <w:bookmarkStart w:id="8" w:name="三、投标文件"/>
      <w:bookmarkEnd w:id="8"/>
      <w:r>
        <w:t>三、投标文件</w:t>
      </w:r>
    </w:p>
    <w:p>
      <w:pPr>
        <w:pStyle w:val="6"/>
        <w:numPr>
          <w:ilvl w:val="0"/>
          <w:numId w:val="3"/>
        </w:numPr>
        <w:tabs>
          <w:tab w:val="left" w:pos="1684"/>
          <w:tab w:val="left" w:pos="1685"/>
        </w:tabs>
        <w:spacing w:before="238" w:after="0" w:line="240" w:lineRule="auto"/>
        <w:ind w:left="1684" w:right="0" w:hanging="425"/>
        <w:jc w:val="left"/>
        <w:rPr>
          <w:rFonts w:ascii="Times New Roman" w:eastAsia="Times New Roman"/>
        </w:rPr>
      </w:pPr>
      <w:r>
        <w:t>编制原则</w:t>
      </w:r>
    </w:p>
    <w:p>
      <w:pPr>
        <w:pStyle w:val="30"/>
        <w:numPr>
          <w:ilvl w:val="1"/>
          <w:numId w:val="3"/>
        </w:numPr>
        <w:tabs>
          <w:tab w:val="left" w:pos="1827"/>
        </w:tabs>
        <w:spacing w:before="200" w:after="0" w:line="436" w:lineRule="auto"/>
        <w:ind w:left="1826" w:right="1154" w:hanging="567"/>
        <w:jc w:val="both"/>
        <w:rPr>
          <w:sz w:val="21"/>
        </w:rPr>
      </w:pPr>
      <w:r>
        <w:rPr>
          <w:spacing w:val="-10"/>
          <w:w w:val="95"/>
          <w:sz w:val="21"/>
        </w:rPr>
        <w:t xml:space="preserve">投标文件应突出重点，精简扼要。所提供的资料必须符合诚实信用、客观真实的原则，  </w:t>
      </w:r>
      <w:r>
        <w:rPr>
          <w:spacing w:val="-10"/>
          <w:sz w:val="21"/>
        </w:rPr>
        <w:t>对弄虚作假或违背诚信的违法行为，应承担相应的后果及法律责任。</w:t>
      </w:r>
    </w:p>
    <w:p>
      <w:pPr>
        <w:pStyle w:val="30"/>
        <w:numPr>
          <w:ilvl w:val="1"/>
          <w:numId w:val="3"/>
        </w:numPr>
        <w:tabs>
          <w:tab w:val="left" w:pos="1827"/>
        </w:tabs>
        <w:spacing w:before="0" w:after="0" w:line="436" w:lineRule="auto"/>
        <w:ind w:left="1826" w:right="1259" w:hanging="567"/>
        <w:jc w:val="both"/>
        <w:rPr>
          <w:sz w:val="21"/>
        </w:rPr>
      </w:pPr>
      <w:r>
        <w:rPr>
          <w:spacing w:val="-2"/>
          <w:w w:val="95"/>
          <w:sz w:val="21"/>
        </w:rPr>
        <w:t>投标人应仔细阅读招标文件的所有内容，按照招标文件的要求提交投标文件。投标文</w:t>
      </w:r>
      <w:r>
        <w:rPr>
          <w:spacing w:val="-2"/>
          <w:sz w:val="21"/>
        </w:rPr>
        <w:t>件应对招标文件的要求作出实质性响应，并保证所提供的全部资料的真实性。</w:t>
      </w:r>
    </w:p>
    <w:p>
      <w:pPr>
        <w:pStyle w:val="6"/>
        <w:numPr>
          <w:ilvl w:val="0"/>
          <w:numId w:val="3"/>
        </w:numPr>
        <w:tabs>
          <w:tab w:val="left" w:pos="1684"/>
          <w:tab w:val="left" w:pos="1685"/>
        </w:tabs>
        <w:spacing w:before="0" w:after="0" w:line="289" w:lineRule="exact"/>
        <w:ind w:left="1684" w:right="0" w:hanging="425"/>
        <w:jc w:val="left"/>
        <w:rPr>
          <w:rFonts w:ascii="Times New Roman" w:eastAsia="Times New Roman"/>
        </w:rPr>
      </w:pPr>
      <w:r>
        <w:t>编制要求</w:t>
      </w:r>
    </w:p>
    <w:p>
      <w:pPr>
        <w:pStyle w:val="30"/>
        <w:numPr>
          <w:ilvl w:val="1"/>
          <w:numId w:val="3"/>
        </w:numPr>
        <w:tabs>
          <w:tab w:val="left" w:pos="1826"/>
          <w:tab w:val="left" w:pos="1827"/>
        </w:tabs>
        <w:spacing w:before="198" w:after="0" w:line="240" w:lineRule="auto"/>
        <w:ind w:left="1826" w:right="0" w:hanging="567"/>
        <w:jc w:val="left"/>
        <w:rPr>
          <w:sz w:val="21"/>
        </w:rPr>
      </w:pPr>
      <w:r>
        <w:rPr>
          <w:spacing w:val="-4"/>
          <w:sz w:val="21"/>
        </w:rPr>
        <w:t xml:space="preserve">投标文件应按照 “投标文件格式”的要求以 </w:t>
      </w:r>
      <w:r>
        <w:rPr>
          <w:sz w:val="21"/>
        </w:rPr>
        <w:t>A4</w:t>
      </w:r>
      <w:r>
        <w:rPr>
          <w:spacing w:val="-8"/>
          <w:sz w:val="21"/>
        </w:rPr>
        <w:t xml:space="preserve"> 版面统一编制。</w:t>
      </w:r>
    </w:p>
    <w:p>
      <w:pPr>
        <w:pStyle w:val="7"/>
        <w:rPr>
          <w:sz w:val="17"/>
        </w:rPr>
      </w:pPr>
    </w:p>
    <w:p>
      <w:pPr>
        <w:pStyle w:val="30"/>
        <w:numPr>
          <w:ilvl w:val="1"/>
          <w:numId w:val="3"/>
        </w:numPr>
        <w:tabs>
          <w:tab w:val="left" w:pos="1826"/>
          <w:tab w:val="left" w:pos="1827"/>
        </w:tabs>
        <w:spacing w:before="0" w:after="0" w:line="240" w:lineRule="auto"/>
        <w:ind w:left="1826" w:right="0" w:hanging="567"/>
        <w:jc w:val="left"/>
        <w:rPr>
          <w:sz w:val="21"/>
        </w:rPr>
      </w:pPr>
      <w:r>
        <w:rPr>
          <w:sz w:val="21"/>
        </w:rPr>
        <w:t>对于有特定格式要求的，不允许改动其内容，否则，其投标无效。</w:t>
      </w:r>
    </w:p>
    <w:p>
      <w:pPr>
        <w:pStyle w:val="7"/>
        <w:spacing w:before="3"/>
        <w:rPr>
          <w:sz w:val="17"/>
        </w:rPr>
      </w:pPr>
    </w:p>
    <w:p>
      <w:pPr>
        <w:pStyle w:val="30"/>
        <w:numPr>
          <w:ilvl w:val="1"/>
          <w:numId w:val="3"/>
        </w:numPr>
        <w:tabs>
          <w:tab w:val="left" w:pos="1826"/>
          <w:tab w:val="left" w:pos="1827"/>
        </w:tabs>
        <w:spacing w:before="0" w:after="0" w:line="240" w:lineRule="auto"/>
        <w:ind w:left="1826" w:right="0" w:hanging="567"/>
        <w:jc w:val="left"/>
        <w:rPr>
          <w:sz w:val="21"/>
        </w:rPr>
      </w:pPr>
      <w:r>
        <w:rPr>
          <w:sz w:val="21"/>
        </w:rPr>
        <w:t>投标文件的制作，应使用简体中文。</w:t>
      </w:r>
    </w:p>
    <w:p>
      <w:pPr>
        <w:pStyle w:val="7"/>
        <w:spacing w:before="2"/>
        <w:rPr>
          <w:sz w:val="17"/>
        </w:rPr>
      </w:pPr>
    </w:p>
    <w:p>
      <w:pPr>
        <w:pStyle w:val="30"/>
        <w:numPr>
          <w:ilvl w:val="1"/>
          <w:numId w:val="3"/>
        </w:numPr>
        <w:tabs>
          <w:tab w:val="left" w:pos="1826"/>
          <w:tab w:val="left" w:pos="1827"/>
        </w:tabs>
        <w:spacing w:before="1" w:after="0" w:line="436" w:lineRule="auto"/>
        <w:ind w:left="1826" w:right="1257" w:hanging="567"/>
        <w:jc w:val="left"/>
        <w:rPr>
          <w:sz w:val="21"/>
        </w:rPr>
      </w:pPr>
      <w:r>
        <w:rPr>
          <w:spacing w:val="-3"/>
          <w:w w:val="95"/>
          <w:sz w:val="21"/>
        </w:rPr>
        <w:t>投标文件在加盖投标人公章时，不得使用合同专用章、财务专用章、公司部门章或分</w:t>
      </w:r>
      <w:r>
        <w:rPr>
          <w:spacing w:val="-3"/>
          <w:sz w:val="21"/>
        </w:rPr>
        <w:t>支机构章、授权（投标）专用章等代替；否则，投标文件按无效投标处理。</w:t>
      </w:r>
    </w:p>
    <w:p>
      <w:pPr>
        <w:pStyle w:val="30"/>
        <w:numPr>
          <w:ilvl w:val="1"/>
          <w:numId w:val="3"/>
        </w:numPr>
        <w:tabs>
          <w:tab w:val="left" w:pos="1826"/>
          <w:tab w:val="left" w:pos="1827"/>
        </w:tabs>
        <w:spacing w:before="0" w:after="0" w:line="436" w:lineRule="auto"/>
        <w:ind w:left="1826" w:right="1257" w:hanging="567"/>
        <w:jc w:val="left"/>
        <w:rPr>
          <w:sz w:val="21"/>
        </w:rPr>
      </w:pPr>
      <w:r>
        <w:rPr>
          <w:spacing w:val="-3"/>
          <w:w w:val="95"/>
          <w:sz w:val="21"/>
        </w:rPr>
        <w:t>投标文件应该用计算机打印，并加注页码，用不可拆卸的胶状方式整册装订牢固，任</w:t>
      </w:r>
      <w:r>
        <w:rPr>
          <w:spacing w:val="-3"/>
          <w:sz w:val="21"/>
        </w:rPr>
        <w:t>何塑料夹条、订书针装订或打孔装订的按无效投标文件处理。</w:t>
      </w:r>
    </w:p>
    <w:p>
      <w:pPr>
        <w:pStyle w:val="30"/>
        <w:numPr>
          <w:ilvl w:val="1"/>
          <w:numId w:val="3"/>
        </w:numPr>
        <w:tabs>
          <w:tab w:val="left" w:pos="1826"/>
          <w:tab w:val="left" w:pos="1827"/>
        </w:tabs>
        <w:spacing w:before="0" w:after="0" w:line="269" w:lineRule="exact"/>
        <w:ind w:left="1826" w:right="0" w:hanging="567"/>
        <w:jc w:val="left"/>
        <w:rPr>
          <w:sz w:val="21"/>
        </w:rPr>
      </w:pPr>
      <w:r>
        <w:rPr>
          <w:sz w:val="21"/>
        </w:rPr>
        <w:t>任何行间插字、涂改和增删，须由投标人授权代表在旁边签字后方为有效。</w:t>
      </w:r>
    </w:p>
    <w:p>
      <w:pPr>
        <w:pStyle w:val="7"/>
        <w:spacing w:before="7"/>
        <w:rPr>
          <w:sz w:val="15"/>
        </w:rPr>
      </w:pPr>
    </w:p>
    <w:p>
      <w:pPr>
        <w:pStyle w:val="6"/>
        <w:numPr>
          <w:ilvl w:val="0"/>
          <w:numId w:val="3"/>
        </w:numPr>
        <w:tabs>
          <w:tab w:val="left" w:pos="1685"/>
        </w:tabs>
        <w:spacing w:before="0" w:after="0" w:line="240" w:lineRule="auto"/>
        <w:ind w:left="1684" w:right="0" w:hanging="425"/>
        <w:jc w:val="left"/>
        <w:rPr>
          <w:rFonts w:ascii="Times New Roman" w:eastAsia="Times New Roman"/>
        </w:rPr>
      </w:pPr>
      <w:r>
        <w:t>投标文件的组成</w:t>
      </w:r>
    </w:p>
    <w:p>
      <w:pPr>
        <w:pStyle w:val="30"/>
        <w:numPr>
          <w:ilvl w:val="1"/>
          <w:numId w:val="3"/>
        </w:numPr>
        <w:tabs>
          <w:tab w:val="left" w:pos="1827"/>
        </w:tabs>
        <w:spacing w:before="198" w:after="0" w:line="436" w:lineRule="auto"/>
        <w:ind w:left="1826" w:right="2908" w:hanging="567"/>
        <w:jc w:val="left"/>
        <w:rPr>
          <w:b/>
          <w:sz w:val="21"/>
        </w:rPr>
      </w:pPr>
      <w:r>
        <w:rPr>
          <w:w w:val="95"/>
          <w:sz w:val="21"/>
        </w:rPr>
        <w:t xml:space="preserve">投标文件由商务文件、技术文件两部分组成。各部分的内容如下：  </w:t>
      </w:r>
      <w:r>
        <w:rPr>
          <w:b/>
          <w:sz w:val="21"/>
        </w:rPr>
        <w:t>商务文件</w:t>
      </w:r>
    </w:p>
    <w:p>
      <w:pPr>
        <w:pStyle w:val="30"/>
        <w:numPr>
          <w:ilvl w:val="0"/>
          <w:numId w:val="4"/>
        </w:numPr>
        <w:tabs>
          <w:tab w:val="left" w:pos="2205"/>
        </w:tabs>
        <w:spacing w:before="55" w:after="0" w:line="240" w:lineRule="auto"/>
        <w:ind w:left="2204" w:right="0" w:hanging="525"/>
        <w:jc w:val="left"/>
        <w:rPr>
          <w:sz w:val="21"/>
        </w:rPr>
      </w:pPr>
      <w:r>
        <w:rPr>
          <w:sz w:val="21"/>
        </w:rPr>
        <w:t>投标承诺书</w:t>
      </w:r>
    </w:p>
    <w:p>
      <w:pPr>
        <w:pStyle w:val="7"/>
        <w:spacing w:before="7"/>
        <w:rPr>
          <w:sz w:val="23"/>
        </w:rPr>
      </w:pPr>
    </w:p>
    <w:p>
      <w:pPr>
        <w:pStyle w:val="30"/>
        <w:numPr>
          <w:ilvl w:val="0"/>
          <w:numId w:val="4"/>
        </w:numPr>
        <w:tabs>
          <w:tab w:val="left" w:pos="2205"/>
        </w:tabs>
        <w:spacing w:before="1" w:after="0" w:line="240" w:lineRule="auto"/>
        <w:ind w:left="2204" w:right="0" w:hanging="525"/>
        <w:jc w:val="left"/>
        <w:rPr>
          <w:sz w:val="21"/>
        </w:rPr>
      </w:pPr>
      <w:r>
        <w:rPr>
          <w:sz w:val="21"/>
        </w:rPr>
        <w:t>投标函</w:t>
      </w:r>
    </w:p>
    <w:p>
      <w:pPr>
        <w:spacing w:after="0" w:line="240" w:lineRule="auto"/>
        <w:jc w:val="left"/>
        <w:rPr>
          <w:sz w:val="21"/>
        </w:rPr>
        <w:sectPr>
          <w:pgSz w:w="11910" w:h="16840"/>
          <w:pgMar w:top="1460" w:right="540" w:bottom="1280" w:left="540" w:header="0" w:footer="673" w:gutter="0"/>
        </w:sectPr>
      </w:pPr>
    </w:p>
    <w:p>
      <w:pPr>
        <w:pStyle w:val="30"/>
        <w:numPr>
          <w:ilvl w:val="0"/>
          <w:numId w:val="4"/>
        </w:numPr>
        <w:tabs>
          <w:tab w:val="left" w:pos="2205"/>
        </w:tabs>
        <w:spacing w:before="42" w:after="0" w:line="240" w:lineRule="auto"/>
        <w:ind w:left="2204" w:right="0" w:hanging="525"/>
        <w:jc w:val="left"/>
        <w:rPr>
          <w:sz w:val="21"/>
        </w:rPr>
      </w:pPr>
      <w:r>
        <w:rPr>
          <w:sz w:val="21"/>
        </w:rPr>
        <w:t>开标报价一览表</w:t>
      </w:r>
    </w:p>
    <w:p>
      <w:pPr>
        <w:pStyle w:val="7"/>
        <w:spacing w:before="7"/>
        <w:rPr>
          <w:sz w:val="23"/>
        </w:rPr>
      </w:pPr>
    </w:p>
    <w:p>
      <w:pPr>
        <w:pStyle w:val="30"/>
        <w:numPr>
          <w:ilvl w:val="0"/>
          <w:numId w:val="4"/>
        </w:numPr>
        <w:tabs>
          <w:tab w:val="left" w:pos="2205"/>
        </w:tabs>
        <w:spacing w:before="0" w:after="0" w:line="240" w:lineRule="auto"/>
        <w:ind w:left="2204" w:right="0" w:hanging="525"/>
        <w:jc w:val="left"/>
        <w:rPr>
          <w:sz w:val="21"/>
        </w:rPr>
      </w:pPr>
      <w:r>
        <w:rPr>
          <w:sz w:val="21"/>
        </w:rPr>
        <w:t>分项价格表</w:t>
      </w:r>
    </w:p>
    <w:p>
      <w:pPr>
        <w:pStyle w:val="7"/>
        <w:spacing w:before="10"/>
        <w:rPr>
          <w:sz w:val="23"/>
        </w:rPr>
      </w:pPr>
    </w:p>
    <w:p>
      <w:pPr>
        <w:pStyle w:val="30"/>
        <w:numPr>
          <w:ilvl w:val="0"/>
          <w:numId w:val="4"/>
        </w:numPr>
        <w:tabs>
          <w:tab w:val="left" w:pos="2205"/>
        </w:tabs>
        <w:spacing w:before="0" w:after="0" w:line="240" w:lineRule="auto"/>
        <w:ind w:left="2204" w:right="0" w:hanging="525"/>
        <w:jc w:val="left"/>
        <w:rPr>
          <w:sz w:val="21"/>
        </w:rPr>
      </w:pPr>
      <w:r>
        <w:rPr>
          <w:sz w:val="21"/>
        </w:rPr>
        <w:t>投标人资格证明文件</w:t>
      </w:r>
    </w:p>
    <w:p>
      <w:pPr>
        <w:pStyle w:val="7"/>
        <w:spacing w:before="7"/>
        <w:rPr>
          <w:sz w:val="23"/>
        </w:rPr>
      </w:pPr>
    </w:p>
    <w:p>
      <w:pPr>
        <w:pStyle w:val="30"/>
        <w:numPr>
          <w:ilvl w:val="0"/>
          <w:numId w:val="4"/>
        </w:numPr>
        <w:tabs>
          <w:tab w:val="left" w:pos="2205"/>
        </w:tabs>
        <w:spacing w:before="0" w:after="0" w:line="508" w:lineRule="auto"/>
        <w:ind w:left="1680" w:right="7151" w:firstLine="0"/>
        <w:jc w:val="left"/>
        <w:rPr>
          <w:b/>
          <w:sz w:val="21"/>
        </w:rPr>
      </w:pPr>
      <w:r>
        <w:rPr>
          <w:spacing w:val="-2"/>
          <w:sz w:val="21"/>
        </w:rPr>
        <w:t>商务响应说明书</w:t>
      </w:r>
      <w:r>
        <w:rPr>
          <w:b/>
          <w:sz w:val="21"/>
        </w:rPr>
        <w:t>技术文件</w:t>
      </w:r>
    </w:p>
    <w:p>
      <w:pPr>
        <w:pStyle w:val="30"/>
        <w:numPr>
          <w:ilvl w:val="0"/>
          <w:numId w:val="4"/>
        </w:numPr>
        <w:tabs>
          <w:tab w:val="left" w:pos="2205"/>
        </w:tabs>
        <w:spacing w:before="2" w:after="0" w:line="240" w:lineRule="auto"/>
        <w:ind w:left="2204" w:right="0" w:hanging="525"/>
        <w:jc w:val="left"/>
        <w:rPr>
          <w:sz w:val="21"/>
        </w:rPr>
      </w:pPr>
      <w:r>
        <w:rPr>
          <w:sz w:val="21"/>
        </w:rPr>
        <w:t>投标方案说明书</w:t>
      </w:r>
    </w:p>
    <w:p>
      <w:pPr>
        <w:pStyle w:val="7"/>
        <w:spacing w:before="11"/>
        <w:rPr>
          <w:sz w:val="17"/>
        </w:rPr>
      </w:pPr>
    </w:p>
    <w:p>
      <w:pPr>
        <w:pStyle w:val="6"/>
        <w:numPr>
          <w:ilvl w:val="0"/>
          <w:numId w:val="3"/>
        </w:numPr>
        <w:tabs>
          <w:tab w:val="left" w:pos="1685"/>
        </w:tabs>
        <w:spacing w:before="0" w:after="0" w:line="240" w:lineRule="auto"/>
        <w:ind w:left="1684" w:right="0" w:hanging="425"/>
        <w:jc w:val="left"/>
        <w:rPr>
          <w:rFonts w:ascii="Times New Roman" w:eastAsia="Times New Roman"/>
        </w:rPr>
      </w:pPr>
      <w:r>
        <w:t>投标报价</w:t>
      </w:r>
    </w:p>
    <w:p>
      <w:pPr>
        <w:pStyle w:val="30"/>
        <w:numPr>
          <w:ilvl w:val="1"/>
          <w:numId w:val="3"/>
        </w:numPr>
        <w:tabs>
          <w:tab w:val="left" w:pos="1827"/>
        </w:tabs>
        <w:spacing w:before="200" w:after="0" w:line="436" w:lineRule="auto"/>
        <w:ind w:left="1826" w:right="1259" w:hanging="567"/>
        <w:jc w:val="both"/>
        <w:rPr>
          <w:sz w:val="21"/>
        </w:rPr>
      </w:pPr>
      <w:r>
        <w:rPr>
          <w:spacing w:val="-2"/>
          <w:w w:val="95"/>
          <w:sz w:val="21"/>
        </w:rPr>
        <w:t xml:space="preserve">投标人应按招标文件规定的供货及服务要求、责任范围和合同条件，以人民币进行报  </w:t>
      </w:r>
      <w:r>
        <w:rPr>
          <w:spacing w:val="-2"/>
          <w:sz w:val="21"/>
        </w:rPr>
        <w:t>价。</w:t>
      </w:r>
    </w:p>
    <w:p>
      <w:pPr>
        <w:pStyle w:val="30"/>
        <w:numPr>
          <w:ilvl w:val="1"/>
          <w:numId w:val="3"/>
        </w:numPr>
        <w:tabs>
          <w:tab w:val="left" w:pos="1827"/>
        </w:tabs>
        <w:spacing w:before="0" w:after="0" w:line="436" w:lineRule="auto"/>
        <w:ind w:left="1826" w:right="1257" w:hanging="567"/>
        <w:jc w:val="both"/>
        <w:rPr>
          <w:sz w:val="21"/>
        </w:rPr>
      </w:pPr>
      <w:r>
        <w:rPr>
          <w:spacing w:val="3"/>
          <w:w w:val="95"/>
          <w:sz w:val="21"/>
        </w:rPr>
        <w:t>投标人应按开标报价一览表和分项价格表的内容和格式要求填写各项货物及服务的</w:t>
      </w:r>
      <w:r>
        <w:rPr>
          <w:spacing w:val="-2"/>
          <w:w w:val="95"/>
          <w:sz w:val="21"/>
        </w:rPr>
        <w:t>分项价格和总价。投标总价中不得包含招标文件要求以外的内容，否则，在评标时不</w:t>
      </w:r>
      <w:r>
        <w:rPr>
          <w:spacing w:val="-6"/>
          <w:w w:val="95"/>
          <w:sz w:val="21"/>
        </w:rPr>
        <w:t xml:space="preserve">予核减。投标总价中也不得缺漏招标文件所要求的内容，否则，在评标时将其视为无  </w:t>
      </w:r>
      <w:r>
        <w:rPr>
          <w:spacing w:val="-6"/>
          <w:sz w:val="21"/>
        </w:rPr>
        <w:t>效投标。</w:t>
      </w:r>
    </w:p>
    <w:p>
      <w:pPr>
        <w:pStyle w:val="30"/>
        <w:numPr>
          <w:ilvl w:val="1"/>
          <w:numId w:val="3"/>
        </w:numPr>
        <w:tabs>
          <w:tab w:val="left" w:pos="1827"/>
        </w:tabs>
        <w:spacing w:before="0" w:after="0" w:line="434" w:lineRule="auto"/>
        <w:ind w:left="1826" w:right="1257" w:hanging="567"/>
        <w:jc w:val="both"/>
        <w:rPr>
          <w:sz w:val="21"/>
        </w:rPr>
      </w:pPr>
      <w:r>
        <w:rPr>
          <w:spacing w:val="-3"/>
          <w:w w:val="95"/>
          <w:sz w:val="21"/>
        </w:rPr>
        <w:t>投标人对每种货物及服务只允许有一个报价，不接受选择性报价，否则，在评标时将</w:t>
      </w:r>
      <w:r>
        <w:rPr>
          <w:spacing w:val="-3"/>
          <w:sz w:val="21"/>
        </w:rPr>
        <w:t>其视为无效投标。</w:t>
      </w:r>
    </w:p>
    <w:p>
      <w:pPr>
        <w:pStyle w:val="30"/>
        <w:numPr>
          <w:ilvl w:val="1"/>
          <w:numId w:val="3"/>
        </w:numPr>
        <w:tabs>
          <w:tab w:val="left" w:pos="1827"/>
        </w:tabs>
        <w:spacing w:before="0" w:after="0" w:line="436" w:lineRule="auto"/>
        <w:ind w:left="1826" w:right="1228" w:hanging="567"/>
        <w:jc w:val="both"/>
        <w:rPr>
          <w:sz w:val="21"/>
        </w:rPr>
      </w:pPr>
      <w:r>
        <w:rPr>
          <w:w w:val="95"/>
          <w:sz w:val="21"/>
        </w:rPr>
        <w:t>投标文件中标明的价格在合同执行过程中是固定不变的，不得以任何理由予以变更。</w:t>
      </w:r>
      <w:r>
        <w:rPr>
          <w:sz w:val="21"/>
        </w:rPr>
        <w:t>任何包含价格调整要求和条件的投标，在评标时将其视为无效投标。</w:t>
      </w:r>
    </w:p>
    <w:p>
      <w:pPr>
        <w:pStyle w:val="6"/>
        <w:numPr>
          <w:ilvl w:val="0"/>
          <w:numId w:val="3"/>
        </w:numPr>
        <w:tabs>
          <w:tab w:val="left" w:pos="1685"/>
        </w:tabs>
        <w:spacing w:before="0" w:after="0" w:line="289" w:lineRule="exact"/>
        <w:ind w:left="1684" w:right="0" w:hanging="425"/>
        <w:jc w:val="left"/>
        <w:rPr>
          <w:rFonts w:ascii="Times New Roman" w:eastAsia="Times New Roman"/>
        </w:rPr>
      </w:pPr>
      <w:r>
        <w:t>备选方案</w:t>
      </w:r>
    </w:p>
    <w:p>
      <w:pPr>
        <w:pStyle w:val="30"/>
        <w:numPr>
          <w:ilvl w:val="1"/>
          <w:numId w:val="3"/>
        </w:numPr>
        <w:tabs>
          <w:tab w:val="left" w:pos="1827"/>
        </w:tabs>
        <w:spacing w:before="198" w:after="0" w:line="240" w:lineRule="auto"/>
        <w:ind w:left="1826" w:right="0" w:hanging="567"/>
        <w:jc w:val="left"/>
        <w:rPr>
          <w:sz w:val="21"/>
        </w:rPr>
      </w:pPr>
      <w:r>
        <w:rPr>
          <w:sz w:val="21"/>
        </w:rPr>
        <w:t>本采购项目不接受备选方案投标。</w:t>
      </w:r>
    </w:p>
    <w:p>
      <w:pPr>
        <w:pStyle w:val="7"/>
        <w:spacing w:before="10"/>
        <w:rPr>
          <w:sz w:val="15"/>
        </w:rPr>
      </w:pPr>
    </w:p>
    <w:p>
      <w:pPr>
        <w:pStyle w:val="6"/>
        <w:numPr>
          <w:ilvl w:val="0"/>
          <w:numId w:val="3"/>
        </w:numPr>
        <w:tabs>
          <w:tab w:val="left" w:pos="1685"/>
        </w:tabs>
        <w:spacing w:before="0" w:after="0" w:line="240" w:lineRule="auto"/>
        <w:ind w:left="1684" w:right="0" w:hanging="425"/>
        <w:jc w:val="left"/>
        <w:rPr>
          <w:rFonts w:ascii="Times New Roman" w:eastAsia="Times New Roman"/>
        </w:rPr>
      </w:pPr>
      <w:r>
        <w:t>投标人的资格证明文件</w:t>
      </w:r>
    </w:p>
    <w:p>
      <w:pPr>
        <w:spacing w:before="200"/>
        <w:ind w:left="278" w:right="0" w:firstLine="0"/>
        <w:jc w:val="center"/>
        <w:rPr>
          <w:sz w:val="21"/>
        </w:rPr>
      </w:pPr>
      <w:r>
        <w:rPr>
          <w:sz w:val="21"/>
        </w:rPr>
        <w:t>投标人应提交满足资格条件要求的证明文件,该证明文件作为投标文件的一部分。</w:t>
      </w:r>
    </w:p>
    <w:p>
      <w:pPr>
        <w:pStyle w:val="7"/>
        <w:spacing w:before="10"/>
        <w:rPr>
          <w:sz w:val="15"/>
        </w:rPr>
      </w:pPr>
    </w:p>
    <w:p>
      <w:pPr>
        <w:pStyle w:val="6"/>
        <w:numPr>
          <w:ilvl w:val="0"/>
          <w:numId w:val="3"/>
        </w:numPr>
        <w:tabs>
          <w:tab w:val="left" w:pos="1685"/>
        </w:tabs>
        <w:spacing w:before="0" w:after="0" w:line="240" w:lineRule="auto"/>
        <w:ind w:left="1684" w:right="0" w:hanging="425"/>
        <w:jc w:val="left"/>
        <w:rPr>
          <w:rFonts w:ascii="Times New Roman" w:eastAsia="Times New Roman"/>
        </w:rPr>
      </w:pPr>
      <w:r>
        <w:t>投标货物符合招标文件规定的证明文件</w:t>
      </w:r>
    </w:p>
    <w:p>
      <w:pPr>
        <w:pStyle w:val="30"/>
        <w:numPr>
          <w:ilvl w:val="1"/>
          <w:numId w:val="3"/>
        </w:numPr>
        <w:tabs>
          <w:tab w:val="left" w:pos="1827"/>
        </w:tabs>
        <w:spacing w:before="198" w:after="0" w:line="436" w:lineRule="auto"/>
        <w:ind w:left="1826" w:right="1259" w:hanging="567"/>
        <w:jc w:val="left"/>
        <w:rPr>
          <w:sz w:val="21"/>
        </w:rPr>
      </w:pPr>
      <w:r>
        <w:rPr>
          <w:sz w:val="21"/>
        </w:rPr>
        <w:t>投标人应当提交其拟供的合同项下货物及其服务符合招标文件规定的证明文件,该证明文件作为投标文件的一部分。</w:t>
      </w:r>
    </w:p>
    <w:p>
      <w:pPr>
        <w:pStyle w:val="30"/>
        <w:numPr>
          <w:ilvl w:val="1"/>
          <w:numId w:val="3"/>
        </w:numPr>
        <w:tabs>
          <w:tab w:val="left" w:pos="1827"/>
        </w:tabs>
        <w:spacing w:before="0" w:after="0" w:line="436" w:lineRule="auto"/>
        <w:ind w:left="1826" w:right="1257" w:hanging="567"/>
        <w:jc w:val="left"/>
        <w:rPr>
          <w:sz w:val="21"/>
        </w:rPr>
      </w:pPr>
      <w:r>
        <w:rPr>
          <w:spacing w:val="-2"/>
          <w:w w:val="95"/>
          <w:sz w:val="21"/>
        </w:rPr>
        <w:t>投标人应当说明投标货物的型号、规格参数等，交货时应出具原产地证明及出厂合格</w:t>
      </w:r>
      <w:r>
        <w:rPr>
          <w:spacing w:val="-2"/>
          <w:sz w:val="21"/>
        </w:rPr>
        <w:t>证明。</w:t>
      </w:r>
    </w:p>
    <w:p>
      <w:pPr>
        <w:pStyle w:val="30"/>
        <w:numPr>
          <w:ilvl w:val="1"/>
          <w:numId w:val="3"/>
        </w:numPr>
        <w:tabs>
          <w:tab w:val="left" w:pos="1827"/>
        </w:tabs>
        <w:spacing w:before="0" w:after="0" w:line="266" w:lineRule="exact"/>
        <w:ind w:left="1826" w:right="0" w:hanging="567"/>
        <w:jc w:val="left"/>
        <w:rPr>
          <w:sz w:val="21"/>
        </w:rPr>
      </w:pPr>
      <w:r>
        <w:rPr>
          <w:sz w:val="21"/>
        </w:rPr>
        <w:t>上述证明文件可以是文字资料、图纸和数据，并须提供：</w:t>
      </w:r>
    </w:p>
    <w:p>
      <w:pPr>
        <w:spacing w:after="0" w:line="266" w:lineRule="exact"/>
        <w:jc w:val="left"/>
        <w:rPr>
          <w:sz w:val="21"/>
        </w:rPr>
        <w:sectPr>
          <w:pgSz w:w="11910" w:h="16840"/>
          <w:pgMar w:top="1380" w:right="540" w:bottom="1280" w:left="540" w:header="0" w:footer="673" w:gutter="0"/>
        </w:sectPr>
      </w:pPr>
    </w:p>
    <w:p>
      <w:pPr>
        <w:pStyle w:val="30"/>
        <w:numPr>
          <w:ilvl w:val="0"/>
          <w:numId w:val="5"/>
        </w:numPr>
        <w:tabs>
          <w:tab w:val="left" w:pos="2265"/>
        </w:tabs>
        <w:spacing w:before="42" w:after="0" w:line="240" w:lineRule="auto"/>
        <w:ind w:left="2264" w:right="0" w:hanging="525"/>
        <w:jc w:val="left"/>
        <w:rPr>
          <w:sz w:val="21"/>
        </w:rPr>
      </w:pPr>
      <w:r>
        <w:rPr>
          <w:sz w:val="21"/>
        </w:rPr>
        <w:t>货物主要性能和参数的详细说明；</w:t>
      </w:r>
    </w:p>
    <w:p>
      <w:pPr>
        <w:pStyle w:val="7"/>
        <w:spacing w:before="7"/>
        <w:rPr>
          <w:sz w:val="23"/>
        </w:rPr>
      </w:pPr>
    </w:p>
    <w:p>
      <w:pPr>
        <w:pStyle w:val="30"/>
        <w:numPr>
          <w:ilvl w:val="0"/>
          <w:numId w:val="5"/>
        </w:numPr>
        <w:tabs>
          <w:tab w:val="left" w:pos="2265"/>
        </w:tabs>
        <w:spacing w:before="0" w:after="0" w:line="367" w:lineRule="auto"/>
        <w:ind w:left="1740" w:right="1259" w:firstLine="0"/>
        <w:jc w:val="left"/>
        <w:rPr>
          <w:sz w:val="21"/>
        </w:rPr>
      </w:pPr>
      <w:r>
        <w:rPr>
          <w:spacing w:val="-2"/>
          <w:sz w:val="21"/>
        </w:rPr>
        <w:t>对照招标文件技术规格，逐条说明所提供货物和服务对招标文件的技术规格条文的响应与偏离。对有具体参数要求的指标，投标人应提供具体参数值。</w:t>
      </w:r>
    </w:p>
    <w:p>
      <w:pPr>
        <w:pStyle w:val="30"/>
        <w:numPr>
          <w:ilvl w:val="1"/>
          <w:numId w:val="3"/>
        </w:numPr>
        <w:tabs>
          <w:tab w:val="left" w:pos="1827"/>
        </w:tabs>
        <w:spacing w:before="103" w:after="0" w:line="436" w:lineRule="auto"/>
        <w:ind w:left="1826" w:right="1259" w:hanging="567"/>
        <w:jc w:val="both"/>
        <w:rPr>
          <w:sz w:val="21"/>
        </w:rPr>
      </w:pPr>
      <w:r>
        <w:rPr>
          <w:spacing w:val="7"/>
          <w:w w:val="95"/>
          <w:sz w:val="21"/>
        </w:rPr>
        <w:t>采购人在技术规格中指出的货物</w:t>
      </w:r>
      <w:r>
        <w:rPr>
          <w:spacing w:val="8"/>
          <w:w w:val="95"/>
          <w:sz w:val="21"/>
        </w:rPr>
        <w:t>/</w:t>
      </w:r>
      <w:r>
        <w:rPr>
          <w:spacing w:val="6"/>
          <w:w w:val="95"/>
          <w:sz w:val="21"/>
        </w:rPr>
        <w:t xml:space="preserve">服务的标准以及参照的牌号或分类号仅起说明作  </w:t>
      </w:r>
      <w:r>
        <w:rPr>
          <w:spacing w:val="-5"/>
          <w:w w:val="95"/>
          <w:sz w:val="21"/>
        </w:rPr>
        <w:t>用，并没有任何限制性。投标人在投标中可以选用替代标准、牌号或分类号，但这些</w:t>
      </w:r>
      <w:r>
        <w:rPr>
          <w:spacing w:val="-5"/>
          <w:sz w:val="21"/>
        </w:rPr>
        <w:t>替代要实质上相当于或优于技术规格的要求。</w:t>
      </w:r>
    </w:p>
    <w:p>
      <w:pPr>
        <w:pStyle w:val="6"/>
        <w:numPr>
          <w:ilvl w:val="0"/>
          <w:numId w:val="3"/>
        </w:numPr>
        <w:tabs>
          <w:tab w:val="left" w:pos="1685"/>
        </w:tabs>
        <w:spacing w:before="0" w:after="0" w:line="287" w:lineRule="exact"/>
        <w:ind w:left="1684" w:right="0" w:hanging="425"/>
        <w:jc w:val="left"/>
        <w:rPr>
          <w:rFonts w:ascii="Times New Roman" w:eastAsia="Times New Roman"/>
        </w:rPr>
      </w:pPr>
      <w:r>
        <w:t>投标保证金</w:t>
      </w:r>
    </w:p>
    <w:p>
      <w:pPr>
        <w:pStyle w:val="30"/>
        <w:numPr>
          <w:ilvl w:val="1"/>
          <w:numId w:val="3"/>
        </w:numPr>
        <w:tabs>
          <w:tab w:val="left" w:pos="1827"/>
        </w:tabs>
        <w:spacing w:before="200" w:after="0" w:line="436" w:lineRule="auto"/>
        <w:ind w:left="1826" w:right="1259" w:hanging="567"/>
        <w:jc w:val="left"/>
        <w:rPr>
          <w:sz w:val="21"/>
        </w:rPr>
      </w:pPr>
      <w:r>
        <w:rPr>
          <w:spacing w:val="-2"/>
          <w:w w:val="95"/>
          <w:sz w:val="21"/>
        </w:rPr>
        <w:t xml:space="preserve">投标人必须按规定向陇南市公共资源交易中心递交投标保证金，并作为其投标的一部  </w:t>
      </w:r>
      <w:r>
        <w:rPr>
          <w:spacing w:val="-2"/>
          <w:sz w:val="21"/>
        </w:rPr>
        <w:t>分。凡没有按照规定随附投标保证金的投标，将被视为非响应性投标予以拒绝。</w:t>
      </w:r>
    </w:p>
    <w:p>
      <w:pPr>
        <w:pStyle w:val="30"/>
        <w:numPr>
          <w:ilvl w:val="0"/>
          <w:numId w:val="0"/>
        </w:numPr>
        <w:tabs>
          <w:tab w:val="left" w:pos="1827"/>
        </w:tabs>
        <w:spacing w:before="0" w:after="0" w:line="436" w:lineRule="auto"/>
        <w:ind w:left="1259" w:leftChars="0" w:right="1259" w:rightChars="0" w:firstLine="585" w:firstLineChars="300"/>
        <w:jc w:val="left"/>
        <w:rPr>
          <w:rFonts w:hint="eastAsia" w:eastAsia="宋体"/>
          <w:b/>
          <w:sz w:val="17"/>
          <w:lang w:eastAsia="zh-CN"/>
        </w:rPr>
      </w:pPr>
      <w:r>
        <w:rPr>
          <w:spacing w:val="-2"/>
          <w:w w:val="95"/>
          <w:sz w:val="21"/>
        </w:rPr>
        <w:t>投标保证金金额：</w:t>
      </w:r>
      <w:r>
        <w:rPr>
          <w:rFonts w:hint="eastAsia"/>
          <w:spacing w:val="-2"/>
          <w:w w:val="95"/>
          <w:sz w:val="21"/>
          <w:lang w:val="en-US" w:eastAsia="zh-CN"/>
        </w:rPr>
        <w:t>第一包：</w:t>
      </w:r>
      <w:r>
        <w:rPr>
          <w:spacing w:val="-2"/>
          <w:w w:val="95"/>
          <w:sz w:val="21"/>
        </w:rPr>
        <w:t>人民币</w:t>
      </w:r>
      <w:r>
        <w:rPr>
          <w:rFonts w:hint="eastAsia"/>
          <w:spacing w:val="-2"/>
          <w:w w:val="95"/>
          <w:sz w:val="21"/>
          <w:lang w:val="en-US" w:eastAsia="zh-CN"/>
        </w:rPr>
        <w:t>贰</w:t>
      </w:r>
      <w:r>
        <w:rPr>
          <w:rFonts w:hint="eastAsia"/>
          <w:spacing w:val="-2"/>
          <w:w w:val="95"/>
          <w:sz w:val="21"/>
          <w:lang w:eastAsia="zh-CN"/>
        </w:rPr>
        <w:t>万</w:t>
      </w:r>
      <w:r>
        <w:rPr>
          <w:spacing w:val="-2"/>
          <w:w w:val="95"/>
          <w:sz w:val="21"/>
        </w:rPr>
        <w:t>元整</w:t>
      </w:r>
      <w:r>
        <w:rPr>
          <w:rFonts w:hint="eastAsia"/>
          <w:spacing w:val="-2"/>
          <w:w w:val="95"/>
          <w:sz w:val="21"/>
          <w:lang w:eastAsia="zh-CN"/>
        </w:rPr>
        <w:t>。</w:t>
      </w:r>
    </w:p>
    <w:p>
      <w:pPr>
        <w:pStyle w:val="30"/>
        <w:numPr>
          <w:ilvl w:val="1"/>
          <w:numId w:val="3"/>
        </w:numPr>
        <w:tabs>
          <w:tab w:val="left" w:pos="1827"/>
        </w:tabs>
        <w:spacing w:before="0" w:after="0" w:line="436" w:lineRule="auto"/>
        <w:ind w:left="1826" w:right="1259" w:hanging="567"/>
        <w:jc w:val="left"/>
        <w:rPr>
          <w:sz w:val="21"/>
        </w:rPr>
      </w:pPr>
      <w:r>
        <w:rPr>
          <w:spacing w:val="-2"/>
          <w:w w:val="95"/>
          <w:sz w:val="21"/>
        </w:rPr>
        <w:t>陇南市公共资源交易中心保证金账户信息、投标保证金缴纳截止时间及投标保证金缴</w:t>
      </w:r>
      <w:r>
        <w:rPr>
          <w:spacing w:val="-2"/>
          <w:sz w:val="21"/>
        </w:rPr>
        <w:t>纳须知详见招标公告。</w:t>
      </w:r>
    </w:p>
    <w:p>
      <w:pPr>
        <w:pStyle w:val="30"/>
        <w:numPr>
          <w:ilvl w:val="1"/>
          <w:numId w:val="3"/>
        </w:numPr>
        <w:tabs>
          <w:tab w:val="left" w:pos="1827"/>
        </w:tabs>
        <w:spacing w:before="0" w:after="0" w:line="240" w:lineRule="auto"/>
        <w:ind w:left="1826" w:right="0" w:hanging="567"/>
        <w:jc w:val="left"/>
        <w:rPr>
          <w:b/>
          <w:sz w:val="21"/>
        </w:rPr>
      </w:pPr>
      <w:r>
        <w:rPr>
          <w:b/>
          <w:sz w:val="21"/>
          <w:u w:val="single"/>
        </w:rPr>
        <w:t>投标人在递交投标文件时，须出示本项目的投标保证金汇款凭证。</w:t>
      </w:r>
    </w:p>
    <w:p>
      <w:pPr>
        <w:pStyle w:val="7"/>
        <w:spacing w:before="5"/>
        <w:rPr>
          <w:b/>
          <w:sz w:val="10"/>
        </w:rPr>
      </w:pPr>
    </w:p>
    <w:p>
      <w:pPr>
        <w:pStyle w:val="6"/>
        <w:spacing w:before="67"/>
        <w:ind w:left="1260" w:firstLine="0"/>
      </w:pPr>
      <w:r>
        <w:t>16.1 投标有效期</w:t>
      </w:r>
    </w:p>
    <w:p>
      <w:pPr>
        <w:pStyle w:val="30"/>
        <w:numPr>
          <w:ilvl w:val="1"/>
          <w:numId w:val="3"/>
        </w:numPr>
        <w:tabs>
          <w:tab w:val="left" w:pos="1827"/>
        </w:tabs>
        <w:spacing w:before="200" w:after="0" w:line="436" w:lineRule="auto"/>
        <w:ind w:left="1826" w:right="1154" w:hanging="567"/>
        <w:jc w:val="left"/>
        <w:rPr>
          <w:sz w:val="21"/>
        </w:rPr>
      </w:pPr>
      <w:r>
        <w:rPr>
          <w:spacing w:val="-7"/>
          <w:sz w:val="21"/>
        </w:rPr>
        <w:t xml:space="preserve">投标有效期为 </w:t>
      </w:r>
      <w:r>
        <w:rPr>
          <w:sz w:val="21"/>
        </w:rPr>
        <w:t>60</w:t>
      </w:r>
      <w:r>
        <w:rPr>
          <w:spacing w:val="-5"/>
          <w:sz w:val="21"/>
        </w:rPr>
        <w:t xml:space="preserve"> 天，在此期间投标文件对投标人具有法律约束力，以保证采购人有</w:t>
      </w:r>
      <w:r>
        <w:rPr>
          <w:spacing w:val="-14"/>
          <w:w w:val="95"/>
          <w:sz w:val="21"/>
        </w:rPr>
        <w:t xml:space="preserve">足够的时间完成评标、定标以及签订合同。投标有效期从规定的投标截止之日起计算。  </w:t>
      </w:r>
      <w:r>
        <w:rPr>
          <w:spacing w:val="-14"/>
          <w:sz w:val="21"/>
        </w:rPr>
        <w:t>投标有效期不足的，在评标时将其视为无效投标。</w:t>
      </w:r>
    </w:p>
    <w:p>
      <w:pPr>
        <w:pStyle w:val="30"/>
        <w:numPr>
          <w:ilvl w:val="1"/>
          <w:numId w:val="3"/>
        </w:numPr>
        <w:tabs>
          <w:tab w:val="left" w:pos="1827"/>
        </w:tabs>
        <w:spacing w:before="0" w:after="0" w:line="436" w:lineRule="auto"/>
        <w:ind w:left="1826" w:right="1154" w:hanging="567"/>
        <w:jc w:val="both"/>
        <w:rPr>
          <w:sz w:val="21"/>
        </w:rPr>
      </w:pPr>
      <w:r>
        <w:rPr>
          <w:spacing w:val="-3"/>
          <w:sz w:val="21"/>
        </w:rPr>
        <w:t>特殊情况需延长投标有效期的，采购代理机构可于投标有效期届满之前，要求投标人</w:t>
      </w:r>
      <w:r>
        <w:rPr>
          <w:spacing w:val="-6"/>
          <w:sz w:val="21"/>
        </w:rPr>
        <w:t>同意延长有效期，采购代理机构的要求与投标人的答复均应为书面形式。投标人拒绝</w:t>
      </w:r>
      <w:r>
        <w:rPr>
          <w:spacing w:val="-7"/>
          <w:sz w:val="21"/>
        </w:rPr>
        <w:t>延长的，其投标在原投标有效期期届满后将不再有效，但有权收回其投标保证金；投</w:t>
      </w:r>
      <w:r>
        <w:rPr>
          <w:spacing w:val="-14"/>
          <w:w w:val="95"/>
          <w:sz w:val="21"/>
        </w:rPr>
        <w:t>标人同意延长的，应相应延长其投标保证金的有效期，但不允许修改或撤回投标文件。</w:t>
      </w:r>
    </w:p>
    <w:p>
      <w:pPr>
        <w:pStyle w:val="6"/>
        <w:numPr>
          <w:ilvl w:val="0"/>
          <w:numId w:val="3"/>
        </w:numPr>
        <w:tabs>
          <w:tab w:val="left" w:pos="1685"/>
        </w:tabs>
        <w:spacing w:before="0" w:after="0" w:line="287" w:lineRule="exact"/>
        <w:ind w:left="1684" w:right="0" w:hanging="425"/>
        <w:jc w:val="both"/>
        <w:rPr>
          <w:rFonts w:ascii="Times New Roman" w:eastAsia="Times New Roman"/>
        </w:rPr>
      </w:pPr>
      <w:r>
        <w:t>投标文件份数和签署、盖章</w:t>
      </w:r>
    </w:p>
    <w:p>
      <w:pPr>
        <w:pStyle w:val="30"/>
        <w:numPr>
          <w:ilvl w:val="1"/>
          <w:numId w:val="3"/>
        </w:numPr>
        <w:tabs>
          <w:tab w:val="left" w:pos="1827"/>
        </w:tabs>
        <w:spacing w:before="197" w:after="0" w:line="436" w:lineRule="auto"/>
        <w:ind w:left="1826" w:right="1256" w:hanging="567"/>
        <w:jc w:val="both"/>
        <w:rPr>
          <w:sz w:val="21"/>
        </w:rPr>
      </w:pPr>
      <w:r>
        <w:rPr>
          <w:spacing w:val="-1"/>
          <w:w w:val="95"/>
          <w:sz w:val="21"/>
        </w:rPr>
        <w:t>投标人应提交一式五份投标文件</w:t>
      </w:r>
      <w:r>
        <w:rPr>
          <w:w w:val="95"/>
          <w:sz w:val="21"/>
        </w:rPr>
        <w:t>（</w:t>
      </w:r>
      <w:r>
        <w:rPr>
          <w:spacing w:val="-2"/>
          <w:w w:val="95"/>
          <w:sz w:val="21"/>
        </w:rPr>
        <w:t>一份正本、三份副本，一份电子版投标文件</w:t>
      </w:r>
      <w:r>
        <w:rPr>
          <w:spacing w:val="-5"/>
          <w:w w:val="95"/>
          <w:sz w:val="21"/>
        </w:rPr>
        <w:t>）</w:t>
      </w:r>
      <w:r>
        <w:rPr>
          <w:spacing w:val="-3"/>
          <w:w w:val="95"/>
          <w:sz w:val="21"/>
        </w:rPr>
        <w:t xml:space="preserve">，每  </w:t>
      </w:r>
      <w:r>
        <w:rPr>
          <w:spacing w:val="-5"/>
          <w:w w:val="95"/>
          <w:sz w:val="21"/>
        </w:rPr>
        <w:t>份投标文件须清楚地标明“正本”或“副本”字样，一旦正本和副本不符，以正本为</w:t>
      </w:r>
      <w:r>
        <w:rPr>
          <w:spacing w:val="-5"/>
          <w:sz w:val="21"/>
        </w:rPr>
        <w:t>准，电子版与纸版不符的，以纸版为准。</w:t>
      </w:r>
    </w:p>
    <w:p>
      <w:pPr>
        <w:pStyle w:val="30"/>
        <w:numPr>
          <w:ilvl w:val="1"/>
          <w:numId w:val="3"/>
        </w:numPr>
        <w:tabs>
          <w:tab w:val="left" w:pos="1827"/>
        </w:tabs>
        <w:spacing w:before="0" w:after="0" w:line="266" w:lineRule="exact"/>
        <w:ind w:left="1826" w:right="0" w:hanging="567"/>
        <w:jc w:val="both"/>
        <w:rPr>
          <w:sz w:val="21"/>
        </w:rPr>
      </w:pPr>
      <w:r>
        <w:rPr>
          <w:spacing w:val="-6"/>
          <w:sz w:val="21"/>
        </w:rPr>
        <w:t xml:space="preserve">电子版投标文件以 </w:t>
      </w:r>
      <w:r>
        <w:rPr>
          <w:rFonts w:ascii="Times New Roman" w:eastAsia="Times New Roman"/>
          <w:sz w:val="21"/>
        </w:rPr>
        <w:t xml:space="preserve">U </w:t>
      </w:r>
      <w:r>
        <w:rPr>
          <w:sz w:val="21"/>
        </w:rPr>
        <w:t>盘形式提供。</w:t>
      </w:r>
    </w:p>
    <w:p>
      <w:pPr>
        <w:pStyle w:val="7"/>
        <w:spacing w:before="3"/>
        <w:rPr>
          <w:sz w:val="17"/>
        </w:rPr>
      </w:pPr>
    </w:p>
    <w:p>
      <w:pPr>
        <w:pStyle w:val="30"/>
        <w:numPr>
          <w:ilvl w:val="1"/>
          <w:numId w:val="3"/>
        </w:numPr>
        <w:tabs>
          <w:tab w:val="left" w:pos="1827"/>
        </w:tabs>
        <w:spacing w:before="0" w:after="0" w:line="436" w:lineRule="auto"/>
        <w:ind w:left="1826" w:right="1257" w:hanging="567"/>
        <w:jc w:val="both"/>
        <w:rPr>
          <w:sz w:val="21"/>
        </w:rPr>
      </w:pPr>
      <w:r>
        <w:rPr>
          <w:spacing w:val="-4"/>
          <w:w w:val="95"/>
          <w:sz w:val="21"/>
        </w:rPr>
        <w:t>为方便开标时唱标，投标人须单独密封递交一份“开标报价一览表”，并在信封上标</w:t>
      </w:r>
      <w:r>
        <w:rPr>
          <w:spacing w:val="-4"/>
          <w:sz w:val="21"/>
        </w:rPr>
        <w:t>明“开标报价一览表”字样。</w:t>
      </w:r>
    </w:p>
    <w:p>
      <w:pPr>
        <w:spacing w:after="0" w:line="436" w:lineRule="auto"/>
        <w:jc w:val="both"/>
        <w:rPr>
          <w:sz w:val="21"/>
        </w:rPr>
        <w:sectPr>
          <w:pgSz w:w="11910" w:h="16840"/>
          <w:pgMar w:top="1380" w:right="540" w:bottom="1280" w:left="540" w:header="0" w:footer="673" w:gutter="0"/>
        </w:sectPr>
      </w:pPr>
    </w:p>
    <w:p>
      <w:pPr>
        <w:pStyle w:val="30"/>
        <w:numPr>
          <w:ilvl w:val="1"/>
          <w:numId w:val="3"/>
        </w:numPr>
        <w:tabs>
          <w:tab w:val="left" w:pos="1827"/>
        </w:tabs>
        <w:spacing w:before="49" w:after="0" w:line="436" w:lineRule="auto"/>
        <w:ind w:left="1826" w:right="1257" w:hanging="567"/>
        <w:jc w:val="left"/>
        <w:rPr>
          <w:sz w:val="21"/>
        </w:rPr>
      </w:pPr>
      <w:r>
        <w:rPr>
          <w:spacing w:val="-3"/>
          <w:w w:val="95"/>
          <w:sz w:val="21"/>
        </w:rPr>
        <w:t>投标文件的正本、副本以及电子版须签字、盖章的由投标人法定代表人或经正式授权</w:t>
      </w:r>
      <w:r>
        <w:rPr>
          <w:spacing w:val="-3"/>
          <w:sz w:val="21"/>
        </w:rPr>
        <w:t>并对投标人有约束力的代表签字、盖章。</w:t>
      </w:r>
    </w:p>
    <w:p>
      <w:pPr>
        <w:pStyle w:val="5"/>
        <w:spacing w:before="38"/>
        <w:ind w:right="1723"/>
        <w:outlineLvl w:val="1"/>
      </w:pPr>
      <w:bookmarkStart w:id="9" w:name="四、投标文件的递交"/>
      <w:bookmarkEnd w:id="9"/>
      <w:r>
        <w:t>四、投标文件的递交</w:t>
      </w:r>
    </w:p>
    <w:p>
      <w:pPr>
        <w:pStyle w:val="6"/>
        <w:numPr>
          <w:ilvl w:val="0"/>
          <w:numId w:val="3"/>
        </w:numPr>
        <w:tabs>
          <w:tab w:val="left" w:pos="1685"/>
        </w:tabs>
        <w:spacing w:before="238" w:after="0" w:line="240" w:lineRule="auto"/>
        <w:ind w:left="1684" w:right="0" w:hanging="425"/>
        <w:jc w:val="left"/>
        <w:rPr>
          <w:rFonts w:ascii="Times New Roman" w:eastAsia="Times New Roman"/>
        </w:rPr>
      </w:pPr>
      <w:r>
        <w:t>投标文件的密封</w:t>
      </w:r>
    </w:p>
    <w:p>
      <w:pPr>
        <w:pStyle w:val="30"/>
        <w:numPr>
          <w:ilvl w:val="1"/>
          <w:numId w:val="3"/>
        </w:numPr>
        <w:tabs>
          <w:tab w:val="left" w:pos="1827"/>
        </w:tabs>
        <w:spacing w:before="198" w:after="0" w:line="436" w:lineRule="auto"/>
        <w:ind w:left="1826" w:right="1257" w:hanging="567"/>
        <w:jc w:val="left"/>
        <w:rPr>
          <w:sz w:val="21"/>
        </w:rPr>
      </w:pPr>
      <w:r>
        <w:rPr>
          <w:spacing w:val="-3"/>
          <w:sz w:val="21"/>
        </w:rPr>
        <w:t>投标人应必须将投标文件正本和副本以及电子版分开密封，“开标报价一览表”单独密封。</w:t>
      </w:r>
    </w:p>
    <w:p>
      <w:pPr>
        <w:pStyle w:val="30"/>
        <w:numPr>
          <w:ilvl w:val="1"/>
          <w:numId w:val="3"/>
        </w:numPr>
        <w:tabs>
          <w:tab w:val="left" w:pos="1827"/>
        </w:tabs>
        <w:spacing w:before="0" w:after="0" w:line="269" w:lineRule="exact"/>
        <w:ind w:left="1826" w:right="0" w:hanging="567"/>
        <w:jc w:val="left"/>
        <w:rPr>
          <w:sz w:val="21"/>
        </w:rPr>
      </w:pPr>
      <w:r>
        <w:rPr>
          <w:sz w:val="21"/>
        </w:rPr>
        <w:t>投标文件及“开标报价一览表”外层包装须按以下要求标记：</w:t>
      </w:r>
    </w:p>
    <w:p>
      <w:pPr>
        <w:pStyle w:val="7"/>
        <w:spacing w:before="3"/>
        <w:rPr>
          <w:sz w:val="17"/>
        </w:rPr>
      </w:pPr>
    </w:p>
    <w:p>
      <w:pPr>
        <w:pStyle w:val="30"/>
        <w:numPr>
          <w:ilvl w:val="0"/>
          <w:numId w:val="6"/>
        </w:numPr>
        <w:tabs>
          <w:tab w:val="left" w:pos="2505"/>
        </w:tabs>
        <w:spacing w:before="0" w:after="0" w:line="240" w:lineRule="auto"/>
        <w:ind w:left="2504" w:right="0" w:hanging="525"/>
        <w:jc w:val="left"/>
        <w:rPr>
          <w:sz w:val="21"/>
        </w:rPr>
      </w:pPr>
      <w:r>
        <w:rPr>
          <w:sz w:val="21"/>
        </w:rPr>
        <w:t>投标单位（盖公章）的全称；</w:t>
      </w:r>
    </w:p>
    <w:p>
      <w:pPr>
        <w:pStyle w:val="7"/>
        <w:rPr>
          <w:sz w:val="17"/>
        </w:rPr>
      </w:pPr>
    </w:p>
    <w:p>
      <w:pPr>
        <w:pStyle w:val="30"/>
        <w:numPr>
          <w:ilvl w:val="0"/>
          <w:numId w:val="6"/>
        </w:numPr>
        <w:tabs>
          <w:tab w:val="left" w:pos="2505"/>
        </w:tabs>
        <w:spacing w:before="0" w:after="0" w:line="240" w:lineRule="auto"/>
        <w:ind w:left="2504" w:right="0" w:hanging="525"/>
        <w:jc w:val="left"/>
        <w:rPr>
          <w:sz w:val="21"/>
        </w:rPr>
      </w:pPr>
      <w:r>
        <w:rPr>
          <w:sz w:val="21"/>
        </w:rPr>
        <w:t>投标项目名称、招标文件编号、包号；</w:t>
      </w:r>
    </w:p>
    <w:p>
      <w:pPr>
        <w:pStyle w:val="7"/>
        <w:spacing w:before="3"/>
        <w:rPr>
          <w:sz w:val="17"/>
        </w:rPr>
      </w:pPr>
    </w:p>
    <w:p>
      <w:pPr>
        <w:pStyle w:val="30"/>
        <w:numPr>
          <w:ilvl w:val="0"/>
          <w:numId w:val="6"/>
        </w:numPr>
        <w:tabs>
          <w:tab w:val="left" w:pos="2505"/>
        </w:tabs>
        <w:spacing w:before="0" w:after="0" w:line="240" w:lineRule="auto"/>
        <w:ind w:left="2504" w:right="0" w:hanging="525"/>
        <w:jc w:val="left"/>
        <w:rPr>
          <w:sz w:val="21"/>
        </w:rPr>
      </w:pPr>
      <w:r>
        <w:rPr>
          <w:sz w:val="21"/>
        </w:rPr>
        <w:t>正本、副本或开标报价一览表；</w:t>
      </w:r>
    </w:p>
    <w:p>
      <w:pPr>
        <w:pStyle w:val="7"/>
        <w:spacing w:before="2"/>
        <w:rPr>
          <w:sz w:val="17"/>
        </w:rPr>
      </w:pPr>
    </w:p>
    <w:p>
      <w:pPr>
        <w:pStyle w:val="30"/>
        <w:numPr>
          <w:ilvl w:val="0"/>
          <w:numId w:val="6"/>
        </w:numPr>
        <w:tabs>
          <w:tab w:val="left" w:pos="2416"/>
          <w:tab w:val="left" w:pos="3779"/>
        </w:tabs>
        <w:spacing w:before="1" w:after="0" w:line="240" w:lineRule="auto"/>
        <w:ind w:left="2415" w:right="0" w:hanging="528"/>
        <w:jc w:val="left"/>
        <w:rPr>
          <w:sz w:val="21"/>
        </w:rPr>
      </w:pPr>
      <w:r>
        <w:rPr>
          <w:sz w:val="21"/>
        </w:rPr>
        <w:t>“请勿在</w:t>
      </w:r>
      <w:r>
        <w:rPr>
          <w:sz w:val="21"/>
        </w:rPr>
        <w:tab/>
      </w:r>
      <w:r>
        <w:rPr>
          <w:rFonts w:ascii="Times New Roman" w:hAnsi="Times New Roman" w:eastAsia="Times New Roman"/>
          <w:sz w:val="21"/>
        </w:rPr>
        <w:t>(</w:t>
      </w:r>
      <w:r>
        <w:rPr>
          <w:sz w:val="21"/>
        </w:rPr>
        <w:t>开标时间</w:t>
      </w:r>
      <w:r>
        <w:rPr>
          <w:rFonts w:ascii="Times New Roman" w:hAnsi="Times New Roman" w:eastAsia="Times New Roman"/>
          <w:sz w:val="21"/>
        </w:rPr>
        <w:t>)</w:t>
      </w:r>
      <w:r>
        <w:rPr>
          <w:sz w:val="21"/>
        </w:rPr>
        <w:t>之前启封”字样，在骑缝处加盖公章及密封鲜章。</w:t>
      </w:r>
    </w:p>
    <w:p>
      <w:pPr>
        <w:pStyle w:val="7"/>
        <w:spacing w:before="2"/>
        <w:rPr>
          <w:sz w:val="17"/>
        </w:rPr>
      </w:pPr>
    </w:p>
    <w:p>
      <w:pPr>
        <w:pStyle w:val="30"/>
        <w:numPr>
          <w:ilvl w:val="1"/>
          <w:numId w:val="3"/>
        </w:numPr>
        <w:tabs>
          <w:tab w:val="left" w:pos="1827"/>
        </w:tabs>
        <w:spacing w:before="0" w:after="0" w:line="240" w:lineRule="auto"/>
        <w:ind w:left="1826" w:right="0" w:hanging="567"/>
        <w:jc w:val="left"/>
        <w:rPr>
          <w:sz w:val="21"/>
        </w:rPr>
      </w:pPr>
      <w:r>
        <w:rPr>
          <w:sz w:val="21"/>
        </w:rPr>
        <w:t>投标文件如果未按要求密封，在资格性、符合性审查时按无效投标处理。</w:t>
      </w:r>
    </w:p>
    <w:p>
      <w:pPr>
        <w:pStyle w:val="7"/>
        <w:spacing w:before="8"/>
        <w:rPr>
          <w:sz w:val="15"/>
        </w:rPr>
      </w:pPr>
    </w:p>
    <w:p>
      <w:pPr>
        <w:pStyle w:val="6"/>
        <w:numPr>
          <w:ilvl w:val="0"/>
          <w:numId w:val="3"/>
        </w:numPr>
        <w:tabs>
          <w:tab w:val="left" w:pos="1685"/>
        </w:tabs>
        <w:spacing w:before="0" w:after="0" w:line="240" w:lineRule="auto"/>
        <w:ind w:left="1684" w:right="0" w:hanging="425"/>
        <w:jc w:val="left"/>
        <w:rPr>
          <w:rFonts w:ascii="Times New Roman" w:eastAsia="Times New Roman"/>
        </w:rPr>
      </w:pPr>
      <w:r>
        <w:t>投标文件的递交</w:t>
      </w:r>
    </w:p>
    <w:p>
      <w:pPr>
        <w:pStyle w:val="30"/>
        <w:numPr>
          <w:ilvl w:val="1"/>
          <w:numId w:val="3"/>
        </w:numPr>
        <w:tabs>
          <w:tab w:val="left" w:pos="1827"/>
        </w:tabs>
        <w:spacing w:before="200" w:after="0" w:line="240" w:lineRule="auto"/>
        <w:ind w:left="1826" w:right="0" w:hanging="567"/>
        <w:jc w:val="left"/>
        <w:rPr>
          <w:sz w:val="21"/>
        </w:rPr>
      </w:pPr>
      <w:r>
        <w:rPr>
          <w:sz w:val="21"/>
        </w:rPr>
        <w:t>投标文件必须在投标截止时间之前送到指定的地点。</w:t>
      </w:r>
    </w:p>
    <w:p>
      <w:pPr>
        <w:pStyle w:val="7"/>
        <w:spacing w:before="3"/>
        <w:rPr>
          <w:sz w:val="17"/>
        </w:rPr>
      </w:pPr>
    </w:p>
    <w:p>
      <w:pPr>
        <w:pStyle w:val="30"/>
        <w:numPr>
          <w:ilvl w:val="1"/>
          <w:numId w:val="3"/>
        </w:numPr>
        <w:tabs>
          <w:tab w:val="left" w:pos="1827"/>
        </w:tabs>
        <w:spacing w:before="0" w:after="0" w:line="240" w:lineRule="auto"/>
        <w:ind w:left="1826" w:right="0" w:hanging="567"/>
        <w:jc w:val="left"/>
        <w:rPr>
          <w:b/>
          <w:sz w:val="21"/>
        </w:rPr>
      </w:pPr>
      <w:r>
        <w:rPr>
          <w:b/>
          <w:sz w:val="21"/>
        </w:rPr>
        <w:t>逾期送达或未送达指定地点的投标文件，采购代理机构拒绝接收。</w:t>
      </w:r>
    </w:p>
    <w:p>
      <w:pPr>
        <w:pStyle w:val="7"/>
        <w:spacing w:before="3"/>
        <w:rPr>
          <w:b/>
          <w:sz w:val="17"/>
        </w:rPr>
      </w:pPr>
    </w:p>
    <w:p>
      <w:pPr>
        <w:pStyle w:val="30"/>
        <w:numPr>
          <w:ilvl w:val="1"/>
          <w:numId w:val="3"/>
        </w:numPr>
        <w:tabs>
          <w:tab w:val="left" w:pos="1827"/>
        </w:tabs>
        <w:spacing w:before="0" w:after="0" w:line="240" w:lineRule="auto"/>
        <w:ind w:left="1826" w:right="0" w:hanging="567"/>
        <w:jc w:val="left"/>
        <w:rPr>
          <w:b/>
          <w:sz w:val="21"/>
        </w:rPr>
      </w:pPr>
      <w:r>
        <w:rPr>
          <w:b/>
          <w:sz w:val="21"/>
          <w:u w:val="single"/>
        </w:rPr>
        <w:t>未出示“投标保证金汇款凭证”的，其投标文件拒绝接收。</w:t>
      </w:r>
    </w:p>
    <w:p>
      <w:pPr>
        <w:pStyle w:val="7"/>
        <w:spacing w:before="1"/>
        <w:rPr>
          <w:b/>
          <w:sz w:val="11"/>
        </w:rPr>
      </w:pPr>
    </w:p>
    <w:p>
      <w:pPr>
        <w:pStyle w:val="30"/>
        <w:numPr>
          <w:ilvl w:val="1"/>
          <w:numId w:val="3"/>
        </w:numPr>
        <w:tabs>
          <w:tab w:val="left" w:pos="1827"/>
        </w:tabs>
        <w:spacing w:before="76" w:after="0" w:line="240" w:lineRule="auto"/>
        <w:ind w:left="1826" w:right="0" w:hanging="567"/>
        <w:jc w:val="left"/>
        <w:rPr>
          <w:b/>
          <w:sz w:val="21"/>
        </w:rPr>
      </w:pPr>
      <w:r>
        <w:rPr>
          <w:b/>
          <w:sz w:val="21"/>
          <w:u w:val="single"/>
        </w:rPr>
        <w:t>未提交“开标报价一览表”的，其投标文件拒绝接收。</w:t>
      </w:r>
    </w:p>
    <w:p>
      <w:pPr>
        <w:pStyle w:val="7"/>
        <w:spacing w:before="3"/>
        <w:rPr>
          <w:b/>
          <w:sz w:val="11"/>
        </w:rPr>
      </w:pPr>
    </w:p>
    <w:p>
      <w:pPr>
        <w:pStyle w:val="30"/>
        <w:numPr>
          <w:ilvl w:val="1"/>
          <w:numId w:val="3"/>
        </w:numPr>
        <w:tabs>
          <w:tab w:val="left" w:pos="1827"/>
        </w:tabs>
        <w:spacing w:before="77" w:after="0" w:line="240" w:lineRule="auto"/>
        <w:ind w:left="1826" w:right="0" w:hanging="567"/>
        <w:jc w:val="left"/>
        <w:rPr>
          <w:b/>
          <w:sz w:val="21"/>
        </w:rPr>
      </w:pPr>
      <w:r>
        <w:rPr>
          <w:b/>
          <w:sz w:val="21"/>
          <w:u w:val="single"/>
        </w:rPr>
        <w:t>未提交“电子版投标文件（</w:t>
      </w:r>
      <w:r>
        <w:rPr>
          <w:rFonts w:ascii="Times New Roman" w:hAnsi="Times New Roman" w:eastAsia="Times New Roman"/>
          <w:b/>
          <w:sz w:val="21"/>
          <w:u w:val="single"/>
        </w:rPr>
        <w:t>U</w:t>
      </w:r>
      <w:r>
        <w:rPr>
          <w:rFonts w:ascii="Times New Roman" w:hAnsi="Times New Roman" w:eastAsia="Times New Roman"/>
          <w:b/>
          <w:spacing w:val="-1"/>
          <w:sz w:val="21"/>
          <w:u w:val="single"/>
        </w:rPr>
        <w:t xml:space="preserve"> </w:t>
      </w:r>
      <w:r>
        <w:rPr>
          <w:b/>
          <w:sz w:val="21"/>
          <w:u w:val="single"/>
        </w:rPr>
        <w:t>盘）”的，其投标文件拒绝接收。</w:t>
      </w:r>
    </w:p>
    <w:p>
      <w:pPr>
        <w:pStyle w:val="7"/>
        <w:spacing w:before="3"/>
        <w:rPr>
          <w:b/>
          <w:sz w:val="11"/>
        </w:rPr>
      </w:pPr>
    </w:p>
    <w:p>
      <w:pPr>
        <w:pStyle w:val="30"/>
        <w:numPr>
          <w:ilvl w:val="1"/>
          <w:numId w:val="3"/>
        </w:numPr>
        <w:tabs>
          <w:tab w:val="left" w:pos="1827"/>
        </w:tabs>
        <w:spacing w:before="76" w:after="0" w:line="240" w:lineRule="auto"/>
        <w:ind w:left="1826" w:right="0" w:hanging="567"/>
        <w:jc w:val="left"/>
        <w:rPr>
          <w:b/>
          <w:sz w:val="21"/>
        </w:rPr>
      </w:pPr>
      <w:r>
        <w:rPr>
          <w:b/>
          <w:sz w:val="21"/>
          <w:u w:val="single"/>
        </w:rPr>
        <w:t>未提交招标文件规定的资质证明原件和其他原件的，其投标文件拒绝接收。</w:t>
      </w:r>
    </w:p>
    <w:p>
      <w:pPr>
        <w:pStyle w:val="7"/>
        <w:spacing w:before="10"/>
        <w:rPr>
          <w:b/>
          <w:sz w:val="15"/>
        </w:rPr>
      </w:pPr>
    </w:p>
    <w:p>
      <w:pPr>
        <w:pStyle w:val="6"/>
        <w:numPr>
          <w:ilvl w:val="0"/>
          <w:numId w:val="3"/>
        </w:numPr>
        <w:tabs>
          <w:tab w:val="left" w:pos="1685"/>
        </w:tabs>
        <w:spacing w:before="1" w:after="0" w:line="240" w:lineRule="auto"/>
        <w:ind w:left="1684" w:right="0" w:hanging="425"/>
        <w:jc w:val="left"/>
        <w:rPr>
          <w:rFonts w:ascii="Times New Roman" w:eastAsia="Times New Roman"/>
        </w:rPr>
      </w:pPr>
      <w:r>
        <w:t>投标文件的修改和撤回</w:t>
      </w:r>
    </w:p>
    <w:p>
      <w:pPr>
        <w:pStyle w:val="30"/>
        <w:numPr>
          <w:ilvl w:val="1"/>
          <w:numId w:val="3"/>
        </w:numPr>
        <w:tabs>
          <w:tab w:val="left" w:pos="1827"/>
        </w:tabs>
        <w:spacing w:before="197" w:after="0" w:line="436" w:lineRule="auto"/>
        <w:ind w:left="1826" w:right="1257" w:hanging="567"/>
        <w:jc w:val="left"/>
        <w:rPr>
          <w:sz w:val="21"/>
        </w:rPr>
      </w:pPr>
      <w:r>
        <w:rPr>
          <w:spacing w:val="-3"/>
          <w:w w:val="95"/>
          <w:sz w:val="21"/>
        </w:rPr>
        <w:t>在投标截止时间前，投标人可以书面形式修改、补充或撤回己递交的投标文件，但应</w:t>
      </w:r>
      <w:r>
        <w:rPr>
          <w:spacing w:val="-3"/>
          <w:sz w:val="21"/>
        </w:rPr>
        <w:t>以书面形式通知采购代理机构。</w:t>
      </w:r>
    </w:p>
    <w:p>
      <w:pPr>
        <w:pStyle w:val="30"/>
        <w:numPr>
          <w:ilvl w:val="1"/>
          <w:numId w:val="3"/>
        </w:numPr>
        <w:tabs>
          <w:tab w:val="left" w:pos="1827"/>
        </w:tabs>
        <w:spacing w:before="0" w:after="0" w:line="436" w:lineRule="auto"/>
        <w:ind w:left="1826" w:right="1259" w:hanging="567"/>
        <w:jc w:val="left"/>
        <w:rPr>
          <w:sz w:val="21"/>
        </w:rPr>
      </w:pPr>
      <w:r>
        <w:rPr>
          <w:spacing w:val="-6"/>
          <w:w w:val="95"/>
          <w:sz w:val="21"/>
        </w:rPr>
        <w:t>修改、补充的内容为投标文件的组成部分。修改、补充的投标文件应按规定编制、签</w:t>
      </w:r>
      <w:r>
        <w:rPr>
          <w:spacing w:val="-6"/>
          <w:sz w:val="21"/>
        </w:rPr>
        <w:t>署、密封、标记和递交，并标明“修改、补充”字样。</w:t>
      </w:r>
    </w:p>
    <w:p>
      <w:pPr>
        <w:pStyle w:val="30"/>
        <w:numPr>
          <w:ilvl w:val="1"/>
          <w:numId w:val="3"/>
        </w:numPr>
        <w:tabs>
          <w:tab w:val="left" w:pos="1827"/>
        </w:tabs>
        <w:spacing w:before="0" w:after="0" w:line="436" w:lineRule="auto"/>
        <w:ind w:left="1826" w:right="1259" w:hanging="567"/>
        <w:jc w:val="left"/>
        <w:rPr>
          <w:sz w:val="21"/>
        </w:rPr>
      </w:pPr>
      <w:r>
        <w:rPr>
          <w:spacing w:val="-3"/>
          <w:w w:val="95"/>
          <w:sz w:val="21"/>
        </w:rPr>
        <w:t>投标人撤回投标文件的，采购代理机构自收到投标人书面撤回通知之日起五日内退还</w:t>
      </w:r>
      <w:r>
        <w:rPr>
          <w:spacing w:val="-3"/>
          <w:sz w:val="21"/>
        </w:rPr>
        <w:t>已收取的投标保证金。</w:t>
      </w:r>
    </w:p>
    <w:p>
      <w:pPr>
        <w:pStyle w:val="5"/>
        <w:spacing w:before="35"/>
        <w:ind w:left="0"/>
        <w:outlineLvl w:val="1"/>
      </w:pPr>
      <w:bookmarkStart w:id="10" w:name="五、开标、评标与定标"/>
      <w:bookmarkEnd w:id="10"/>
      <w:r>
        <w:t>五、开标、评标与定标</w:t>
      </w:r>
    </w:p>
    <w:p>
      <w:pPr>
        <w:pStyle w:val="6"/>
        <w:numPr>
          <w:ilvl w:val="0"/>
          <w:numId w:val="3"/>
        </w:numPr>
        <w:tabs>
          <w:tab w:val="left" w:pos="1685"/>
        </w:tabs>
        <w:spacing w:before="238" w:after="0" w:line="240" w:lineRule="auto"/>
        <w:ind w:left="1684" w:right="0" w:hanging="425"/>
        <w:jc w:val="left"/>
        <w:rPr>
          <w:rFonts w:ascii="Times New Roman" w:eastAsia="Times New Roman"/>
        </w:rPr>
      </w:pPr>
      <w:r>
        <w:t>开标</w:t>
      </w:r>
    </w:p>
    <w:p>
      <w:pPr>
        <w:spacing w:after="0" w:line="240" w:lineRule="auto"/>
        <w:jc w:val="left"/>
        <w:rPr>
          <w:rFonts w:ascii="Times New Roman" w:eastAsia="Times New Roman"/>
        </w:rPr>
        <w:sectPr>
          <w:pgSz w:w="11910" w:h="16840"/>
          <w:pgMar w:top="1480" w:right="540" w:bottom="1280" w:left="540" w:header="0" w:footer="673" w:gutter="0"/>
        </w:sectPr>
      </w:pPr>
    </w:p>
    <w:p>
      <w:pPr>
        <w:pStyle w:val="30"/>
        <w:numPr>
          <w:ilvl w:val="1"/>
          <w:numId w:val="3"/>
        </w:numPr>
        <w:tabs>
          <w:tab w:val="left" w:pos="1827"/>
        </w:tabs>
        <w:spacing w:before="49" w:after="0" w:line="436" w:lineRule="auto"/>
        <w:ind w:left="1826" w:right="1228" w:hanging="567"/>
        <w:jc w:val="both"/>
        <w:rPr>
          <w:sz w:val="21"/>
        </w:rPr>
      </w:pPr>
      <w:r>
        <w:rPr>
          <w:spacing w:val="-2"/>
          <w:sz w:val="21"/>
        </w:rPr>
        <w:t>采购代理机构规定的投标截止时间(开标时间)和地点组织公开开标，并邀请所有投标</w:t>
      </w:r>
      <w:r>
        <w:rPr>
          <w:spacing w:val="-2"/>
          <w:w w:val="95"/>
          <w:sz w:val="21"/>
        </w:rPr>
        <w:t>人法定代表人或其授权的代理人参加。参加开标的投标人代表应签名以证明其出席。</w:t>
      </w:r>
    </w:p>
    <w:p>
      <w:pPr>
        <w:pStyle w:val="30"/>
        <w:numPr>
          <w:ilvl w:val="1"/>
          <w:numId w:val="3"/>
        </w:numPr>
        <w:tabs>
          <w:tab w:val="left" w:pos="1827"/>
        </w:tabs>
        <w:spacing w:before="0" w:after="0" w:line="436" w:lineRule="auto"/>
        <w:ind w:left="1826" w:right="1257" w:hanging="567"/>
        <w:jc w:val="both"/>
        <w:rPr>
          <w:sz w:val="21"/>
        </w:rPr>
      </w:pPr>
      <w:r>
        <w:rPr>
          <w:spacing w:val="-5"/>
          <w:w w:val="95"/>
          <w:sz w:val="21"/>
        </w:rPr>
        <w:t xml:space="preserve">开标时，公布在投标截止时间前递交投标文件的投标人名称；由投标人或其推选的代  </w:t>
      </w:r>
      <w:r>
        <w:rPr>
          <w:spacing w:val="-7"/>
          <w:w w:val="95"/>
          <w:sz w:val="21"/>
        </w:rPr>
        <w:t xml:space="preserve">表检查投标文件的密封情况，也可以由采购代理机构委托的公证机构检查并公证；经  </w:t>
      </w:r>
      <w:r>
        <w:rPr>
          <w:spacing w:val="-8"/>
          <w:w w:val="95"/>
          <w:sz w:val="21"/>
        </w:rPr>
        <w:t xml:space="preserve">确认无误后，由采购代理机构工作人员当众拆封，宣读投标人名称、投标价格、价格  </w:t>
      </w:r>
      <w:r>
        <w:rPr>
          <w:spacing w:val="-8"/>
          <w:sz w:val="21"/>
        </w:rPr>
        <w:t>折扣、招标文件允许提供的备选方案和投标文件的其他主要内容。</w:t>
      </w:r>
    </w:p>
    <w:p>
      <w:pPr>
        <w:pStyle w:val="30"/>
        <w:numPr>
          <w:ilvl w:val="1"/>
          <w:numId w:val="3"/>
        </w:numPr>
        <w:tabs>
          <w:tab w:val="left" w:pos="1827"/>
        </w:tabs>
        <w:spacing w:before="0" w:after="0" w:line="436" w:lineRule="auto"/>
        <w:ind w:left="1826" w:right="1257" w:hanging="567"/>
        <w:jc w:val="both"/>
        <w:rPr>
          <w:sz w:val="21"/>
        </w:rPr>
      </w:pPr>
      <w:r>
        <w:rPr>
          <w:spacing w:val="-3"/>
          <w:w w:val="95"/>
          <w:sz w:val="21"/>
        </w:rPr>
        <w:t>未宣读的投标价格、价格折扣和招标文件允许提供的备选方案等实质内容，评标时不</w:t>
      </w:r>
      <w:r>
        <w:rPr>
          <w:spacing w:val="-3"/>
          <w:sz w:val="21"/>
        </w:rPr>
        <w:t>予承认。</w:t>
      </w:r>
    </w:p>
    <w:p>
      <w:pPr>
        <w:pStyle w:val="30"/>
        <w:numPr>
          <w:ilvl w:val="1"/>
          <w:numId w:val="3"/>
        </w:numPr>
        <w:tabs>
          <w:tab w:val="left" w:pos="1827"/>
        </w:tabs>
        <w:spacing w:before="0" w:after="0" w:line="266" w:lineRule="exact"/>
        <w:ind w:left="1826" w:right="0" w:hanging="567"/>
        <w:jc w:val="both"/>
        <w:rPr>
          <w:sz w:val="21"/>
        </w:rPr>
      </w:pPr>
      <w:r>
        <w:rPr>
          <w:sz w:val="21"/>
        </w:rPr>
        <w:t>投标人代表、监督人、记录人等有关人员在开标记录上签字确认。</w:t>
      </w:r>
    </w:p>
    <w:p>
      <w:pPr>
        <w:pStyle w:val="7"/>
        <w:rPr>
          <w:sz w:val="17"/>
        </w:rPr>
      </w:pPr>
    </w:p>
    <w:p>
      <w:pPr>
        <w:pStyle w:val="30"/>
        <w:numPr>
          <w:ilvl w:val="1"/>
          <w:numId w:val="3"/>
        </w:numPr>
        <w:tabs>
          <w:tab w:val="left" w:pos="1827"/>
        </w:tabs>
        <w:spacing w:before="0" w:after="0" w:line="436" w:lineRule="auto"/>
        <w:ind w:left="1826" w:right="1259" w:hanging="567"/>
        <w:jc w:val="both"/>
        <w:rPr>
          <w:sz w:val="21"/>
        </w:rPr>
      </w:pPr>
      <w:r>
        <w:rPr>
          <w:spacing w:val="-5"/>
          <w:w w:val="95"/>
          <w:sz w:val="21"/>
        </w:rPr>
        <w:t>开标时，投标文件中开标报价一览表内容与投标文件中分项价格表内容不一致的，以</w:t>
      </w:r>
      <w:r>
        <w:rPr>
          <w:spacing w:val="-5"/>
          <w:sz w:val="21"/>
        </w:rPr>
        <w:t>开标报价一览表为准。</w:t>
      </w:r>
    </w:p>
    <w:p>
      <w:pPr>
        <w:pStyle w:val="6"/>
        <w:numPr>
          <w:ilvl w:val="0"/>
          <w:numId w:val="3"/>
        </w:numPr>
        <w:tabs>
          <w:tab w:val="left" w:pos="1685"/>
        </w:tabs>
        <w:spacing w:before="0" w:after="0" w:line="289" w:lineRule="exact"/>
        <w:ind w:left="1684" w:right="0" w:hanging="425"/>
        <w:jc w:val="both"/>
        <w:rPr>
          <w:rFonts w:ascii="Times New Roman" w:eastAsia="Times New Roman"/>
        </w:rPr>
      </w:pPr>
      <w:r>
        <w:t>评标委员会</w:t>
      </w:r>
    </w:p>
    <w:p>
      <w:pPr>
        <w:pStyle w:val="30"/>
        <w:numPr>
          <w:ilvl w:val="1"/>
          <w:numId w:val="3"/>
        </w:numPr>
        <w:tabs>
          <w:tab w:val="left" w:pos="1827"/>
        </w:tabs>
        <w:spacing w:before="198" w:after="0" w:line="436" w:lineRule="auto"/>
        <w:ind w:left="1826" w:right="1257" w:hanging="567"/>
        <w:jc w:val="both"/>
        <w:rPr>
          <w:sz w:val="21"/>
        </w:rPr>
      </w:pPr>
      <w:r>
        <w:rPr>
          <w:spacing w:val="-2"/>
          <w:w w:val="95"/>
          <w:sz w:val="21"/>
        </w:rPr>
        <w:t>评标委员会由采购人的代表和技术、经济等方面的专家组成，成员人数应当为五人以</w:t>
      </w:r>
      <w:r>
        <w:rPr>
          <w:spacing w:val="-2"/>
          <w:sz w:val="21"/>
        </w:rPr>
        <w:t>上单数。其中，技术、经济等方面的专家不得少于成员总数的三分之二。</w:t>
      </w:r>
    </w:p>
    <w:p>
      <w:pPr>
        <w:pStyle w:val="30"/>
        <w:numPr>
          <w:ilvl w:val="1"/>
          <w:numId w:val="3"/>
        </w:numPr>
        <w:tabs>
          <w:tab w:val="left" w:pos="1827"/>
        </w:tabs>
        <w:spacing w:before="0" w:after="0" w:line="240" w:lineRule="auto"/>
        <w:ind w:left="1826" w:right="0" w:hanging="567"/>
        <w:jc w:val="left"/>
        <w:rPr>
          <w:sz w:val="21"/>
        </w:rPr>
      </w:pPr>
      <w:r>
        <w:rPr>
          <w:sz w:val="21"/>
        </w:rPr>
        <w:t>评标委员会成员与投标人存在利害关系的，应当回避。</w:t>
      </w:r>
    </w:p>
    <w:p>
      <w:pPr>
        <w:pStyle w:val="7"/>
        <w:spacing w:before="10"/>
        <w:rPr>
          <w:sz w:val="15"/>
        </w:rPr>
      </w:pPr>
    </w:p>
    <w:p>
      <w:pPr>
        <w:pStyle w:val="6"/>
        <w:numPr>
          <w:ilvl w:val="0"/>
          <w:numId w:val="3"/>
        </w:numPr>
        <w:tabs>
          <w:tab w:val="left" w:pos="1685"/>
        </w:tabs>
        <w:spacing w:before="0" w:after="0" w:line="240" w:lineRule="auto"/>
        <w:ind w:left="1684" w:right="0" w:hanging="425"/>
        <w:jc w:val="left"/>
        <w:rPr>
          <w:rFonts w:ascii="Times New Roman" w:eastAsia="Times New Roman"/>
        </w:rPr>
      </w:pPr>
      <w:r>
        <w:t>评标</w:t>
      </w:r>
    </w:p>
    <w:p>
      <w:pPr>
        <w:pStyle w:val="30"/>
        <w:numPr>
          <w:ilvl w:val="1"/>
          <w:numId w:val="3"/>
        </w:numPr>
        <w:tabs>
          <w:tab w:val="left" w:pos="1827"/>
        </w:tabs>
        <w:spacing w:before="198" w:after="0" w:line="436" w:lineRule="auto"/>
        <w:ind w:left="1826" w:right="1259" w:hanging="567"/>
        <w:jc w:val="both"/>
        <w:rPr>
          <w:sz w:val="21"/>
        </w:rPr>
      </w:pPr>
      <w:r>
        <w:rPr>
          <w:spacing w:val="-5"/>
          <w:sz w:val="21"/>
        </w:rPr>
        <w:t>评标委员会按照 “评标方法及标准” 规定的评标方法、评审因素、标准和程序对投标文件进行评审。</w:t>
      </w:r>
    </w:p>
    <w:p>
      <w:pPr>
        <w:pStyle w:val="6"/>
        <w:numPr>
          <w:ilvl w:val="0"/>
          <w:numId w:val="3"/>
        </w:numPr>
        <w:tabs>
          <w:tab w:val="left" w:pos="1685"/>
        </w:tabs>
        <w:spacing w:before="0" w:after="0" w:line="289" w:lineRule="exact"/>
        <w:ind w:left="1684" w:right="0" w:hanging="425"/>
        <w:jc w:val="both"/>
        <w:rPr>
          <w:rFonts w:ascii="Times New Roman" w:eastAsia="Times New Roman"/>
        </w:rPr>
      </w:pPr>
      <w:r>
        <w:t>无效投标的情形</w:t>
      </w:r>
    </w:p>
    <w:p>
      <w:pPr>
        <w:pStyle w:val="30"/>
        <w:numPr>
          <w:ilvl w:val="1"/>
          <w:numId w:val="3"/>
        </w:numPr>
        <w:tabs>
          <w:tab w:val="left" w:pos="1827"/>
        </w:tabs>
        <w:spacing w:before="200" w:after="0" w:line="240" w:lineRule="auto"/>
        <w:ind w:left="1826" w:right="0" w:hanging="567"/>
        <w:jc w:val="left"/>
        <w:rPr>
          <w:sz w:val="21"/>
        </w:rPr>
      </w:pPr>
      <w:r>
        <w:rPr>
          <w:sz w:val="21"/>
        </w:rPr>
        <w:t>应交未交投标保证金的；</w:t>
      </w:r>
    </w:p>
    <w:p>
      <w:pPr>
        <w:pStyle w:val="7"/>
        <w:rPr>
          <w:sz w:val="17"/>
        </w:rPr>
      </w:pPr>
    </w:p>
    <w:p>
      <w:pPr>
        <w:pStyle w:val="30"/>
        <w:numPr>
          <w:ilvl w:val="1"/>
          <w:numId w:val="3"/>
        </w:numPr>
        <w:tabs>
          <w:tab w:val="left" w:pos="1827"/>
        </w:tabs>
        <w:spacing w:before="0" w:after="0" w:line="240" w:lineRule="auto"/>
        <w:ind w:left="1826" w:right="0" w:hanging="567"/>
        <w:jc w:val="left"/>
        <w:rPr>
          <w:sz w:val="21"/>
        </w:rPr>
      </w:pPr>
      <w:r>
        <w:rPr>
          <w:sz w:val="21"/>
        </w:rPr>
        <w:t>未按照招标文件规定要求密封、签署、盖章的；</w:t>
      </w:r>
    </w:p>
    <w:p>
      <w:pPr>
        <w:pStyle w:val="7"/>
        <w:spacing w:before="3"/>
        <w:rPr>
          <w:sz w:val="17"/>
        </w:rPr>
      </w:pPr>
    </w:p>
    <w:p>
      <w:pPr>
        <w:pStyle w:val="30"/>
        <w:numPr>
          <w:ilvl w:val="1"/>
          <w:numId w:val="3"/>
        </w:numPr>
        <w:tabs>
          <w:tab w:val="left" w:pos="1827"/>
        </w:tabs>
        <w:spacing w:before="0" w:after="0" w:line="240" w:lineRule="auto"/>
        <w:ind w:left="1826" w:right="0" w:hanging="567"/>
        <w:jc w:val="left"/>
        <w:rPr>
          <w:sz w:val="21"/>
        </w:rPr>
      </w:pPr>
      <w:r>
        <w:rPr>
          <w:sz w:val="21"/>
        </w:rPr>
        <w:t>不具备招标文件中规定资格要求的；</w:t>
      </w:r>
    </w:p>
    <w:p>
      <w:pPr>
        <w:pStyle w:val="7"/>
        <w:spacing w:before="3"/>
        <w:rPr>
          <w:sz w:val="17"/>
        </w:rPr>
      </w:pPr>
    </w:p>
    <w:p>
      <w:pPr>
        <w:pStyle w:val="30"/>
        <w:numPr>
          <w:ilvl w:val="1"/>
          <w:numId w:val="3"/>
        </w:numPr>
        <w:tabs>
          <w:tab w:val="left" w:pos="1827"/>
        </w:tabs>
        <w:spacing w:before="0" w:after="0" w:line="240" w:lineRule="auto"/>
        <w:ind w:left="1826" w:right="0" w:hanging="567"/>
        <w:jc w:val="left"/>
        <w:rPr>
          <w:sz w:val="21"/>
        </w:rPr>
      </w:pPr>
      <w:r>
        <w:rPr>
          <w:sz w:val="21"/>
        </w:rPr>
        <w:t>投标人资格证明文件不全或是虚假的；</w:t>
      </w:r>
    </w:p>
    <w:p>
      <w:pPr>
        <w:pStyle w:val="7"/>
        <w:spacing w:before="2"/>
        <w:rPr>
          <w:sz w:val="17"/>
        </w:rPr>
      </w:pPr>
    </w:p>
    <w:p>
      <w:pPr>
        <w:pStyle w:val="30"/>
        <w:numPr>
          <w:ilvl w:val="1"/>
          <w:numId w:val="3"/>
        </w:numPr>
        <w:tabs>
          <w:tab w:val="left" w:pos="1827"/>
        </w:tabs>
        <w:spacing w:before="0" w:after="0" w:line="240" w:lineRule="auto"/>
        <w:ind w:left="1826" w:right="0" w:hanging="567"/>
        <w:jc w:val="left"/>
        <w:rPr>
          <w:sz w:val="21"/>
        </w:rPr>
      </w:pPr>
      <w:r>
        <w:rPr>
          <w:sz w:val="21"/>
        </w:rPr>
        <w:t>投标有效期不符合招标文件要求的；</w:t>
      </w:r>
    </w:p>
    <w:p>
      <w:pPr>
        <w:pStyle w:val="7"/>
        <w:spacing w:before="1"/>
        <w:rPr>
          <w:sz w:val="17"/>
        </w:rPr>
      </w:pPr>
    </w:p>
    <w:p>
      <w:pPr>
        <w:pStyle w:val="30"/>
        <w:numPr>
          <w:ilvl w:val="1"/>
          <w:numId w:val="3"/>
        </w:numPr>
        <w:tabs>
          <w:tab w:val="left" w:pos="1827"/>
        </w:tabs>
        <w:spacing w:before="0" w:after="0" w:line="240" w:lineRule="auto"/>
        <w:ind w:left="1826" w:right="0" w:hanging="567"/>
        <w:jc w:val="left"/>
        <w:rPr>
          <w:sz w:val="21"/>
        </w:rPr>
      </w:pPr>
      <w:r>
        <w:rPr>
          <w:sz w:val="21"/>
        </w:rPr>
        <w:t>同一个项目或同一种货物提供了两种及以上备选方案或报价的；</w:t>
      </w:r>
    </w:p>
    <w:p>
      <w:pPr>
        <w:pStyle w:val="7"/>
        <w:spacing w:before="2"/>
        <w:rPr>
          <w:sz w:val="17"/>
        </w:rPr>
      </w:pPr>
    </w:p>
    <w:p>
      <w:pPr>
        <w:pStyle w:val="30"/>
        <w:numPr>
          <w:ilvl w:val="1"/>
          <w:numId w:val="3"/>
        </w:numPr>
        <w:tabs>
          <w:tab w:val="left" w:pos="1827"/>
        </w:tabs>
        <w:spacing w:before="0" w:after="0" w:line="240" w:lineRule="auto"/>
        <w:ind w:left="1826" w:right="0" w:hanging="567"/>
        <w:jc w:val="left"/>
        <w:rPr>
          <w:sz w:val="21"/>
        </w:rPr>
      </w:pPr>
      <w:r>
        <w:rPr>
          <w:sz w:val="21"/>
        </w:rPr>
        <w:t>投标文件内容不齐全或者投标文件份数不够的；</w:t>
      </w:r>
    </w:p>
    <w:p>
      <w:pPr>
        <w:pStyle w:val="7"/>
        <w:spacing w:before="3"/>
        <w:rPr>
          <w:sz w:val="17"/>
        </w:rPr>
      </w:pPr>
    </w:p>
    <w:p>
      <w:pPr>
        <w:pStyle w:val="30"/>
        <w:numPr>
          <w:ilvl w:val="1"/>
          <w:numId w:val="3"/>
        </w:numPr>
        <w:tabs>
          <w:tab w:val="left" w:pos="1827"/>
        </w:tabs>
        <w:spacing w:before="0" w:after="0" w:line="240" w:lineRule="auto"/>
        <w:ind w:left="1826" w:right="0" w:hanging="567"/>
        <w:jc w:val="left"/>
        <w:rPr>
          <w:sz w:val="21"/>
        </w:rPr>
      </w:pPr>
      <w:r>
        <w:rPr>
          <w:w w:val="95"/>
          <w:sz w:val="21"/>
        </w:rPr>
        <w:t>投标文件出现重大负偏离的；</w:t>
      </w:r>
    </w:p>
    <w:p>
      <w:pPr>
        <w:pStyle w:val="7"/>
        <w:spacing w:before="3"/>
        <w:rPr>
          <w:sz w:val="17"/>
        </w:rPr>
      </w:pPr>
    </w:p>
    <w:p>
      <w:pPr>
        <w:pStyle w:val="30"/>
        <w:numPr>
          <w:ilvl w:val="1"/>
          <w:numId w:val="3"/>
        </w:numPr>
        <w:tabs>
          <w:tab w:val="left" w:pos="1827"/>
        </w:tabs>
        <w:spacing w:before="0" w:after="0" w:line="240" w:lineRule="auto"/>
        <w:ind w:left="1826" w:right="0" w:hanging="567"/>
        <w:jc w:val="left"/>
        <w:rPr>
          <w:sz w:val="21"/>
        </w:rPr>
      </w:pPr>
      <w:r>
        <w:rPr>
          <w:w w:val="95"/>
          <w:sz w:val="21"/>
        </w:rPr>
        <w:t>投标文件不符合规定格式的；</w:t>
      </w:r>
    </w:p>
    <w:p>
      <w:pPr>
        <w:spacing w:after="0" w:line="240" w:lineRule="auto"/>
        <w:jc w:val="left"/>
        <w:rPr>
          <w:sz w:val="21"/>
        </w:rPr>
        <w:sectPr>
          <w:footerReference r:id="rId6" w:type="default"/>
          <w:pgSz w:w="11910" w:h="16840"/>
          <w:pgMar w:top="1480" w:right="540" w:bottom="860" w:left="540" w:header="0" w:footer="673" w:gutter="0"/>
          <w:pgNumType w:start="20"/>
        </w:sectPr>
      </w:pPr>
    </w:p>
    <w:p>
      <w:pPr>
        <w:pStyle w:val="30"/>
        <w:numPr>
          <w:ilvl w:val="1"/>
          <w:numId w:val="3"/>
        </w:numPr>
        <w:tabs>
          <w:tab w:val="left" w:pos="1827"/>
        </w:tabs>
        <w:spacing w:before="49" w:after="0" w:line="240" w:lineRule="auto"/>
        <w:ind w:left="1826" w:right="0" w:hanging="567"/>
        <w:jc w:val="left"/>
        <w:rPr>
          <w:sz w:val="21"/>
        </w:rPr>
      </w:pPr>
      <w:r>
        <w:rPr>
          <w:sz w:val="21"/>
        </w:rPr>
        <w:t>投标文件含有采购人不能接受的条件或声明的；</w:t>
      </w:r>
    </w:p>
    <w:p>
      <w:pPr>
        <w:pStyle w:val="7"/>
        <w:spacing w:before="3"/>
        <w:rPr>
          <w:sz w:val="17"/>
        </w:rPr>
      </w:pPr>
    </w:p>
    <w:p>
      <w:pPr>
        <w:pStyle w:val="30"/>
        <w:numPr>
          <w:ilvl w:val="1"/>
          <w:numId w:val="3"/>
        </w:numPr>
        <w:tabs>
          <w:tab w:val="left" w:pos="1827"/>
        </w:tabs>
        <w:spacing w:before="0" w:after="0" w:line="240" w:lineRule="auto"/>
        <w:ind w:left="1826" w:right="0" w:hanging="567"/>
        <w:jc w:val="left"/>
        <w:rPr>
          <w:sz w:val="21"/>
        </w:rPr>
      </w:pPr>
      <w:r>
        <w:rPr>
          <w:sz w:val="21"/>
        </w:rPr>
        <w:t>投标人提供虚假证件及证明材料的；</w:t>
      </w:r>
    </w:p>
    <w:p>
      <w:pPr>
        <w:pStyle w:val="7"/>
        <w:spacing w:before="3"/>
        <w:rPr>
          <w:sz w:val="17"/>
        </w:rPr>
      </w:pPr>
    </w:p>
    <w:p>
      <w:pPr>
        <w:pStyle w:val="30"/>
        <w:numPr>
          <w:ilvl w:val="1"/>
          <w:numId w:val="3"/>
        </w:numPr>
        <w:tabs>
          <w:tab w:val="left" w:pos="1827"/>
        </w:tabs>
        <w:spacing w:before="0" w:after="0" w:line="240" w:lineRule="auto"/>
        <w:ind w:left="1826" w:right="0" w:hanging="567"/>
        <w:jc w:val="left"/>
        <w:rPr>
          <w:sz w:val="21"/>
        </w:rPr>
      </w:pPr>
      <w:r>
        <w:rPr>
          <w:sz w:val="21"/>
        </w:rPr>
        <w:t>不符合法律、法规和本招标文件中规定的其他实质性要求的。</w:t>
      </w:r>
    </w:p>
    <w:p>
      <w:pPr>
        <w:pStyle w:val="7"/>
        <w:spacing w:before="10"/>
        <w:rPr>
          <w:sz w:val="15"/>
        </w:rPr>
      </w:pPr>
    </w:p>
    <w:p>
      <w:pPr>
        <w:pStyle w:val="6"/>
        <w:numPr>
          <w:ilvl w:val="0"/>
          <w:numId w:val="3"/>
        </w:numPr>
        <w:tabs>
          <w:tab w:val="left" w:pos="1685"/>
        </w:tabs>
        <w:spacing w:before="0" w:after="0" w:line="240" w:lineRule="auto"/>
        <w:ind w:left="1684" w:right="0" w:hanging="425"/>
        <w:jc w:val="left"/>
        <w:rPr>
          <w:rFonts w:ascii="Times New Roman" w:eastAsia="Times New Roman"/>
        </w:rPr>
      </w:pPr>
      <w:r>
        <w:t>定标</w:t>
      </w:r>
    </w:p>
    <w:p>
      <w:pPr>
        <w:pStyle w:val="30"/>
        <w:numPr>
          <w:ilvl w:val="1"/>
          <w:numId w:val="3"/>
        </w:numPr>
        <w:tabs>
          <w:tab w:val="left" w:pos="1827"/>
        </w:tabs>
        <w:spacing w:before="198" w:after="0" w:line="240" w:lineRule="auto"/>
        <w:ind w:left="1826" w:right="0" w:hanging="567"/>
        <w:jc w:val="left"/>
        <w:rPr>
          <w:sz w:val="21"/>
        </w:rPr>
      </w:pPr>
      <w:r>
        <w:rPr>
          <w:sz w:val="21"/>
        </w:rPr>
        <w:t>评标委员会根据评审方法及标准，提出书面评标报告，推荐中标候选人。</w:t>
      </w:r>
    </w:p>
    <w:p>
      <w:pPr>
        <w:pStyle w:val="7"/>
        <w:spacing w:before="3"/>
        <w:rPr>
          <w:sz w:val="17"/>
        </w:rPr>
      </w:pPr>
    </w:p>
    <w:p>
      <w:pPr>
        <w:pStyle w:val="30"/>
        <w:numPr>
          <w:ilvl w:val="1"/>
          <w:numId w:val="3"/>
        </w:numPr>
        <w:tabs>
          <w:tab w:val="left" w:pos="1827"/>
        </w:tabs>
        <w:spacing w:before="0" w:after="0" w:line="240" w:lineRule="auto"/>
        <w:ind w:left="1826" w:right="0" w:hanging="567"/>
        <w:jc w:val="left"/>
        <w:rPr>
          <w:sz w:val="21"/>
        </w:rPr>
      </w:pPr>
      <w:r>
        <w:rPr>
          <w:sz w:val="21"/>
        </w:rPr>
        <w:t>采购人确认中标结果。</w:t>
      </w:r>
    </w:p>
    <w:p>
      <w:pPr>
        <w:pStyle w:val="7"/>
        <w:spacing w:before="2"/>
        <w:rPr>
          <w:sz w:val="17"/>
        </w:rPr>
      </w:pPr>
    </w:p>
    <w:p>
      <w:pPr>
        <w:pStyle w:val="30"/>
        <w:numPr>
          <w:ilvl w:val="1"/>
          <w:numId w:val="3"/>
        </w:numPr>
        <w:tabs>
          <w:tab w:val="left" w:pos="1827"/>
        </w:tabs>
        <w:spacing w:before="0" w:after="0" w:line="240" w:lineRule="auto"/>
        <w:ind w:left="1826" w:right="0" w:hanging="567"/>
        <w:jc w:val="left"/>
        <w:rPr>
          <w:sz w:val="21"/>
        </w:rPr>
      </w:pPr>
      <w:r>
        <w:rPr>
          <w:sz w:val="21"/>
        </w:rPr>
        <w:t>由采购代理机构按要求将中标结果在公告发布媒体上公告。</w:t>
      </w:r>
    </w:p>
    <w:p>
      <w:pPr>
        <w:pStyle w:val="7"/>
        <w:spacing w:before="3"/>
        <w:rPr>
          <w:sz w:val="20"/>
        </w:rPr>
      </w:pPr>
    </w:p>
    <w:p>
      <w:pPr>
        <w:pStyle w:val="5"/>
        <w:ind w:left="0"/>
        <w:outlineLvl w:val="1"/>
      </w:pPr>
      <w:bookmarkStart w:id="11" w:name="六、质疑"/>
      <w:bookmarkEnd w:id="11"/>
      <w:r>
        <w:t>六、质疑</w:t>
      </w:r>
    </w:p>
    <w:p>
      <w:pPr>
        <w:pStyle w:val="7"/>
        <w:spacing w:before="2"/>
        <w:rPr>
          <w:rFonts w:ascii="黑体"/>
        </w:rPr>
      </w:pPr>
    </w:p>
    <w:p>
      <w:pPr>
        <w:pStyle w:val="6"/>
        <w:numPr>
          <w:ilvl w:val="0"/>
          <w:numId w:val="3"/>
        </w:numPr>
        <w:tabs>
          <w:tab w:val="left" w:pos="1685"/>
        </w:tabs>
        <w:spacing w:before="0" w:after="0" w:line="240" w:lineRule="auto"/>
        <w:ind w:left="1684" w:right="0" w:hanging="425"/>
        <w:jc w:val="left"/>
        <w:rPr>
          <w:rFonts w:ascii="Times New Roman" w:eastAsia="Times New Roman"/>
        </w:rPr>
      </w:pPr>
      <w:r>
        <w:t>投标人质疑</w:t>
      </w:r>
    </w:p>
    <w:p>
      <w:pPr>
        <w:pStyle w:val="7"/>
        <w:spacing w:before="9"/>
        <w:rPr>
          <w:b/>
          <w:sz w:val="20"/>
        </w:rPr>
      </w:pPr>
    </w:p>
    <w:p>
      <w:pPr>
        <w:pStyle w:val="30"/>
        <w:numPr>
          <w:ilvl w:val="1"/>
          <w:numId w:val="3"/>
        </w:numPr>
        <w:tabs>
          <w:tab w:val="left" w:pos="1827"/>
        </w:tabs>
        <w:spacing w:before="0" w:after="0" w:line="436" w:lineRule="auto"/>
        <w:ind w:left="1826" w:right="1257" w:hanging="567"/>
        <w:jc w:val="left"/>
        <w:rPr>
          <w:sz w:val="21"/>
        </w:rPr>
      </w:pPr>
      <w:r>
        <w:rPr>
          <w:spacing w:val="-2"/>
          <w:w w:val="95"/>
          <w:sz w:val="21"/>
        </w:rPr>
        <w:t>投标人对政府采购活动事项有疑问的，可以向采购人或采购代理机构提出询问。采购</w:t>
      </w:r>
      <w:r>
        <w:rPr>
          <w:spacing w:val="-2"/>
          <w:sz w:val="21"/>
        </w:rPr>
        <w:t>人或采购代理机构将在三个工作日内作出答复。</w:t>
      </w:r>
    </w:p>
    <w:p>
      <w:pPr>
        <w:pStyle w:val="30"/>
        <w:numPr>
          <w:ilvl w:val="1"/>
          <w:numId w:val="3"/>
        </w:numPr>
        <w:tabs>
          <w:tab w:val="left" w:pos="1827"/>
        </w:tabs>
        <w:spacing w:before="0" w:after="0" w:line="436" w:lineRule="auto"/>
        <w:ind w:left="1826" w:right="1257" w:hanging="567"/>
        <w:jc w:val="left"/>
        <w:rPr>
          <w:sz w:val="21"/>
        </w:rPr>
      </w:pPr>
      <w:r>
        <w:rPr>
          <w:spacing w:val="-3"/>
          <w:w w:val="95"/>
          <w:sz w:val="21"/>
        </w:rPr>
        <w:t>投标人若认为招标文件、采购过程和中标结果使自己的权益受到损害，应当在下列时</w:t>
      </w:r>
      <w:r>
        <w:rPr>
          <w:spacing w:val="-3"/>
          <w:sz w:val="21"/>
        </w:rPr>
        <w:t>间内以书面形式向采购人或采购代理机构提出：</w:t>
      </w:r>
    </w:p>
    <w:p>
      <w:pPr>
        <w:pStyle w:val="30"/>
        <w:numPr>
          <w:ilvl w:val="0"/>
          <w:numId w:val="7"/>
        </w:numPr>
        <w:tabs>
          <w:tab w:val="left" w:pos="2210"/>
        </w:tabs>
        <w:spacing w:before="52" w:after="0" w:line="240" w:lineRule="auto"/>
        <w:ind w:left="2209" w:right="0" w:hanging="526"/>
        <w:jc w:val="left"/>
        <w:rPr>
          <w:sz w:val="21"/>
        </w:rPr>
      </w:pPr>
      <w:r>
        <w:rPr>
          <w:sz w:val="21"/>
        </w:rPr>
        <w:t>关于招标文件的质疑，应从招标文件发出之日起七个工作日内提出。</w:t>
      </w:r>
    </w:p>
    <w:p>
      <w:pPr>
        <w:pStyle w:val="7"/>
        <w:spacing w:before="10"/>
        <w:rPr>
          <w:sz w:val="23"/>
        </w:rPr>
      </w:pPr>
    </w:p>
    <w:p>
      <w:pPr>
        <w:pStyle w:val="30"/>
        <w:numPr>
          <w:ilvl w:val="0"/>
          <w:numId w:val="7"/>
        </w:numPr>
        <w:tabs>
          <w:tab w:val="left" w:pos="2210"/>
        </w:tabs>
        <w:spacing w:before="0" w:after="0" w:line="240" w:lineRule="auto"/>
        <w:ind w:left="2209" w:right="0" w:hanging="526"/>
        <w:jc w:val="left"/>
        <w:rPr>
          <w:sz w:val="21"/>
        </w:rPr>
      </w:pPr>
      <w:r>
        <w:rPr>
          <w:sz w:val="21"/>
        </w:rPr>
        <w:t>关于采购过程的质疑，应在采购程序环节结束之日起七个工作日内提出。</w:t>
      </w:r>
    </w:p>
    <w:p>
      <w:pPr>
        <w:pStyle w:val="7"/>
        <w:spacing w:before="7"/>
        <w:rPr>
          <w:sz w:val="23"/>
        </w:rPr>
      </w:pPr>
    </w:p>
    <w:p>
      <w:pPr>
        <w:pStyle w:val="30"/>
        <w:numPr>
          <w:ilvl w:val="0"/>
          <w:numId w:val="7"/>
        </w:numPr>
        <w:tabs>
          <w:tab w:val="left" w:pos="2210"/>
        </w:tabs>
        <w:spacing w:before="1" w:after="0" w:line="240" w:lineRule="auto"/>
        <w:ind w:left="2209" w:right="0" w:hanging="526"/>
        <w:jc w:val="left"/>
        <w:rPr>
          <w:sz w:val="21"/>
        </w:rPr>
      </w:pPr>
      <w:r>
        <w:rPr>
          <w:sz w:val="21"/>
        </w:rPr>
        <w:t>关于中标结果的质疑，应在中标结果信息发布后七个工作日内提出。</w:t>
      </w:r>
    </w:p>
    <w:p>
      <w:pPr>
        <w:pStyle w:val="7"/>
        <w:spacing w:before="3"/>
        <w:rPr>
          <w:sz w:val="19"/>
        </w:rPr>
      </w:pPr>
    </w:p>
    <w:p>
      <w:pPr>
        <w:pStyle w:val="30"/>
        <w:numPr>
          <w:ilvl w:val="1"/>
          <w:numId w:val="3"/>
        </w:numPr>
        <w:tabs>
          <w:tab w:val="left" w:pos="1827"/>
        </w:tabs>
        <w:spacing w:before="0" w:after="0" w:line="436" w:lineRule="auto"/>
        <w:ind w:left="1826" w:right="1259" w:hanging="567"/>
        <w:jc w:val="left"/>
        <w:rPr>
          <w:sz w:val="21"/>
        </w:rPr>
      </w:pPr>
      <w:r>
        <w:rPr>
          <w:spacing w:val="-3"/>
          <w:w w:val="95"/>
          <w:sz w:val="21"/>
        </w:rPr>
        <w:t>投标人提出质疑的，应提供质疑书原件。采购人或采购代理机构应当向质疑投标人签</w:t>
      </w:r>
      <w:r>
        <w:rPr>
          <w:spacing w:val="-3"/>
          <w:sz w:val="21"/>
        </w:rPr>
        <w:t>收回执。</w:t>
      </w:r>
    </w:p>
    <w:p>
      <w:pPr>
        <w:pStyle w:val="30"/>
        <w:numPr>
          <w:ilvl w:val="1"/>
          <w:numId w:val="3"/>
        </w:numPr>
        <w:tabs>
          <w:tab w:val="left" w:pos="1827"/>
        </w:tabs>
        <w:spacing w:before="0" w:after="0" w:line="240" w:lineRule="auto"/>
        <w:ind w:left="1826" w:right="0" w:hanging="567"/>
        <w:jc w:val="left"/>
        <w:rPr>
          <w:sz w:val="21"/>
        </w:rPr>
      </w:pPr>
      <w:r>
        <w:rPr>
          <w:sz w:val="21"/>
        </w:rPr>
        <w:t>质疑书应当包括下列内容：</w:t>
      </w:r>
    </w:p>
    <w:p>
      <w:pPr>
        <w:pStyle w:val="7"/>
        <w:rPr>
          <w:sz w:val="17"/>
        </w:rPr>
      </w:pPr>
    </w:p>
    <w:p>
      <w:pPr>
        <w:pStyle w:val="30"/>
        <w:numPr>
          <w:ilvl w:val="0"/>
          <w:numId w:val="8"/>
        </w:numPr>
        <w:tabs>
          <w:tab w:val="left" w:pos="2265"/>
        </w:tabs>
        <w:spacing w:before="0" w:after="0" w:line="240" w:lineRule="auto"/>
        <w:ind w:left="2264" w:right="0" w:hanging="525"/>
        <w:jc w:val="left"/>
        <w:outlineLvl w:val="2"/>
        <w:rPr>
          <w:sz w:val="21"/>
        </w:rPr>
      </w:pPr>
      <w:r>
        <w:rPr>
          <w:sz w:val="21"/>
        </w:rPr>
        <w:t>质疑投标人的名称、地址及有效联系方式；</w:t>
      </w:r>
    </w:p>
    <w:p>
      <w:pPr>
        <w:pStyle w:val="7"/>
        <w:spacing w:before="3"/>
        <w:rPr>
          <w:sz w:val="17"/>
        </w:rPr>
      </w:pPr>
    </w:p>
    <w:p>
      <w:pPr>
        <w:pStyle w:val="30"/>
        <w:numPr>
          <w:ilvl w:val="0"/>
          <w:numId w:val="8"/>
        </w:numPr>
        <w:tabs>
          <w:tab w:val="left" w:pos="2265"/>
        </w:tabs>
        <w:spacing w:before="0" w:after="0" w:line="240" w:lineRule="auto"/>
        <w:ind w:left="2264" w:right="0" w:hanging="525"/>
        <w:jc w:val="left"/>
        <w:outlineLvl w:val="2"/>
        <w:rPr>
          <w:sz w:val="21"/>
        </w:rPr>
      </w:pPr>
      <w:r>
        <w:rPr>
          <w:sz w:val="21"/>
        </w:rPr>
        <w:t>质疑事项；</w:t>
      </w:r>
    </w:p>
    <w:p>
      <w:pPr>
        <w:pStyle w:val="7"/>
        <w:spacing w:before="3"/>
        <w:rPr>
          <w:sz w:val="17"/>
        </w:rPr>
      </w:pPr>
    </w:p>
    <w:p>
      <w:pPr>
        <w:pStyle w:val="30"/>
        <w:numPr>
          <w:ilvl w:val="0"/>
          <w:numId w:val="8"/>
        </w:numPr>
        <w:tabs>
          <w:tab w:val="left" w:pos="2265"/>
        </w:tabs>
        <w:spacing w:before="0" w:after="0" w:line="240" w:lineRule="auto"/>
        <w:ind w:left="2264" w:right="0" w:hanging="525"/>
        <w:jc w:val="left"/>
        <w:outlineLvl w:val="2"/>
        <w:rPr>
          <w:sz w:val="21"/>
        </w:rPr>
      </w:pPr>
      <w:r>
        <w:rPr>
          <w:sz w:val="21"/>
        </w:rPr>
        <w:t>事实依据及相关证明材料；</w:t>
      </w:r>
    </w:p>
    <w:p>
      <w:pPr>
        <w:pStyle w:val="7"/>
        <w:spacing w:before="2"/>
        <w:rPr>
          <w:sz w:val="17"/>
        </w:rPr>
      </w:pPr>
    </w:p>
    <w:p>
      <w:pPr>
        <w:pStyle w:val="30"/>
        <w:numPr>
          <w:ilvl w:val="0"/>
          <w:numId w:val="8"/>
        </w:numPr>
        <w:tabs>
          <w:tab w:val="left" w:pos="2265"/>
        </w:tabs>
        <w:spacing w:before="0" w:after="0" w:line="240" w:lineRule="auto"/>
        <w:ind w:left="2264" w:right="0" w:hanging="525"/>
        <w:jc w:val="left"/>
        <w:outlineLvl w:val="2"/>
        <w:rPr>
          <w:sz w:val="21"/>
        </w:rPr>
      </w:pPr>
      <w:r>
        <w:rPr>
          <w:sz w:val="21"/>
        </w:rPr>
        <w:t>相关请求及主张。</w:t>
      </w:r>
    </w:p>
    <w:p>
      <w:pPr>
        <w:pStyle w:val="7"/>
        <w:spacing w:before="1"/>
        <w:rPr>
          <w:sz w:val="17"/>
        </w:rPr>
      </w:pPr>
    </w:p>
    <w:p>
      <w:pPr>
        <w:pStyle w:val="30"/>
        <w:numPr>
          <w:ilvl w:val="1"/>
          <w:numId w:val="3"/>
        </w:numPr>
        <w:tabs>
          <w:tab w:val="left" w:pos="1827"/>
        </w:tabs>
        <w:spacing w:before="0" w:after="0" w:line="436" w:lineRule="auto"/>
        <w:ind w:left="1826" w:right="1259" w:hanging="567"/>
        <w:jc w:val="left"/>
        <w:rPr>
          <w:sz w:val="21"/>
        </w:rPr>
      </w:pPr>
      <w:r>
        <w:rPr>
          <w:spacing w:val="-1"/>
          <w:w w:val="95"/>
          <w:sz w:val="21"/>
        </w:rPr>
        <w:t>质疑书应当由投标人法定代表人或其授权的代理人签字并加盖投标人单位章，质疑书</w:t>
      </w:r>
      <w:r>
        <w:rPr>
          <w:spacing w:val="-1"/>
          <w:sz w:val="21"/>
        </w:rPr>
        <w:t>由授权的代理人签字的应附投标人法定代表人委托授权书。</w:t>
      </w:r>
    </w:p>
    <w:p>
      <w:pPr>
        <w:pStyle w:val="30"/>
        <w:numPr>
          <w:ilvl w:val="1"/>
          <w:numId w:val="3"/>
        </w:numPr>
        <w:tabs>
          <w:tab w:val="left" w:pos="1827"/>
        </w:tabs>
        <w:spacing w:before="0" w:after="0" w:line="436" w:lineRule="auto"/>
        <w:ind w:left="1826" w:right="1259" w:hanging="567"/>
        <w:jc w:val="left"/>
        <w:rPr>
          <w:sz w:val="21"/>
        </w:rPr>
      </w:pPr>
      <w:r>
        <w:rPr>
          <w:spacing w:val="-1"/>
          <w:w w:val="95"/>
          <w:sz w:val="21"/>
        </w:rPr>
        <w:t>采购人或采购代理机构将在签收回执之日起七个工作日内作出书面答复，并以书面形</w:t>
      </w:r>
      <w:r>
        <w:rPr>
          <w:spacing w:val="-1"/>
          <w:sz w:val="21"/>
        </w:rPr>
        <w:t>式通知质疑投标人和其他有关的投标人。</w:t>
      </w:r>
    </w:p>
    <w:p>
      <w:pPr>
        <w:spacing w:after="0" w:line="436" w:lineRule="auto"/>
        <w:jc w:val="left"/>
        <w:rPr>
          <w:sz w:val="21"/>
        </w:rPr>
        <w:sectPr>
          <w:pgSz w:w="11910" w:h="16840"/>
          <w:pgMar w:top="1480" w:right="540" w:bottom="1280" w:left="540" w:header="0" w:footer="673" w:gutter="0"/>
        </w:sectPr>
      </w:pPr>
    </w:p>
    <w:p>
      <w:pPr>
        <w:pStyle w:val="30"/>
        <w:numPr>
          <w:ilvl w:val="1"/>
          <w:numId w:val="3"/>
        </w:numPr>
        <w:tabs>
          <w:tab w:val="left" w:pos="1827"/>
        </w:tabs>
        <w:spacing w:before="49" w:after="0" w:line="436" w:lineRule="auto"/>
        <w:ind w:left="1826" w:right="1257" w:hanging="567"/>
        <w:jc w:val="both"/>
        <w:rPr>
          <w:sz w:val="21"/>
        </w:rPr>
      </w:pPr>
      <w:r>
        <w:rPr>
          <w:spacing w:val="-2"/>
          <w:w w:val="95"/>
          <w:sz w:val="21"/>
        </w:rPr>
        <w:t>投标人对采购人或采购代理机构的答复不满意，或采购人或采购代理机构未在规定的</w:t>
      </w:r>
      <w:r>
        <w:rPr>
          <w:spacing w:val="-5"/>
          <w:w w:val="95"/>
          <w:sz w:val="21"/>
        </w:rPr>
        <w:t xml:space="preserve">期限作出答复的，可在答复期满后十五个工作日内，按政府采购相关法律法规规章的  </w:t>
      </w:r>
      <w:r>
        <w:rPr>
          <w:spacing w:val="-5"/>
          <w:sz w:val="21"/>
        </w:rPr>
        <w:t>规定及程序，向同级财政部门提出投诉。</w:t>
      </w:r>
    </w:p>
    <w:p>
      <w:pPr>
        <w:pStyle w:val="5"/>
        <w:spacing w:before="38"/>
        <w:ind w:right="1723"/>
        <w:outlineLvl w:val="1"/>
      </w:pPr>
      <w:bookmarkStart w:id="12" w:name="七、签订合同"/>
      <w:bookmarkEnd w:id="12"/>
      <w:r>
        <w:t>七、签订合同</w:t>
      </w:r>
    </w:p>
    <w:p>
      <w:pPr>
        <w:pStyle w:val="6"/>
        <w:numPr>
          <w:ilvl w:val="0"/>
          <w:numId w:val="3"/>
        </w:numPr>
        <w:tabs>
          <w:tab w:val="left" w:pos="1685"/>
        </w:tabs>
        <w:spacing w:before="236" w:after="0" w:line="240" w:lineRule="auto"/>
        <w:ind w:left="1684" w:right="0" w:hanging="425"/>
        <w:jc w:val="left"/>
        <w:rPr>
          <w:rFonts w:ascii="Times New Roman" w:eastAsia="Times New Roman"/>
        </w:rPr>
      </w:pPr>
      <w:r>
        <w:t>招标代理服务费</w:t>
      </w:r>
    </w:p>
    <w:p>
      <w:pPr>
        <w:pStyle w:val="7"/>
        <w:spacing w:before="12"/>
        <w:rPr>
          <w:b/>
          <w:sz w:val="21"/>
        </w:rPr>
      </w:pPr>
    </w:p>
    <w:p>
      <w:pPr>
        <w:pStyle w:val="30"/>
        <w:numPr>
          <w:ilvl w:val="1"/>
          <w:numId w:val="3"/>
        </w:numPr>
        <w:tabs>
          <w:tab w:val="left" w:pos="1827"/>
        </w:tabs>
        <w:spacing w:before="0" w:after="0" w:line="446" w:lineRule="auto"/>
        <w:ind w:left="1826" w:right="1175" w:hanging="567"/>
        <w:jc w:val="left"/>
        <w:rPr>
          <w:sz w:val="21"/>
        </w:rPr>
      </w:pPr>
      <w:r>
        <w:rPr>
          <w:spacing w:val="-2"/>
          <w:sz w:val="21"/>
        </w:rPr>
        <w:t>如果投标人通过评审而被确定为中标人，采购代理机构以中华人民共和国国家发展计划委员会“计价格[2002]1980</w:t>
      </w:r>
      <w:r>
        <w:rPr>
          <w:spacing w:val="-9"/>
          <w:sz w:val="21"/>
        </w:rPr>
        <w:t xml:space="preserve"> 号文”批准的收费标准向中标人收取招标代理服务费。</w:t>
      </w:r>
    </w:p>
    <w:p>
      <w:pPr>
        <w:pStyle w:val="30"/>
        <w:numPr>
          <w:ilvl w:val="0"/>
          <w:numId w:val="3"/>
        </w:numPr>
        <w:tabs>
          <w:tab w:val="left" w:pos="1685"/>
        </w:tabs>
        <w:spacing w:before="40" w:after="0" w:line="240" w:lineRule="auto"/>
        <w:ind w:left="1684" w:right="0" w:hanging="425"/>
        <w:jc w:val="left"/>
        <w:rPr>
          <w:rFonts w:ascii="Times New Roman" w:eastAsia="Times New Roman"/>
          <w:sz w:val="24"/>
        </w:rPr>
      </w:pPr>
      <w:r>
        <w:rPr>
          <w:sz w:val="24"/>
        </w:rPr>
        <w:t>中标通知书</w:t>
      </w:r>
    </w:p>
    <w:p>
      <w:pPr>
        <w:pStyle w:val="30"/>
        <w:numPr>
          <w:ilvl w:val="1"/>
          <w:numId w:val="3"/>
        </w:numPr>
        <w:tabs>
          <w:tab w:val="left" w:pos="1827"/>
        </w:tabs>
        <w:spacing w:before="200" w:after="0" w:line="240" w:lineRule="auto"/>
        <w:ind w:left="1826" w:right="0" w:hanging="567"/>
        <w:jc w:val="left"/>
        <w:rPr>
          <w:sz w:val="21"/>
        </w:rPr>
      </w:pPr>
      <w:r>
        <w:rPr>
          <w:sz w:val="21"/>
        </w:rPr>
        <w:t>采购代理机构将电话通知中标人缴纳招标代理服务费。</w:t>
      </w:r>
    </w:p>
    <w:p>
      <w:pPr>
        <w:pStyle w:val="7"/>
        <w:spacing w:before="3"/>
        <w:rPr>
          <w:sz w:val="17"/>
        </w:rPr>
      </w:pPr>
    </w:p>
    <w:p>
      <w:pPr>
        <w:pStyle w:val="30"/>
        <w:numPr>
          <w:ilvl w:val="1"/>
          <w:numId w:val="3"/>
        </w:numPr>
        <w:tabs>
          <w:tab w:val="left" w:pos="1827"/>
        </w:tabs>
        <w:spacing w:before="0" w:after="0" w:line="240" w:lineRule="auto"/>
        <w:ind w:left="1826" w:right="0" w:hanging="567"/>
        <w:jc w:val="left"/>
        <w:rPr>
          <w:sz w:val="21"/>
        </w:rPr>
      </w:pPr>
      <w:r>
        <w:rPr>
          <w:sz w:val="21"/>
        </w:rPr>
        <w:t>未按规定缴纳招标代理服务费的中标投标人，则视为自动放弃中标资格。</w:t>
      </w:r>
    </w:p>
    <w:p>
      <w:pPr>
        <w:pStyle w:val="7"/>
        <w:spacing w:before="2"/>
        <w:rPr>
          <w:sz w:val="17"/>
        </w:rPr>
      </w:pPr>
    </w:p>
    <w:p>
      <w:pPr>
        <w:pStyle w:val="30"/>
        <w:numPr>
          <w:ilvl w:val="1"/>
          <w:numId w:val="3"/>
        </w:numPr>
        <w:tabs>
          <w:tab w:val="left" w:pos="1827"/>
        </w:tabs>
        <w:spacing w:before="1" w:after="0" w:line="240" w:lineRule="auto"/>
        <w:ind w:left="1826" w:right="0" w:hanging="567"/>
        <w:jc w:val="left"/>
        <w:rPr>
          <w:sz w:val="21"/>
        </w:rPr>
      </w:pPr>
      <w:r>
        <w:rPr>
          <w:sz w:val="21"/>
        </w:rPr>
        <w:t>在规定的投标有效期内，采购代理机构办理《中标通知书》发出事宜。</w:t>
      </w:r>
    </w:p>
    <w:p>
      <w:pPr>
        <w:pStyle w:val="7"/>
        <w:rPr>
          <w:sz w:val="17"/>
        </w:rPr>
      </w:pPr>
    </w:p>
    <w:p>
      <w:pPr>
        <w:pStyle w:val="30"/>
        <w:numPr>
          <w:ilvl w:val="1"/>
          <w:numId w:val="3"/>
        </w:numPr>
        <w:tabs>
          <w:tab w:val="left" w:pos="1827"/>
        </w:tabs>
        <w:spacing w:before="0" w:after="0" w:line="240" w:lineRule="auto"/>
        <w:ind w:left="1826" w:right="0" w:hanging="567"/>
        <w:jc w:val="left"/>
        <w:rPr>
          <w:sz w:val="21"/>
        </w:rPr>
      </w:pPr>
      <w:r>
        <w:rPr>
          <w:sz w:val="21"/>
        </w:rPr>
        <w:t>中标通知书对采购人和中标投标人具有同等法律效力。</w:t>
      </w:r>
    </w:p>
    <w:p>
      <w:pPr>
        <w:pStyle w:val="7"/>
        <w:spacing w:before="2"/>
        <w:rPr>
          <w:sz w:val="17"/>
        </w:rPr>
      </w:pPr>
    </w:p>
    <w:p>
      <w:pPr>
        <w:pStyle w:val="30"/>
        <w:numPr>
          <w:ilvl w:val="1"/>
          <w:numId w:val="3"/>
        </w:numPr>
        <w:tabs>
          <w:tab w:val="left" w:pos="1827"/>
        </w:tabs>
        <w:spacing w:before="1" w:after="0" w:line="436" w:lineRule="auto"/>
        <w:ind w:left="1826" w:right="1257" w:hanging="567"/>
        <w:jc w:val="left"/>
        <w:rPr>
          <w:sz w:val="21"/>
        </w:rPr>
      </w:pPr>
      <w:r>
        <w:rPr>
          <w:spacing w:val="-3"/>
          <w:w w:val="95"/>
          <w:sz w:val="21"/>
        </w:rPr>
        <w:t>中标通知书发出后，采购人改变中标结果，或者中标人放弃中标，应当承担相应的法</w:t>
      </w:r>
      <w:r>
        <w:rPr>
          <w:spacing w:val="-3"/>
          <w:sz w:val="21"/>
        </w:rPr>
        <w:t>律责任。</w:t>
      </w:r>
    </w:p>
    <w:p>
      <w:pPr>
        <w:pStyle w:val="30"/>
        <w:numPr>
          <w:ilvl w:val="1"/>
          <w:numId w:val="3"/>
        </w:numPr>
        <w:tabs>
          <w:tab w:val="left" w:pos="1827"/>
        </w:tabs>
        <w:spacing w:before="0" w:after="0" w:line="240" w:lineRule="auto"/>
        <w:ind w:left="1826" w:right="0" w:hanging="567"/>
        <w:jc w:val="left"/>
        <w:rPr>
          <w:sz w:val="21"/>
        </w:rPr>
      </w:pPr>
      <w:r>
        <w:rPr>
          <w:sz w:val="21"/>
        </w:rPr>
        <w:t>中标通知书是中标人签订合同的依据，是合同必不可少的一个组成部分。</w:t>
      </w:r>
    </w:p>
    <w:p>
      <w:pPr>
        <w:pStyle w:val="7"/>
        <w:spacing w:before="7"/>
        <w:rPr>
          <w:sz w:val="15"/>
        </w:rPr>
      </w:pPr>
    </w:p>
    <w:p>
      <w:pPr>
        <w:pStyle w:val="6"/>
        <w:numPr>
          <w:ilvl w:val="0"/>
          <w:numId w:val="3"/>
        </w:numPr>
        <w:tabs>
          <w:tab w:val="left" w:pos="1685"/>
        </w:tabs>
        <w:spacing w:before="0" w:after="0" w:line="240" w:lineRule="auto"/>
        <w:ind w:left="1684" w:right="0" w:hanging="425"/>
        <w:jc w:val="left"/>
        <w:rPr>
          <w:rFonts w:ascii="Times New Roman" w:eastAsia="Times New Roman"/>
        </w:rPr>
      </w:pPr>
      <w:r>
        <w:t>签订合同</w:t>
      </w:r>
    </w:p>
    <w:p>
      <w:pPr>
        <w:pStyle w:val="30"/>
        <w:numPr>
          <w:ilvl w:val="1"/>
          <w:numId w:val="3"/>
        </w:numPr>
        <w:tabs>
          <w:tab w:val="left" w:pos="1827"/>
        </w:tabs>
        <w:spacing w:before="19" w:after="0" w:line="490" w:lineRule="exact"/>
        <w:ind w:left="1826" w:right="1257" w:hanging="567"/>
        <w:jc w:val="both"/>
        <w:rPr>
          <w:sz w:val="21"/>
        </w:rPr>
      </w:pPr>
      <w:r>
        <w:rPr>
          <w:spacing w:val="-2"/>
          <w:w w:val="95"/>
          <w:sz w:val="21"/>
        </w:rPr>
        <w:t>采购人应当自中标通知书发出之日起三十日内，按照招标文件和中标投标人投标文件</w:t>
      </w:r>
      <w:r>
        <w:rPr>
          <w:spacing w:val="-6"/>
          <w:w w:val="95"/>
          <w:sz w:val="21"/>
        </w:rPr>
        <w:t xml:space="preserve">的约定，与中标投标人签订书面合同。所签订的合同不得对招标文件和中标投标人投  </w:t>
      </w:r>
      <w:r>
        <w:rPr>
          <w:spacing w:val="-6"/>
          <w:sz w:val="21"/>
        </w:rPr>
        <w:t>标文件作实质性修改。</w:t>
      </w:r>
    </w:p>
    <w:p>
      <w:pPr>
        <w:pStyle w:val="30"/>
        <w:numPr>
          <w:ilvl w:val="1"/>
          <w:numId w:val="3"/>
        </w:numPr>
        <w:tabs>
          <w:tab w:val="left" w:pos="1827"/>
        </w:tabs>
        <w:spacing w:before="99" w:after="0" w:line="290" w:lineRule="auto"/>
        <w:ind w:left="1826" w:right="1259" w:hanging="567"/>
        <w:jc w:val="both"/>
        <w:rPr>
          <w:sz w:val="21"/>
        </w:rPr>
      </w:pPr>
      <w:r>
        <w:rPr>
          <w:spacing w:val="-2"/>
          <w:w w:val="95"/>
          <w:sz w:val="21"/>
        </w:rPr>
        <w:t>采购人不得向中标投标人提出任何不合理的要求，作为签订合同的条件，不得与中标</w:t>
      </w:r>
      <w:r>
        <w:rPr>
          <w:spacing w:val="-2"/>
          <w:sz w:val="21"/>
        </w:rPr>
        <w:t>投标人私下订立背离合同实质性内容的协议。</w:t>
      </w:r>
    </w:p>
    <w:p>
      <w:pPr>
        <w:pStyle w:val="30"/>
        <w:numPr>
          <w:ilvl w:val="1"/>
          <w:numId w:val="3"/>
        </w:numPr>
        <w:tabs>
          <w:tab w:val="left" w:pos="1827"/>
        </w:tabs>
        <w:spacing w:before="0" w:after="0" w:line="290" w:lineRule="auto"/>
        <w:ind w:left="1826" w:right="1259" w:hanging="567"/>
        <w:jc w:val="both"/>
        <w:rPr>
          <w:sz w:val="21"/>
        </w:rPr>
      </w:pPr>
      <w:r>
        <w:rPr>
          <w:spacing w:val="-2"/>
          <w:w w:val="95"/>
          <w:sz w:val="21"/>
        </w:rPr>
        <w:t>采购人或者采购代理机构应当自采购合同签订之日起七个工作日内，按照有关规定将</w:t>
      </w:r>
      <w:r>
        <w:rPr>
          <w:spacing w:val="-2"/>
          <w:sz w:val="21"/>
        </w:rPr>
        <w:t>采购合同副本报同级人民政府财政部门备案。</w:t>
      </w:r>
    </w:p>
    <w:p>
      <w:pPr>
        <w:pStyle w:val="6"/>
        <w:numPr>
          <w:ilvl w:val="0"/>
          <w:numId w:val="3"/>
        </w:numPr>
        <w:tabs>
          <w:tab w:val="left" w:pos="1685"/>
        </w:tabs>
        <w:spacing w:before="146" w:after="0" w:line="240" w:lineRule="auto"/>
        <w:ind w:left="1684" w:right="0" w:hanging="425"/>
        <w:jc w:val="left"/>
        <w:rPr>
          <w:rFonts w:ascii="Times New Roman" w:eastAsia="Times New Roman"/>
        </w:rPr>
      </w:pPr>
      <w:r>
        <w:t>分包履行合同</w:t>
      </w:r>
    </w:p>
    <w:p>
      <w:pPr>
        <w:pStyle w:val="7"/>
        <w:spacing w:before="10"/>
        <w:rPr>
          <w:b/>
          <w:sz w:val="21"/>
        </w:rPr>
      </w:pPr>
    </w:p>
    <w:p>
      <w:pPr>
        <w:pStyle w:val="30"/>
        <w:numPr>
          <w:ilvl w:val="1"/>
          <w:numId w:val="3"/>
        </w:numPr>
        <w:tabs>
          <w:tab w:val="left" w:pos="1827"/>
        </w:tabs>
        <w:spacing w:before="0" w:after="0" w:line="240" w:lineRule="auto"/>
        <w:ind w:left="1826" w:right="0" w:hanging="567"/>
        <w:jc w:val="left"/>
        <w:outlineLvl w:val="2"/>
        <w:rPr>
          <w:sz w:val="21"/>
        </w:rPr>
      </w:pPr>
      <w:r>
        <w:rPr>
          <w:sz w:val="21"/>
        </w:rPr>
        <w:t>经采购人同意，中标投标人可以依法采取分包方式履行合同。</w:t>
      </w:r>
    </w:p>
    <w:p>
      <w:pPr>
        <w:pStyle w:val="7"/>
        <w:spacing w:before="3"/>
        <w:rPr>
          <w:sz w:val="17"/>
        </w:rPr>
      </w:pPr>
    </w:p>
    <w:p>
      <w:pPr>
        <w:pStyle w:val="30"/>
        <w:numPr>
          <w:ilvl w:val="1"/>
          <w:numId w:val="3"/>
        </w:numPr>
        <w:tabs>
          <w:tab w:val="left" w:pos="1827"/>
        </w:tabs>
        <w:spacing w:before="0" w:after="0" w:line="240" w:lineRule="auto"/>
        <w:ind w:left="1826" w:right="0" w:hanging="567"/>
        <w:jc w:val="left"/>
        <w:outlineLvl w:val="2"/>
        <w:rPr>
          <w:sz w:val="21"/>
        </w:rPr>
      </w:pPr>
      <w:r>
        <w:rPr>
          <w:sz w:val="21"/>
        </w:rPr>
        <w:t>政府采购合同分包履行的，中标、成交投标人就采购项目和分包项目向采购人负责，</w:t>
      </w:r>
    </w:p>
    <w:p>
      <w:pPr>
        <w:spacing w:after="0" w:line="240" w:lineRule="auto"/>
        <w:jc w:val="left"/>
        <w:rPr>
          <w:sz w:val="21"/>
        </w:rPr>
        <w:sectPr>
          <w:pgSz w:w="11910" w:h="16840"/>
          <w:pgMar w:top="1480" w:right="540" w:bottom="1280" w:left="540" w:header="0" w:footer="673" w:gutter="0"/>
        </w:sectPr>
      </w:pPr>
    </w:p>
    <w:p>
      <w:pPr>
        <w:spacing w:before="49"/>
        <w:ind w:left="1826" w:right="0" w:firstLine="0"/>
        <w:jc w:val="left"/>
        <w:rPr>
          <w:sz w:val="21"/>
        </w:rPr>
      </w:pPr>
      <w:r>
        <w:rPr>
          <w:sz w:val="21"/>
        </w:rPr>
        <w:t>分包投标人就分包项目承担责任。</w:t>
      </w:r>
    </w:p>
    <w:p>
      <w:pPr>
        <w:pStyle w:val="7"/>
        <w:spacing w:before="3"/>
        <w:rPr>
          <w:sz w:val="22"/>
        </w:rPr>
      </w:pPr>
    </w:p>
    <w:p>
      <w:pPr>
        <w:pStyle w:val="6"/>
        <w:numPr>
          <w:ilvl w:val="0"/>
          <w:numId w:val="3"/>
        </w:numPr>
        <w:tabs>
          <w:tab w:val="left" w:pos="1685"/>
        </w:tabs>
        <w:spacing w:before="0" w:after="0" w:line="240" w:lineRule="auto"/>
        <w:ind w:left="1684" w:right="0" w:hanging="425"/>
        <w:jc w:val="both"/>
        <w:rPr>
          <w:rFonts w:ascii="Times New Roman" w:eastAsia="Times New Roman"/>
        </w:rPr>
      </w:pPr>
      <w:r>
        <w:t>政府采购合同履行中合同标的的追加</w:t>
      </w:r>
    </w:p>
    <w:p>
      <w:pPr>
        <w:pStyle w:val="7"/>
        <w:spacing w:before="12"/>
        <w:rPr>
          <w:b/>
          <w:sz w:val="21"/>
        </w:rPr>
      </w:pPr>
    </w:p>
    <w:p>
      <w:pPr>
        <w:pStyle w:val="30"/>
        <w:numPr>
          <w:ilvl w:val="1"/>
          <w:numId w:val="3"/>
        </w:numPr>
        <w:tabs>
          <w:tab w:val="left" w:pos="1827"/>
        </w:tabs>
        <w:spacing w:before="0" w:after="0" w:line="436" w:lineRule="auto"/>
        <w:ind w:left="1826" w:right="1257" w:hanging="567"/>
        <w:jc w:val="both"/>
        <w:rPr>
          <w:sz w:val="21"/>
        </w:rPr>
      </w:pPr>
      <w:r>
        <w:rPr>
          <w:spacing w:val="-3"/>
          <w:w w:val="95"/>
          <w:sz w:val="21"/>
        </w:rPr>
        <w:t>政府采购合同履行中，采购人需追加与合同标的相同的货物、工程或者服务的，在不</w:t>
      </w:r>
      <w:r>
        <w:rPr>
          <w:spacing w:val="-5"/>
          <w:w w:val="95"/>
          <w:sz w:val="21"/>
        </w:rPr>
        <w:t xml:space="preserve">改变合同其他条款的前提下，可以与投标人协商签订补充合同，但所有补充合同的采  </w:t>
      </w:r>
      <w:r>
        <w:rPr>
          <w:spacing w:val="-5"/>
          <w:sz w:val="21"/>
        </w:rPr>
        <w:t>购金额不得超过原合同采购金额的百分之十。</w:t>
      </w:r>
    </w:p>
    <w:p>
      <w:pPr>
        <w:pStyle w:val="30"/>
        <w:numPr>
          <w:ilvl w:val="0"/>
          <w:numId w:val="3"/>
        </w:numPr>
        <w:tabs>
          <w:tab w:val="left" w:pos="1685"/>
        </w:tabs>
        <w:spacing w:before="53" w:after="0" w:line="240" w:lineRule="auto"/>
        <w:ind w:left="1684" w:right="0" w:hanging="425"/>
        <w:jc w:val="both"/>
        <w:rPr>
          <w:rFonts w:ascii="Times New Roman" w:eastAsia="Times New Roman"/>
          <w:b/>
          <w:sz w:val="21"/>
        </w:rPr>
      </w:pPr>
      <w:r>
        <w:rPr>
          <w:b/>
          <w:sz w:val="21"/>
        </w:rPr>
        <w:t>废标条款</w:t>
      </w:r>
    </w:p>
    <w:p>
      <w:pPr>
        <w:pStyle w:val="7"/>
        <w:spacing w:before="3"/>
        <w:rPr>
          <w:b/>
          <w:sz w:val="19"/>
        </w:rPr>
      </w:pPr>
    </w:p>
    <w:p>
      <w:pPr>
        <w:pStyle w:val="30"/>
        <w:numPr>
          <w:ilvl w:val="1"/>
          <w:numId w:val="3"/>
        </w:numPr>
        <w:tabs>
          <w:tab w:val="left" w:pos="1827"/>
        </w:tabs>
        <w:spacing w:before="0" w:after="0" w:line="240" w:lineRule="auto"/>
        <w:ind w:left="1826" w:right="0" w:hanging="567"/>
        <w:jc w:val="left"/>
        <w:rPr>
          <w:sz w:val="21"/>
        </w:rPr>
      </w:pPr>
      <w:r>
        <w:rPr>
          <w:sz w:val="21"/>
        </w:rPr>
        <w:t>在招标采购中，出现有下列情形之一的，予以废标：</w:t>
      </w:r>
    </w:p>
    <w:p>
      <w:pPr>
        <w:pStyle w:val="7"/>
        <w:spacing w:before="3"/>
        <w:rPr>
          <w:sz w:val="17"/>
        </w:rPr>
      </w:pPr>
    </w:p>
    <w:p>
      <w:pPr>
        <w:pStyle w:val="30"/>
        <w:numPr>
          <w:ilvl w:val="1"/>
          <w:numId w:val="3"/>
        </w:numPr>
        <w:tabs>
          <w:tab w:val="left" w:pos="1827"/>
        </w:tabs>
        <w:spacing w:before="0" w:after="0" w:line="240" w:lineRule="auto"/>
        <w:ind w:left="1826" w:right="0" w:hanging="567"/>
        <w:jc w:val="left"/>
        <w:rPr>
          <w:sz w:val="21"/>
        </w:rPr>
      </w:pPr>
      <w:r>
        <w:rPr>
          <w:sz w:val="21"/>
        </w:rPr>
        <w:t>（</w:t>
      </w:r>
      <w:r>
        <w:rPr>
          <w:rFonts w:ascii="Times New Roman" w:eastAsia="Times New Roman"/>
          <w:sz w:val="21"/>
        </w:rPr>
        <w:t>1</w:t>
      </w:r>
      <w:r>
        <w:rPr>
          <w:sz w:val="21"/>
        </w:rPr>
        <w:t>）符合专业条件的投标人或者对招标文件作实质性响应的投标人不足三家的；</w:t>
      </w:r>
    </w:p>
    <w:p>
      <w:pPr>
        <w:pStyle w:val="7"/>
        <w:spacing w:before="3"/>
        <w:rPr>
          <w:sz w:val="17"/>
        </w:rPr>
      </w:pPr>
    </w:p>
    <w:p>
      <w:pPr>
        <w:pStyle w:val="30"/>
        <w:numPr>
          <w:ilvl w:val="1"/>
          <w:numId w:val="3"/>
        </w:numPr>
        <w:tabs>
          <w:tab w:val="left" w:pos="1827"/>
        </w:tabs>
        <w:spacing w:before="0" w:after="0" w:line="240" w:lineRule="auto"/>
        <w:ind w:left="1826" w:right="0" w:hanging="567"/>
        <w:jc w:val="left"/>
        <w:rPr>
          <w:sz w:val="21"/>
        </w:rPr>
      </w:pPr>
      <w:r>
        <w:rPr>
          <w:sz w:val="21"/>
        </w:rPr>
        <w:t>（</w:t>
      </w:r>
      <w:r>
        <w:rPr>
          <w:rFonts w:ascii="Times New Roman" w:eastAsia="Times New Roman"/>
          <w:sz w:val="21"/>
        </w:rPr>
        <w:t>2</w:t>
      </w:r>
      <w:r>
        <w:rPr>
          <w:sz w:val="21"/>
        </w:rPr>
        <w:t>）出现影响采购公正的违法、违规行为的；</w:t>
      </w:r>
    </w:p>
    <w:p>
      <w:pPr>
        <w:pStyle w:val="7"/>
        <w:rPr>
          <w:sz w:val="17"/>
        </w:rPr>
      </w:pPr>
    </w:p>
    <w:p>
      <w:pPr>
        <w:pStyle w:val="30"/>
        <w:numPr>
          <w:ilvl w:val="1"/>
          <w:numId w:val="3"/>
        </w:numPr>
        <w:tabs>
          <w:tab w:val="left" w:pos="1827"/>
        </w:tabs>
        <w:spacing w:before="0" w:after="0" w:line="240" w:lineRule="auto"/>
        <w:ind w:left="1826" w:right="0" w:hanging="567"/>
        <w:jc w:val="left"/>
        <w:rPr>
          <w:sz w:val="21"/>
        </w:rPr>
      </w:pPr>
      <w:r>
        <w:rPr>
          <w:sz w:val="21"/>
        </w:rPr>
        <w:t>（</w:t>
      </w:r>
      <w:r>
        <w:rPr>
          <w:rFonts w:ascii="Times New Roman" w:eastAsia="Times New Roman"/>
          <w:sz w:val="21"/>
        </w:rPr>
        <w:t>3</w:t>
      </w:r>
      <w:r>
        <w:rPr>
          <w:sz w:val="21"/>
        </w:rPr>
        <w:t>）投标人的报价均超过了采购预算，采购人不能支付的；</w:t>
      </w:r>
    </w:p>
    <w:p>
      <w:pPr>
        <w:pStyle w:val="7"/>
        <w:spacing w:before="3"/>
        <w:rPr>
          <w:sz w:val="17"/>
        </w:rPr>
      </w:pPr>
    </w:p>
    <w:p>
      <w:pPr>
        <w:pStyle w:val="30"/>
        <w:numPr>
          <w:ilvl w:val="1"/>
          <w:numId w:val="3"/>
        </w:numPr>
        <w:tabs>
          <w:tab w:val="left" w:pos="1827"/>
        </w:tabs>
        <w:spacing w:before="0" w:after="0" w:line="240" w:lineRule="auto"/>
        <w:ind w:left="1826" w:right="0" w:hanging="567"/>
        <w:jc w:val="left"/>
        <w:rPr>
          <w:sz w:val="21"/>
        </w:rPr>
      </w:pPr>
      <w:r>
        <w:rPr>
          <w:sz w:val="21"/>
        </w:rPr>
        <w:t>（</w:t>
      </w:r>
      <w:r>
        <w:rPr>
          <w:rFonts w:ascii="Times New Roman" w:eastAsia="Times New Roman"/>
          <w:sz w:val="21"/>
        </w:rPr>
        <w:t>4</w:t>
      </w:r>
      <w:r>
        <w:rPr>
          <w:sz w:val="21"/>
        </w:rPr>
        <w:t>）因重大变故，采购任务取消的。</w:t>
      </w:r>
    </w:p>
    <w:p>
      <w:pPr>
        <w:pStyle w:val="7"/>
        <w:spacing w:before="6"/>
        <w:rPr>
          <w:sz w:val="21"/>
        </w:rPr>
      </w:pPr>
    </w:p>
    <w:p>
      <w:pPr>
        <w:pStyle w:val="30"/>
        <w:numPr>
          <w:ilvl w:val="0"/>
          <w:numId w:val="3"/>
        </w:numPr>
        <w:tabs>
          <w:tab w:val="left" w:pos="1685"/>
        </w:tabs>
        <w:spacing w:before="1" w:after="0" w:line="240" w:lineRule="auto"/>
        <w:ind w:left="1684" w:right="0" w:hanging="425"/>
        <w:jc w:val="left"/>
        <w:rPr>
          <w:rFonts w:ascii="Times New Roman" w:eastAsia="Times New Roman"/>
          <w:b/>
          <w:sz w:val="21"/>
        </w:rPr>
      </w:pPr>
      <w:r>
        <w:rPr>
          <w:b/>
          <w:sz w:val="21"/>
        </w:rPr>
        <w:t>其他</w:t>
      </w:r>
    </w:p>
    <w:p>
      <w:pPr>
        <w:pStyle w:val="7"/>
        <w:spacing w:before="3"/>
        <w:rPr>
          <w:b/>
          <w:sz w:val="19"/>
        </w:rPr>
      </w:pPr>
    </w:p>
    <w:p>
      <w:pPr>
        <w:pStyle w:val="30"/>
        <w:numPr>
          <w:ilvl w:val="1"/>
          <w:numId w:val="3"/>
        </w:numPr>
        <w:tabs>
          <w:tab w:val="left" w:pos="1827"/>
        </w:tabs>
        <w:spacing w:before="0" w:after="0" w:line="240" w:lineRule="auto"/>
        <w:ind w:left="1826" w:right="0" w:hanging="567"/>
        <w:jc w:val="left"/>
        <w:rPr>
          <w:sz w:val="21"/>
        </w:rPr>
      </w:pPr>
      <w:r>
        <w:rPr>
          <w:spacing w:val="-7"/>
          <w:sz w:val="21"/>
        </w:rPr>
        <w:t>本招标文件如与网上发布的招标公告、更正公告等有差异的部分，以网上发布的为准。</w:t>
      </w:r>
    </w:p>
    <w:p>
      <w:pPr>
        <w:spacing w:after="0" w:line="240" w:lineRule="auto"/>
        <w:jc w:val="left"/>
        <w:rPr>
          <w:sz w:val="21"/>
        </w:rPr>
        <w:sectPr>
          <w:pgSz w:w="11910" w:h="16840"/>
          <w:pgMar w:top="1480" w:right="540" w:bottom="1280" w:left="540" w:header="0" w:footer="673" w:gutter="0"/>
        </w:sectPr>
      </w:pPr>
    </w:p>
    <w:p>
      <w:pPr>
        <w:pStyle w:val="4"/>
        <w:outlineLvl w:val="0"/>
      </w:pPr>
      <w:bookmarkStart w:id="13" w:name="第五章 评标方法及标准"/>
      <w:bookmarkEnd w:id="13"/>
      <w:bookmarkStart w:id="14" w:name="_Toc1924"/>
      <w:r>
        <w:t>第五章 评标方法及标准</w:t>
      </w:r>
      <w:bookmarkEnd w:id="14"/>
    </w:p>
    <w:p>
      <w:pPr>
        <w:pStyle w:val="7"/>
        <w:spacing w:before="6"/>
        <w:rPr>
          <w:rFonts w:ascii="黑体"/>
          <w:sz w:val="25"/>
        </w:rPr>
      </w:pPr>
    </w:p>
    <w:p>
      <w:pPr>
        <w:pStyle w:val="5"/>
        <w:ind w:left="0"/>
        <w:outlineLvl w:val="1"/>
      </w:pPr>
      <w:bookmarkStart w:id="15" w:name="一、总则"/>
      <w:bookmarkEnd w:id="15"/>
      <w:r>
        <w:t>一、总则</w:t>
      </w:r>
    </w:p>
    <w:p>
      <w:pPr>
        <w:pStyle w:val="7"/>
        <w:spacing w:before="1"/>
        <w:rPr>
          <w:rFonts w:ascii="黑体"/>
          <w:sz w:val="17"/>
        </w:rPr>
      </w:pPr>
    </w:p>
    <w:p>
      <w:pPr>
        <w:pStyle w:val="30"/>
        <w:numPr>
          <w:ilvl w:val="0"/>
          <w:numId w:val="9"/>
        </w:numPr>
        <w:tabs>
          <w:tab w:val="left" w:pos="1684"/>
          <w:tab w:val="left" w:pos="1685"/>
        </w:tabs>
        <w:spacing w:before="90" w:after="0" w:line="240" w:lineRule="auto"/>
        <w:ind w:left="1684" w:right="0" w:hanging="425"/>
        <w:jc w:val="left"/>
        <w:outlineLvl w:val="2"/>
        <w:rPr>
          <w:b/>
          <w:sz w:val="21"/>
        </w:rPr>
      </w:pPr>
      <w:r>
        <w:rPr>
          <w:b/>
          <w:sz w:val="21"/>
        </w:rPr>
        <w:t>评标</w:t>
      </w:r>
    </w:p>
    <w:p>
      <w:pPr>
        <w:pStyle w:val="7"/>
        <w:spacing w:before="4"/>
        <w:rPr>
          <w:b/>
          <w:sz w:val="19"/>
        </w:rPr>
      </w:pPr>
    </w:p>
    <w:p>
      <w:pPr>
        <w:pStyle w:val="30"/>
        <w:numPr>
          <w:ilvl w:val="1"/>
          <w:numId w:val="9"/>
        </w:numPr>
        <w:tabs>
          <w:tab w:val="left" w:pos="1826"/>
          <w:tab w:val="left" w:pos="1827"/>
        </w:tabs>
        <w:spacing w:before="0" w:after="0" w:line="240" w:lineRule="auto"/>
        <w:ind w:left="1826" w:right="0" w:hanging="567"/>
        <w:jc w:val="left"/>
        <w:rPr>
          <w:sz w:val="21"/>
        </w:rPr>
      </w:pPr>
      <w:r>
        <w:rPr>
          <w:sz w:val="21"/>
        </w:rPr>
        <w:t>评标由依法组成的评标委员会负责。</w:t>
      </w:r>
    </w:p>
    <w:p>
      <w:pPr>
        <w:pStyle w:val="7"/>
        <w:spacing w:before="4"/>
        <w:rPr>
          <w:sz w:val="21"/>
        </w:rPr>
      </w:pPr>
    </w:p>
    <w:p>
      <w:pPr>
        <w:pStyle w:val="30"/>
        <w:numPr>
          <w:ilvl w:val="0"/>
          <w:numId w:val="9"/>
        </w:numPr>
        <w:tabs>
          <w:tab w:val="left" w:pos="1684"/>
          <w:tab w:val="left" w:pos="1685"/>
        </w:tabs>
        <w:spacing w:before="0" w:after="0" w:line="240" w:lineRule="auto"/>
        <w:ind w:left="1684" w:right="0" w:hanging="425"/>
        <w:jc w:val="left"/>
        <w:outlineLvl w:val="2"/>
        <w:rPr>
          <w:b/>
          <w:sz w:val="21"/>
        </w:rPr>
      </w:pPr>
      <w:r>
        <w:rPr>
          <w:b/>
          <w:sz w:val="21"/>
        </w:rPr>
        <w:t>评标方法</w:t>
      </w:r>
    </w:p>
    <w:p>
      <w:pPr>
        <w:pStyle w:val="7"/>
        <w:spacing w:before="4"/>
        <w:rPr>
          <w:b/>
          <w:sz w:val="19"/>
        </w:rPr>
      </w:pPr>
    </w:p>
    <w:p>
      <w:pPr>
        <w:pStyle w:val="30"/>
        <w:numPr>
          <w:ilvl w:val="1"/>
          <w:numId w:val="9"/>
        </w:numPr>
        <w:tabs>
          <w:tab w:val="left" w:pos="1827"/>
        </w:tabs>
        <w:spacing w:before="0" w:after="0" w:line="436" w:lineRule="auto"/>
        <w:ind w:left="1826" w:right="1257" w:hanging="567"/>
        <w:jc w:val="both"/>
        <w:rPr>
          <w:sz w:val="21"/>
        </w:rPr>
      </w:pPr>
      <w:r>
        <w:rPr>
          <w:spacing w:val="-4"/>
          <w:w w:val="95"/>
          <w:sz w:val="21"/>
        </w:rPr>
        <w:t>评标方法：综合评分法，是指在最大限度地满足招标文件实质性要求前提下，按照招</w:t>
      </w:r>
      <w:r>
        <w:rPr>
          <w:spacing w:val="-6"/>
          <w:w w:val="95"/>
          <w:sz w:val="21"/>
        </w:rPr>
        <w:t xml:space="preserve">标文件中规定的各项因素进行综合评审后，以评标总得分最高的投标人作为中标候选  </w:t>
      </w:r>
      <w:r>
        <w:rPr>
          <w:spacing w:val="-6"/>
          <w:sz w:val="21"/>
        </w:rPr>
        <w:t>投标人或者中标投标人的评标方法。</w:t>
      </w:r>
    </w:p>
    <w:p>
      <w:pPr>
        <w:pStyle w:val="30"/>
        <w:numPr>
          <w:ilvl w:val="1"/>
          <w:numId w:val="9"/>
        </w:numPr>
        <w:tabs>
          <w:tab w:val="left" w:pos="1827"/>
        </w:tabs>
        <w:spacing w:before="0" w:after="0" w:line="436" w:lineRule="auto"/>
        <w:ind w:left="1826" w:right="1255" w:hanging="567"/>
        <w:jc w:val="both"/>
        <w:rPr>
          <w:sz w:val="21"/>
        </w:rPr>
      </w:pPr>
      <w:r>
        <w:rPr>
          <w:spacing w:val="-5"/>
          <w:w w:val="95"/>
          <w:sz w:val="21"/>
        </w:rPr>
        <w:t>综合评分的主要因素是：价格、技术、业绩、服务、对招标文件的响应程度，以及相</w:t>
      </w:r>
      <w:r>
        <w:rPr>
          <w:spacing w:val="-5"/>
          <w:sz w:val="21"/>
        </w:rPr>
        <w:t>应的比重或者权值等。</w:t>
      </w:r>
    </w:p>
    <w:p>
      <w:pPr>
        <w:pStyle w:val="30"/>
        <w:numPr>
          <w:ilvl w:val="1"/>
          <w:numId w:val="9"/>
        </w:numPr>
        <w:tabs>
          <w:tab w:val="left" w:pos="1827"/>
        </w:tabs>
        <w:spacing w:before="0" w:after="0" w:line="434" w:lineRule="auto"/>
        <w:ind w:left="1826" w:right="1255" w:hanging="567"/>
        <w:jc w:val="both"/>
        <w:rPr>
          <w:sz w:val="21"/>
        </w:rPr>
      </w:pPr>
      <w:r>
        <w:rPr>
          <w:spacing w:val="-1"/>
          <w:sz w:val="21"/>
        </w:rPr>
        <w:t>对中小微企业执行财库【</w:t>
      </w:r>
      <w:r>
        <w:rPr>
          <w:sz w:val="21"/>
        </w:rPr>
        <w:t>2011</w:t>
      </w:r>
      <w:r>
        <w:rPr>
          <w:spacing w:val="-10"/>
          <w:sz w:val="21"/>
        </w:rPr>
        <w:t>】</w:t>
      </w:r>
      <w:r>
        <w:rPr>
          <w:sz w:val="21"/>
        </w:rPr>
        <w:t>181</w:t>
      </w:r>
      <w:r>
        <w:rPr>
          <w:spacing w:val="-12"/>
          <w:sz w:val="21"/>
        </w:rPr>
        <w:t xml:space="preserve"> 号文件的规定，对其投标报价按 </w:t>
      </w:r>
      <w:r>
        <w:rPr>
          <w:sz w:val="21"/>
        </w:rPr>
        <w:t>6%扣除后的价格作为其评标价；不符合财库【2011】181</w:t>
      </w:r>
      <w:r>
        <w:rPr>
          <w:spacing w:val="-8"/>
          <w:sz w:val="21"/>
        </w:rPr>
        <w:t xml:space="preserve"> 号文件的规定企业的产品价格不予扣除。</w:t>
      </w:r>
    </w:p>
    <w:p>
      <w:pPr>
        <w:pStyle w:val="30"/>
        <w:numPr>
          <w:ilvl w:val="1"/>
          <w:numId w:val="9"/>
        </w:numPr>
        <w:tabs>
          <w:tab w:val="left" w:pos="1827"/>
        </w:tabs>
        <w:spacing w:before="0" w:after="0" w:line="436" w:lineRule="auto"/>
        <w:ind w:left="1826" w:right="1257" w:hanging="567"/>
        <w:jc w:val="both"/>
        <w:rPr>
          <w:sz w:val="21"/>
        </w:rPr>
      </w:pPr>
      <w:r>
        <w:rPr>
          <w:spacing w:val="-3"/>
          <w:w w:val="95"/>
          <w:sz w:val="21"/>
        </w:rPr>
        <w:t>评委会应根据招标文件规定，优先推荐节能环保产品，优先考虑中小企业。投标人获</w:t>
      </w:r>
      <w:r>
        <w:rPr>
          <w:spacing w:val="-3"/>
          <w:sz w:val="21"/>
        </w:rPr>
        <w:t>得相应政府采购政策优惠的，应提供相关证明材料。</w:t>
      </w:r>
    </w:p>
    <w:p>
      <w:pPr>
        <w:pStyle w:val="30"/>
        <w:numPr>
          <w:ilvl w:val="0"/>
          <w:numId w:val="9"/>
        </w:numPr>
        <w:tabs>
          <w:tab w:val="left" w:pos="1684"/>
          <w:tab w:val="left" w:pos="1685"/>
        </w:tabs>
        <w:spacing w:before="53" w:after="0" w:line="240" w:lineRule="auto"/>
        <w:ind w:left="1684" w:right="0" w:hanging="425"/>
        <w:jc w:val="left"/>
        <w:outlineLvl w:val="2"/>
        <w:rPr>
          <w:b/>
          <w:sz w:val="21"/>
        </w:rPr>
      </w:pPr>
      <w:r>
        <w:rPr>
          <w:b/>
          <w:sz w:val="21"/>
        </w:rPr>
        <w:t>评标标准</w:t>
      </w:r>
    </w:p>
    <w:p>
      <w:pPr>
        <w:spacing w:after="0" w:line="381" w:lineRule="auto"/>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sectPr>
          <w:pgSz w:w="11910" w:h="16840"/>
          <w:pgMar w:top="1580" w:right="540" w:bottom="1280" w:left="540" w:header="0" w:footer="673" w:gutter="0"/>
        </w:sectPr>
      </w:pPr>
    </w:p>
    <w:tbl>
      <w:tblPr>
        <w:tblStyle w:val="14"/>
        <w:tblpPr w:leftFromText="180" w:rightFromText="180" w:vertAnchor="page" w:horzAnchor="page" w:tblpX="1212" w:tblpY="1255"/>
        <w:tblW w:w="9487" w:type="dxa"/>
        <w:tblInd w:w="0" w:type="dxa"/>
        <w:tblLayout w:type="fixed"/>
        <w:tblCellMar>
          <w:top w:w="0" w:type="dxa"/>
          <w:left w:w="108" w:type="dxa"/>
          <w:bottom w:w="0" w:type="dxa"/>
          <w:right w:w="108" w:type="dxa"/>
        </w:tblCellMar>
      </w:tblPr>
      <w:tblGrid>
        <w:gridCol w:w="979"/>
        <w:gridCol w:w="894"/>
        <w:gridCol w:w="7614"/>
      </w:tblGrid>
      <w:tr>
        <w:trPr>
          <w:trHeight w:val="389" w:hRule="exact"/>
        </w:trPr>
        <w:tc>
          <w:tcPr>
            <w:tcW w:w="97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60" w:lineRule="exact"/>
              <w:ind w:left="127"/>
            </w:pPr>
            <w:r>
              <w:rPr>
                <w:rFonts w:ascii="宋体" w:hAnsi="宋体" w:cs="宋体"/>
                <w:color w:val="000000"/>
                <w:spacing w:val="0"/>
                <w:position w:val="0"/>
                <w:sz w:val="24"/>
                <w:u w:val="none"/>
              </w:rPr>
              <w:t>条款号</w:t>
            </w:r>
          </w:p>
        </w:tc>
        <w:tc>
          <w:tcPr>
            <w:tcW w:w="8508"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60" w:lineRule="exact"/>
              <w:ind w:left="3649"/>
            </w:pPr>
            <w:r>
              <w:rPr>
                <w:rFonts w:ascii="宋体" w:hAnsi="宋体" w:cs="宋体"/>
                <w:color w:val="000000"/>
                <w:spacing w:val="0"/>
                <w:position w:val="0"/>
                <w:sz w:val="24"/>
                <w:u w:val="none"/>
              </w:rPr>
              <w:t>内</w:t>
            </w:r>
            <w:r>
              <w:rPr>
                <w:rFonts w:ascii="Calibri" w:hAnsi="Calibri" w:cs="Calibri"/>
                <w:color w:val="000000"/>
                <w:spacing w:val="0"/>
                <w:sz w:val="24"/>
                <w:u w:val="none"/>
              </w:rPr>
              <w:t>            </w:t>
            </w:r>
            <w:r>
              <w:rPr>
                <w:rFonts w:ascii="宋体" w:hAnsi="宋体" w:cs="宋体"/>
                <w:color w:val="000000"/>
                <w:spacing w:val="0"/>
                <w:position w:val="0"/>
                <w:sz w:val="24"/>
                <w:u w:val="none"/>
              </w:rPr>
              <w:t>容</w:t>
            </w:r>
          </w:p>
        </w:tc>
      </w:tr>
      <w:tr>
        <w:trPr>
          <w:trHeight w:val="1814" w:hRule="exact"/>
        </w:trPr>
        <w:tc>
          <w:tcPr>
            <w:tcW w:w="979" w:type="dxa"/>
            <w:vMerge w:val="restart"/>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6426" w:lineRule="exact"/>
              <w:ind w:left="250"/>
            </w:pPr>
          </w:p>
        </w:tc>
        <w:tc>
          <w:tcPr>
            <w:tcW w:w="8508"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27" w:lineRule="exact"/>
              <w:ind w:left="26"/>
            </w:pPr>
            <w:r>
              <w:rPr>
                <w:rFonts w:ascii="宋体" w:hAnsi="宋体" w:cs="宋体"/>
                <w:color w:val="000000"/>
                <w:spacing w:val="-7"/>
                <w:position w:val="0"/>
                <w:sz w:val="21"/>
                <w:u w:val="none"/>
              </w:rPr>
              <w:t>评标原则和办法：</w:t>
            </w:r>
          </w:p>
          <w:p>
            <w:pPr>
              <w:spacing w:before="0" w:after="0" w:line="374" w:lineRule="exact"/>
              <w:ind w:left="314"/>
            </w:pPr>
            <w:r>
              <w:rPr>
                <w:rFonts w:ascii="Wingdings" w:hAnsi="Wingdings" w:cs="Wingdings"/>
                <w:color w:val="000000"/>
                <w:spacing w:val="0"/>
                <w:position w:val="0"/>
                <w:sz w:val="21"/>
                <w:u w:val="none"/>
              </w:rPr>
              <w:t></w:t>
            </w:r>
            <w:r>
              <w:rPr>
                <w:rFonts w:ascii="Calibri" w:hAnsi="Calibri" w:cs="Calibri"/>
                <w:color w:val="000000"/>
                <w:spacing w:val="0"/>
                <w:sz w:val="21"/>
                <w:u w:val="none"/>
              </w:rPr>
              <w:t>          </w:t>
            </w:r>
            <w:r>
              <w:rPr>
                <w:rFonts w:ascii="宋体" w:hAnsi="宋体" w:cs="宋体"/>
                <w:color w:val="000000"/>
                <w:spacing w:val="-2"/>
                <w:position w:val="0"/>
                <w:sz w:val="21"/>
                <w:u w:val="none"/>
              </w:rPr>
              <w:t>综合评分法：只有通过符合性审查的投标文件才能进入综合打分排序，即在最大限</w:t>
            </w:r>
          </w:p>
          <w:p>
            <w:pPr>
              <w:spacing w:before="0" w:after="0" w:line="346" w:lineRule="exact"/>
              <w:ind w:left="314"/>
            </w:pPr>
            <w:r>
              <w:rPr>
                <w:rFonts w:ascii="宋体" w:hAnsi="宋体" w:cs="宋体"/>
                <w:color w:val="000000"/>
                <w:spacing w:val="-7"/>
                <w:position w:val="0"/>
                <w:sz w:val="21"/>
                <w:u w:val="none"/>
              </w:rPr>
              <w:t>度地满足招标文件实质性要求前提下，按照招标文件中规定的各项因素进行综合评审后，</w:t>
            </w:r>
          </w:p>
          <w:p>
            <w:pPr>
              <w:spacing w:before="0" w:after="0" w:line="360" w:lineRule="exact"/>
              <w:ind w:left="314"/>
            </w:pPr>
            <w:r>
              <w:rPr>
                <w:rFonts w:ascii="宋体" w:hAnsi="宋体" w:cs="宋体"/>
                <w:color w:val="000000"/>
                <w:spacing w:val="-7"/>
                <w:position w:val="0"/>
                <w:sz w:val="21"/>
                <w:u w:val="none"/>
              </w:rPr>
              <w:t>以评标总得分最高的投标人作为中标候选人。</w:t>
            </w:r>
          </w:p>
          <w:p>
            <w:pPr>
              <w:spacing w:before="0" w:after="0" w:line="374" w:lineRule="exact"/>
              <w:ind w:left="314"/>
            </w:pPr>
            <w:r>
              <w:rPr>
                <w:rFonts w:ascii="Wingdings" w:hAnsi="Wingdings" w:cs="Wingdings"/>
                <w:color w:val="000000"/>
                <w:spacing w:val="0"/>
                <w:position w:val="0"/>
                <w:sz w:val="21"/>
                <w:u w:val="none"/>
              </w:rPr>
              <w:t></w:t>
            </w:r>
            <w:r>
              <w:rPr>
                <w:rFonts w:ascii="Calibri" w:hAnsi="Calibri" w:cs="Calibri"/>
                <w:color w:val="000000"/>
                <w:spacing w:val="0"/>
                <w:sz w:val="21"/>
                <w:u w:val="none"/>
              </w:rPr>
              <w:t>          </w:t>
            </w:r>
            <w:r>
              <w:rPr>
                <w:rFonts w:ascii="宋体" w:hAnsi="宋体" w:cs="宋体"/>
                <w:color w:val="000000"/>
                <w:spacing w:val="-7"/>
                <w:position w:val="0"/>
                <w:sz w:val="21"/>
                <w:u w:val="none"/>
              </w:rPr>
              <w:t>具体评标因素和权重见下附表格。</w:t>
            </w:r>
          </w:p>
        </w:tc>
      </w:tr>
      <w:tr>
        <w:tblPrEx>
          <w:tblCellMar>
            <w:top w:w="0" w:type="dxa"/>
            <w:left w:w="108" w:type="dxa"/>
            <w:bottom w:w="0" w:type="dxa"/>
            <w:right w:w="108" w:type="dxa"/>
          </w:tblCellMar>
        </w:tblPrEx>
        <w:trPr>
          <w:trHeight w:val="1028" w:hRule="exact"/>
        </w:trPr>
        <w:tc>
          <w:tcPr>
            <w:tcW w:w="979"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74" w:lineRule="exact"/>
            </w:pPr>
          </w:p>
        </w:tc>
        <w:tc>
          <w:tcPr>
            <w:tcW w:w="89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374" w:lineRule="exact"/>
              <w:jc w:val="both"/>
              <w:rPr>
                <w:rFonts w:ascii="宋体" w:hAnsi="宋体" w:cs="宋体"/>
                <w:color w:val="000000"/>
                <w:spacing w:val="-2"/>
                <w:position w:val="0"/>
                <w:sz w:val="21"/>
                <w:u w:val="none"/>
              </w:rPr>
            </w:pPr>
            <w:r>
              <w:rPr>
                <w:rFonts w:ascii="宋体" w:hAnsi="宋体" w:cs="宋体"/>
                <w:color w:val="000000"/>
                <w:spacing w:val="-2"/>
                <w:position w:val="0"/>
                <w:sz w:val="21"/>
                <w:u w:val="none"/>
              </w:rPr>
              <w:t>评标因素</w:t>
            </w:r>
          </w:p>
        </w:tc>
        <w:tc>
          <w:tcPr>
            <w:tcW w:w="761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374" w:lineRule="exact"/>
              <w:ind w:left="314"/>
              <w:jc w:val="center"/>
              <w:rPr>
                <w:rFonts w:ascii="宋体" w:hAnsi="宋体" w:cs="宋体"/>
                <w:color w:val="000000"/>
                <w:spacing w:val="-2"/>
                <w:position w:val="0"/>
                <w:sz w:val="21"/>
                <w:u w:val="none"/>
              </w:rPr>
            </w:pPr>
            <w:r>
              <w:rPr>
                <w:rFonts w:ascii="宋体" w:hAnsi="宋体" w:cs="宋体"/>
                <w:color w:val="000000"/>
                <w:spacing w:val="-2"/>
                <w:position w:val="0"/>
                <w:sz w:val="21"/>
                <w:u w:val="none"/>
              </w:rPr>
              <w:t>内      容</w:t>
            </w:r>
          </w:p>
        </w:tc>
      </w:tr>
      <w:tr>
        <w:tblPrEx>
          <w:tblCellMar>
            <w:top w:w="0" w:type="dxa"/>
            <w:left w:w="108" w:type="dxa"/>
            <w:bottom w:w="0" w:type="dxa"/>
            <w:right w:w="108" w:type="dxa"/>
          </w:tblCellMar>
        </w:tblPrEx>
        <w:trPr>
          <w:trHeight w:val="2917" w:hRule="exact"/>
        </w:trPr>
        <w:tc>
          <w:tcPr>
            <w:tcW w:w="979"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752" w:lineRule="exact"/>
            </w:pPr>
          </w:p>
        </w:tc>
        <w:tc>
          <w:tcPr>
            <w:tcW w:w="89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374" w:lineRule="exact"/>
              <w:ind w:firstLine="206" w:firstLineChars="100"/>
              <w:jc w:val="both"/>
              <w:rPr>
                <w:rFonts w:ascii="宋体" w:hAnsi="宋体" w:cs="宋体"/>
                <w:color w:val="000000"/>
                <w:spacing w:val="-2"/>
                <w:position w:val="0"/>
                <w:sz w:val="21"/>
                <w:u w:val="none"/>
              </w:rPr>
            </w:pPr>
            <w:r>
              <w:rPr>
                <w:rFonts w:ascii="宋体" w:hAnsi="宋体" w:cs="宋体"/>
                <w:color w:val="000000"/>
                <w:spacing w:val="-2"/>
                <w:position w:val="0"/>
                <w:sz w:val="21"/>
                <w:u w:val="none"/>
              </w:rPr>
              <w:t>价格</w:t>
            </w:r>
          </w:p>
          <w:p>
            <w:pPr>
              <w:spacing w:before="0" w:after="0" w:line="374" w:lineRule="exact"/>
              <w:ind w:left="314"/>
              <w:jc w:val="both"/>
              <w:rPr>
                <w:rFonts w:ascii="宋体" w:hAnsi="宋体" w:cs="宋体"/>
                <w:color w:val="000000"/>
                <w:spacing w:val="-2"/>
                <w:position w:val="0"/>
                <w:sz w:val="21"/>
                <w:u w:val="none"/>
              </w:rPr>
            </w:pPr>
            <w:r>
              <w:rPr>
                <w:rFonts w:ascii="宋体" w:hAnsi="宋体" w:cs="宋体"/>
                <w:color w:val="000000"/>
                <w:spacing w:val="-2"/>
                <w:position w:val="0"/>
                <w:sz w:val="21"/>
                <w:u w:val="none"/>
              </w:rPr>
              <w:t>30 分</w:t>
            </w:r>
          </w:p>
        </w:tc>
        <w:tc>
          <w:tcPr>
            <w:tcW w:w="761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在价格评分时，满足招标文件要求且合理的最低投标报价为评标基准价，</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其价格分为满分。其他投标人的价格分统一按照下列公式计算:</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投标报价得分=（评标基准价/投标报价)×30。</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注：评标委员会认为投标人的报价明显低于其他通过符合性审查投标人的</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报价，有可能影响产品质量或者不能诚信履约的，应当要求在其评标现场</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合理的时间内提供书面说明，必要时提交相关证明材料；投标人不能证明</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其报价合理性的，评标委员会应将其作为无效投标处理。</w:t>
            </w:r>
          </w:p>
        </w:tc>
      </w:tr>
      <w:tr>
        <w:tblPrEx>
          <w:tblCellMar>
            <w:top w:w="0" w:type="dxa"/>
            <w:left w:w="108" w:type="dxa"/>
            <w:bottom w:w="0" w:type="dxa"/>
            <w:right w:w="108" w:type="dxa"/>
          </w:tblCellMar>
        </w:tblPrEx>
        <w:trPr>
          <w:trHeight w:val="7960" w:hRule="exact"/>
        </w:trPr>
        <w:tc>
          <w:tcPr>
            <w:tcW w:w="979"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99" w:lineRule="exact"/>
            </w:pPr>
          </w:p>
        </w:tc>
        <w:tc>
          <w:tcPr>
            <w:tcW w:w="89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374" w:lineRule="exact"/>
              <w:ind w:firstLine="206" w:firstLineChars="100"/>
              <w:jc w:val="both"/>
              <w:rPr>
                <w:rFonts w:ascii="宋体" w:hAnsi="宋体" w:cs="宋体"/>
                <w:color w:val="000000"/>
                <w:spacing w:val="-2"/>
                <w:position w:val="0"/>
                <w:sz w:val="21"/>
                <w:u w:val="none"/>
              </w:rPr>
            </w:pPr>
            <w:r>
              <w:rPr>
                <w:rFonts w:ascii="宋体" w:hAnsi="宋体" w:cs="宋体"/>
                <w:color w:val="000000"/>
                <w:spacing w:val="-2"/>
                <w:position w:val="0"/>
                <w:sz w:val="21"/>
                <w:u w:val="none"/>
              </w:rPr>
              <w:t>商务</w:t>
            </w:r>
          </w:p>
          <w:p>
            <w:pPr>
              <w:spacing w:before="0" w:after="0" w:line="374" w:lineRule="exact"/>
              <w:ind w:left="314"/>
              <w:jc w:val="both"/>
              <w:rPr>
                <w:rFonts w:ascii="宋体" w:hAnsi="宋体" w:cs="宋体"/>
                <w:color w:val="000000"/>
                <w:spacing w:val="-2"/>
                <w:position w:val="0"/>
                <w:sz w:val="21"/>
                <w:u w:val="none"/>
              </w:rPr>
            </w:pPr>
            <w:r>
              <w:rPr>
                <w:rFonts w:ascii="宋体" w:hAnsi="宋体" w:cs="宋体"/>
                <w:color w:val="000000"/>
                <w:spacing w:val="-2"/>
                <w:position w:val="0"/>
                <w:sz w:val="21"/>
                <w:u w:val="none"/>
              </w:rPr>
              <w:t>30 分</w:t>
            </w:r>
          </w:p>
        </w:tc>
        <w:tc>
          <w:tcPr>
            <w:tcW w:w="761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1.投标人资格资质、资信及技术力量：根据投标方案中的具体情况，优秀</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得8分，其他由专家酌情打分。（满分8分）</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2.投标人</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201</w:t>
            </w:r>
            <w:r>
              <w:rPr>
                <w:rFonts w:hint="eastAsia" w:cs="宋体"/>
                <w:color w:val="000000"/>
                <w:spacing w:val="-2"/>
                <w:position w:val="0"/>
                <w:sz w:val="21"/>
                <w:u w:val="none"/>
                <w:lang w:val="en-US" w:eastAsia="zh-CN"/>
              </w:rPr>
              <w:t xml:space="preserve">7 </w:t>
            </w:r>
            <w:r>
              <w:rPr>
                <w:rFonts w:ascii="宋体" w:hAnsi="宋体" w:cs="宋体"/>
                <w:color w:val="000000"/>
                <w:spacing w:val="-2"/>
                <w:position w:val="0"/>
                <w:sz w:val="21"/>
                <w:u w:val="none"/>
              </w:rPr>
              <w:t>年至</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201</w:t>
            </w:r>
            <w:r>
              <w:rPr>
                <w:rFonts w:hint="eastAsia" w:cs="宋体"/>
                <w:color w:val="000000"/>
                <w:spacing w:val="-2"/>
                <w:position w:val="0"/>
                <w:sz w:val="21"/>
                <w:u w:val="none"/>
                <w:lang w:val="en-US" w:eastAsia="zh-CN"/>
              </w:rPr>
              <w:t xml:space="preserve">9 </w:t>
            </w:r>
            <w:r>
              <w:rPr>
                <w:rFonts w:ascii="宋体" w:hAnsi="宋体" w:cs="宋体"/>
                <w:color w:val="000000"/>
                <w:spacing w:val="-2"/>
                <w:position w:val="0"/>
                <w:sz w:val="21"/>
                <w:u w:val="none"/>
              </w:rPr>
              <w:t>年度同类项目销售合同额在</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60</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万元（含）以上，</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需提供合同复印件或中标通知书复印件（原件备查），每提供一项得 2 分，</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最多得</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6</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分。（需提供原件备查，无原件不计分）（满分</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6</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分）</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3.其他商务条款响应情况：根据投标方案中的具体响应情况得分，</w:t>
            </w:r>
            <w:r>
              <w:rPr>
                <w:rFonts w:hint="eastAsia" w:ascii="宋体" w:hAnsi="宋体" w:cs="宋体"/>
                <w:color w:val="000000"/>
                <w:spacing w:val="-2"/>
                <w:position w:val="0"/>
                <w:sz w:val="21"/>
                <w:u w:val="none"/>
              </w:rPr>
              <w:t>完全响应并且优于招标文件</w:t>
            </w:r>
            <w:r>
              <w:rPr>
                <w:rFonts w:hint="eastAsia" w:cs="宋体"/>
                <w:color w:val="000000"/>
                <w:spacing w:val="-2"/>
                <w:position w:val="0"/>
                <w:sz w:val="21"/>
                <w:u w:val="none"/>
                <w:lang w:eastAsia="zh-CN"/>
              </w:rPr>
              <w:t>、</w:t>
            </w:r>
            <w:r>
              <w:rPr>
                <w:rFonts w:hint="eastAsia" w:cs="宋体"/>
                <w:color w:val="000000"/>
                <w:spacing w:val="-2"/>
                <w:position w:val="0"/>
                <w:sz w:val="21"/>
                <w:u w:val="none"/>
                <w:lang w:val="en-US" w:eastAsia="zh-CN"/>
              </w:rPr>
              <w:t>图表或字迹清晰、有彩页、目录清晰、附件齐全</w:t>
            </w:r>
            <w:r>
              <w:rPr>
                <w:rFonts w:ascii="宋体" w:hAnsi="宋体" w:cs="宋体"/>
                <w:color w:val="000000"/>
                <w:spacing w:val="-2"/>
                <w:position w:val="0"/>
                <w:sz w:val="21"/>
                <w:u w:val="none"/>
              </w:rPr>
              <w:t>得</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7</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分，</w:t>
            </w:r>
            <w:r>
              <w:rPr>
                <w:rFonts w:hint="eastAsia" w:cs="宋体"/>
                <w:color w:val="000000"/>
                <w:spacing w:val="-2"/>
                <w:position w:val="0"/>
                <w:sz w:val="21"/>
                <w:u w:val="none"/>
                <w:lang w:val="en-US" w:eastAsia="zh-CN"/>
              </w:rPr>
              <w:t>一般</w:t>
            </w:r>
            <w:r>
              <w:rPr>
                <w:rFonts w:ascii="宋体" w:hAnsi="宋体" w:cs="宋体"/>
                <w:color w:val="000000"/>
                <w:spacing w:val="-2"/>
                <w:position w:val="0"/>
                <w:sz w:val="21"/>
                <w:u w:val="none"/>
              </w:rPr>
              <w:t>得</w:t>
            </w:r>
            <w:r>
              <w:rPr>
                <w:rFonts w:hint="eastAsia" w:cs="宋体"/>
                <w:color w:val="000000"/>
                <w:spacing w:val="-2"/>
                <w:position w:val="0"/>
                <w:sz w:val="21"/>
                <w:u w:val="none"/>
                <w:lang w:val="en-US" w:eastAsia="zh-CN"/>
              </w:rPr>
              <w:t xml:space="preserve"> 3 </w:t>
            </w:r>
            <w:r>
              <w:rPr>
                <w:rFonts w:ascii="宋体" w:hAnsi="宋体" w:cs="宋体"/>
                <w:color w:val="000000"/>
                <w:spacing w:val="-2"/>
                <w:position w:val="0"/>
                <w:sz w:val="21"/>
                <w:u w:val="none"/>
              </w:rPr>
              <w:t>分。（满分</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7</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分）</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4.制造厂家能提供</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IS09001</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质量管理体系认证证书、IS014001 环境管理</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体系认证证书</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、OHSAS18001  职业健康安全管理体系认证证书的，每提供</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一项得</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3</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分（满分</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9 分）</w:t>
            </w:r>
          </w:p>
        </w:tc>
      </w:tr>
      <w:tr>
        <w:tblPrEx>
          <w:tblCellMar>
            <w:top w:w="0" w:type="dxa"/>
            <w:left w:w="108" w:type="dxa"/>
            <w:bottom w:w="0" w:type="dxa"/>
            <w:right w:w="108" w:type="dxa"/>
          </w:tblCellMar>
        </w:tblPrEx>
        <w:trPr>
          <w:trHeight w:val="389" w:hRule="exact"/>
        </w:trPr>
        <w:tc>
          <w:tcPr>
            <w:tcW w:w="97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60" w:lineRule="exact"/>
              <w:ind w:left="127"/>
              <w:rPr>
                <w:rFonts w:ascii="宋体" w:hAnsi="宋体" w:cs="宋体"/>
                <w:color w:val="000000"/>
                <w:spacing w:val="0"/>
                <w:position w:val="0"/>
                <w:sz w:val="24"/>
                <w:u w:val="none"/>
              </w:rPr>
            </w:pPr>
            <w:r>
              <w:rPr>
                <w:rFonts w:ascii="宋体" w:hAnsi="宋体" w:cs="宋体"/>
                <w:color w:val="000000"/>
                <w:spacing w:val="0"/>
                <w:position w:val="0"/>
                <w:sz w:val="24"/>
                <w:u w:val="none"/>
              </w:rPr>
              <w:t>条款号</w:t>
            </w:r>
          </w:p>
          <w:p>
            <w:pPr>
              <w:spacing w:before="0" w:after="0" w:line="360" w:lineRule="exact"/>
              <w:ind w:left="127"/>
              <w:rPr>
                <w:rFonts w:ascii="宋体" w:hAnsi="宋体" w:cs="宋体"/>
                <w:color w:val="000000"/>
                <w:spacing w:val="0"/>
                <w:position w:val="0"/>
                <w:sz w:val="24"/>
                <w:u w:val="none"/>
              </w:rPr>
            </w:pPr>
          </w:p>
          <w:p>
            <w:pPr>
              <w:spacing w:before="0" w:after="0" w:line="360" w:lineRule="exact"/>
              <w:ind w:left="127"/>
              <w:rPr>
                <w:rFonts w:ascii="宋体" w:hAnsi="宋体" w:cs="宋体"/>
                <w:color w:val="000000"/>
                <w:spacing w:val="0"/>
                <w:position w:val="0"/>
                <w:sz w:val="24"/>
                <w:u w:val="none"/>
              </w:rPr>
            </w:pPr>
          </w:p>
          <w:p>
            <w:pPr>
              <w:spacing w:before="0" w:after="0" w:line="360" w:lineRule="exact"/>
              <w:ind w:left="127"/>
              <w:rPr>
                <w:rFonts w:ascii="宋体" w:hAnsi="宋体" w:cs="宋体"/>
                <w:color w:val="000000"/>
                <w:spacing w:val="0"/>
                <w:position w:val="0"/>
                <w:sz w:val="24"/>
                <w:u w:val="none"/>
              </w:rPr>
            </w:pPr>
          </w:p>
        </w:tc>
        <w:tc>
          <w:tcPr>
            <w:tcW w:w="8508"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374" w:lineRule="exact"/>
              <w:ind w:left="314"/>
              <w:jc w:val="center"/>
              <w:rPr>
                <w:rFonts w:ascii="宋体" w:hAnsi="宋体" w:cs="宋体"/>
                <w:color w:val="000000"/>
                <w:spacing w:val="-2"/>
                <w:position w:val="0"/>
                <w:sz w:val="21"/>
                <w:u w:val="none"/>
              </w:rPr>
            </w:pPr>
            <w:r>
              <w:rPr>
                <w:rFonts w:ascii="宋体" w:hAnsi="宋体" w:cs="宋体"/>
                <w:color w:val="000000"/>
                <w:spacing w:val="-2"/>
                <w:position w:val="0"/>
                <w:sz w:val="21"/>
                <w:u w:val="none"/>
              </w:rPr>
              <w:t>内            容</w:t>
            </w:r>
          </w:p>
        </w:tc>
      </w:tr>
      <w:tr>
        <w:tblPrEx>
          <w:tblCellMar>
            <w:top w:w="0" w:type="dxa"/>
            <w:left w:w="108" w:type="dxa"/>
            <w:bottom w:w="0" w:type="dxa"/>
            <w:right w:w="108" w:type="dxa"/>
          </w:tblCellMar>
        </w:tblPrEx>
        <w:trPr>
          <w:trHeight w:val="6536" w:hRule="exact"/>
        </w:trPr>
        <w:tc>
          <w:tcPr>
            <w:tcW w:w="97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60" w:lineRule="exact"/>
            </w:pPr>
          </w:p>
        </w:tc>
        <w:tc>
          <w:tcPr>
            <w:tcW w:w="89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374" w:lineRule="exact"/>
              <w:ind w:firstLine="206" w:firstLineChars="100"/>
              <w:jc w:val="both"/>
              <w:rPr>
                <w:rFonts w:ascii="宋体" w:hAnsi="宋体" w:cs="宋体"/>
                <w:color w:val="000000"/>
                <w:spacing w:val="-2"/>
                <w:position w:val="0"/>
                <w:sz w:val="21"/>
                <w:u w:val="none"/>
              </w:rPr>
            </w:pPr>
            <w:r>
              <w:rPr>
                <w:rFonts w:ascii="宋体" w:hAnsi="宋体" w:cs="宋体"/>
                <w:color w:val="000000"/>
                <w:spacing w:val="-2"/>
                <w:position w:val="0"/>
                <w:sz w:val="21"/>
                <w:u w:val="none"/>
              </w:rPr>
              <w:t>技术</w:t>
            </w:r>
          </w:p>
          <w:p>
            <w:pPr>
              <w:spacing w:before="0" w:after="0" w:line="374" w:lineRule="exact"/>
              <w:ind w:left="314"/>
              <w:jc w:val="both"/>
              <w:rPr>
                <w:rFonts w:ascii="宋体" w:hAnsi="宋体" w:cs="宋体"/>
                <w:color w:val="000000"/>
                <w:spacing w:val="-2"/>
                <w:position w:val="0"/>
                <w:sz w:val="21"/>
                <w:u w:val="none"/>
              </w:rPr>
            </w:pPr>
            <w:r>
              <w:rPr>
                <w:rFonts w:ascii="宋体" w:hAnsi="宋体" w:cs="宋体"/>
                <w:color w:val="000000"/>
                <w:spacing w:val="-2"/>
                <w:position w:val="0"/>
                <w:sz w:val="21"/>
                <w:u w:val="none"/>
              </w:rPr>
              <w:t>40 分</w:t>
            </w:r>
          </w:p>
        </w:tc>
        <w:tc>
          <w:tcPr>
            <w:tcW w:w="761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74" w:lineRule="exact"/>
              <w:ind w:firstLine="412" w:firstLineChars="200"/>
              <w:rPr>
                <w:rFonts w:ascii="宋体" w:hAnsi="宋体" w:cs="宋体"/>
                <w:color w:val="000000"/>
                <w:spacing w:val="-2"/>
                <w:position w:val="0"/>
                <w:sz w:val="21"/>
                <w:u w:val="none"/>
              </w:rPr>
            </w:pPr>
            <w:r>
              <w:rPr>
                <w:rFonts w:ascii="宋体" w:hAnsi="宋体" w:cs="宋体"/>
                <w:color w:val="000000"/>
                <w:spacing w:val="-2"/>
                <w:position w:val="0"/>
                <w:sz w:val="21"/>
                <w:u w:val="none"/>
              </w:rPr>
              <w:t>1.满足招标文件所有技术指标、设备技术参数、配置、功能做出全面响应，技术指标、参数优于招标文件规定或无偏差的得 15 分；★号项参数每负偏离一项扣 3 分，非★号项参数每负偏离一项扣 1 分，扣完该项分为止。（技术指标需要逐条进行响应）。（满分 15 分）</w:t>
            </w:r>
          </w:p>
          <w:p>
            <w:pPr>
              <w:spacing w:before="0" w:after="0" w:line="374" w:lineRule="exact"/>
              <w:ind w:firstLine="412" w:firstLineChars="200"/>
              <w:rPr>
                <w:rFonts w:ascii="宋体" w:hAnsi="宋体" w:cs="宋体"/>
                <w:color w:val="000000"/>
                <w:spacing w:val="-2"/>
                <w:position w:val="0"/>
                <w:sz w:val="21"/>
                <w:u w:val="none"/>
              </w:rPr>
            </w:pPr>
            <w:r>
              <w:rPr>
                <w:rFonts w:ascii="宋体" w:hAnsi="宋体" w:cs="宋体"/>
                <w:color w:val="000000"/>
                <w:spacing w:val="-2"/>
                <w:position w:val="0"/>
                <w:sz w:val="21"/>
                <w:u w:val="none"/>
              </w:rPr>
              <w:t>2.供应商提供保修期内维修保养措施，优得  5  分，一般得 2 分，差或未提供不得分。（满分  5 分）</w:t>
            </w:r>
          </w:p>
          <w:p>
            <w:pPr>
              <w:spacing w:before="0" w:after="0" w:line="374" w:lineRule="exact"/>
              <w:ind w:firstLine="412" w:firstLineChars="200"/>
              <w:rPr>
                <w:rFonts w:ascii="宋体" w:hAnsi="宋体" w:cs="宋体"/>
                <w:color w:val="000000"/>
                <w:spacing w:val="-2"/>
                <w:position w:val="0"/>
                <w:sz w:val="21"/>
                <w:u w:val="none"/>
              </w:rPr>
            </w:pPr>
            <w:r>
              <w:rPr>
                <w:rFonts w:ascii="宋体" w:hAnsi="宋体" w:cs="宋体"/>
                <w:color w:val="000000"/>
                <w:spacing w:val="-2"/>
                <w:position w:val="0"/>
                <w:sz w:val="21"/>
                <w:u w:val="none"/>
              </w:rPr>
              <w:t>3.供应商提供保修期外服务承诺及措施，优得  6 分，一般得  2  分，差或未提供不得分。（满分  6  分）</w:t>
            </w:r>
          </w:p>
          <w:p>
            <w:pPr>
              <w:spacing w:before="0" w:after="0" w:line="374" w:lineRule="exact"/>
              <w:ind w:firstLine="412" w:firstLineChars="200"/>
              <w:rPr>
                <w:rFonts w:ascii="宋体" w:hAnsi="宋体" w:cs="宋体"/>
                <w:color w:val="000000"/>
                <w:spacing w:val="-2"/>
                <w:position w:val="0"/>
                <w:sz w:val="21"/>
                <w:u w:val="none"/>
              </w:rPr>
            </w:pPr>
            <w:r>
              <w:rPr>
                <w:rFonts w:ascii="宋体" w:hAnsi="宋体" w:cs="宋体"/>
                <w:color w:val="000000"/>
                <w:spacing w:val="-2"/>
                <w:position w:val="0"/>
                <w:sz w:val="21"/>
                <w:u w:val="none"/>
              </w:rPr>
              <w:t>4.供应商是否具有售后服务机构及专职维修人员，且备有常用备件，提供售后服务优惠承诺条件、售后服务联系人姓名、</w:t>
            </w:r>
            <w:r>
              <w:rPr>
                <w:rFonts w:hint="eastAsia" w:cs="宋体"/>
                <w:color w:val="000000"/>
                <w:spacing w:val="-2"/>
                <w:position w:val="0"/>
                <w:sz w:val="21"/>
                <w:u w:val="none"/>
                <w:lang w:val="en-US" w:eastAsia="zh-CN"/>
              </w:rPr>
              <w:t>资质证书、证明材料、</w:t>
            </w:r>
            <w:r>
              <w:rPr>
                <w:rFonts w:ascii="宋体" w:hAnsi="宋体" w:cs="宋体"/>
                <w:color w:val="000000"/>
                <w:spacing w:val="-2"/>
                <w:position w:val="0"/>
                <w:sz w:val="21"/>
                <w:u w:val="none"/>
              </w:rPr>
              <w:t>联系电话等资料的，得 4</w:t>
            </w:r>
            <w:r>
              <w:rPr>
                <w:rFonts w:hint="eastAsia" w:cs="宋体"/>
                <w:color w:val="000000"/>
                <w:spacing w:val="-2"/>
                <w:position w:val="0"/>
                <w:sz w:val="21"/>
                <w:u w:val="none"/>
                <w:lang w:val="en-US" w:eastAsia="zh-CN"/>
              </w:rPr>
              <w:t xml:space="preserve"> </w:t>
            </w:r>
            <w:r>
              <w:rPr>
                <w:rFonts w:ascii="宋体" w:hAnsi="宋体" w:cs="宋体"/>
                <w:color w:val="000000"/>
                <w:spacing w:val="-2"/>
                <w:position w:val="0"/>
                <w:sz w:val="21"/>
                <w:u w:val="none"/>
              </w:rPr>
              <w:t>分，否则不得分。（满分 4  分）</w:t>
            </w:r>
          </w:p>
          <w:p>
            <w:pPr>
              <w:spacing w:before="0" w:after="0" w:line="374" w:lineRule="exact"/>
              <w:ind w:firstLine="412" w:firstLineChars="200"/>
              <w:rPr>
                <w:rFonts w:ascii="宋体" w:hAnsi="宋体" w:cs="宋体"/>
                <w:color w:val="000000"/>
                <w:spacing w:val="-2"/>
                <w:position w:val="0"/>
                <w:sz w:val="21"/>
                <w:u w:val="none"/>
              </w:rPr>
            </w:pPr>
            <w:r>
              <w:rPr>
                <w:rFonts w:ascii="宋体" w:hAnsi="宋体" w:cs="宋体"/>
                <w:color w:val="000000"/>
                <w:spacing w:val="-2"/>
                <w:position w:val="0"/>
                <w:sz w:val="21"/>
                <w:u w:val="none"/>
              </w:rPr>
              <w:t>5.投标人所投产品的品牌影响力，技术性能、先进程度、运行的稳定性和可靠性最优秀的得 10  分，一般得 5  分，差不得分。（满分  10 分）</w:t>
            </w:r>
          </w:p>
        </w:tc>
      </w:tr>
      <w:tr>
        <w:tblPrEx>
          <w:tblCellMar>
            <w:top w:w="0" w:type="dxa"/>
            <w:left w:w="108" w:type="dxa"/>
            <w:bottom w:w="0" w:type="dxa"/>
            <w:right w:w="108" w:type="dxa"/>
          </w:tblCellMar>
        </w:tblPrEx>
        <w:trPr>
          <w:trHeight w:val="1265" w:hRule="exact"/>
        </w:trPr>
        <w:tc>
          <w:tcPr>
            <w:tcW w:w="97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757" w:lineRule="exact"/>
              <w:ind w:left="250"/>
            </w:pPr>
          </w:p>
        </w:tc>
        <w:tc>
          <w:tcPr>
            <w:tcW w:w="8508"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增减变更：合同商谈时，买方有权根据实际需要，对货物数量进行适当调整。数</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量增减幅度在中标金额 10%之内。</w:t>
            </w:r>
          </w:p>
        </w:tc>
      </w:tr>
      <w:tr>
        <w:tblPrEx>
          <w:tblCellMar>
            <w:top w:w="0" w:type="dxa"/>
            <w:left w:w="108" w:type="dxa"/>
            <w:bottom w:w="0" w:type="dxa"/>
            <w:right w:w="108" w:type="dxa"/>
          </w:tblCellMar>
        </w:tblPrEx>
        <w:trPr>
          <w:trHeight w:val="1745" w:hRule="exact"/>
        </w:trPr>
        <w:tc>
          <w:tcPr>
            <w:tcW w:w="97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989" w:lineRule="exact"/>
              <w:ind w:left="250"/>
            </w:pPr>
          </w:p>
        </w:tc>
        <w:tc>
          <w:tcPr>
            <w:tcW w:w="8508"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中小企业参加采购的，执行财库[2011]181 号《政府采购促进中小企业发展暂行办</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法》，供应商需按本办法第二条要求提供本企业为中小企业的证明材料，并填写</w:t>
            </w:r>
          </w:p>
          <w:p>
            <w:pPr>
              <w:spacing w:before="0" w:after="0" w:line="374" w:lineRule="exact"/>
              <w:ind w:left="314"/>
              <w:rPr>
                <w:rFonts w:ascii="宋体" w:hAnsi="宋体" w:cs="宋体"/>
                <w:color w:val="000000"/>
                <w:spacing w:val="-2"/>
                <w:position w:val="0"/>
                <w:sz w:val="21"/>
                <w:u w:val="none"/>
              </w:rPr>
            </w:pPr>
            <w:r>
              <w:rPr>
                <w:rFonts w:ascii="宋体" w:hAnsi="宋体" w:cs="宋体"/>
                <w:color w:val="000000"/>
                <w:spacing w:val="-2"/>
                <w:position w:val="0"/>
                <w:sz w:val="21"/>
                <w:u w:val="none"/>
              </w:rPr>
              <w:t>《中小企业声明函》，对小型和微型企业产品的价格给予 6%的扣除。</w:t>
            </w:r>
          </w:p>
        </w:tc>
      </w:tr>
    </w:tbl>
    <w:p>
      <w:pPr>
        <w:pStyle w:val="7"/>
        <w:rPr>
          <w:b/>
          <w:sz w:val="20"/>
        </w:rPr>
      </w:pPr>
    </w:p>
    <w:p>
      <w:pPr>
        <w:pStyle w:val="7"/>
        <w:rPr>
          <w:b/>
          <w:sz w:val="20"/>
        </w:rPr>
      </w:pPr>
    </w:p>
    <w:p>
      <w:pPr>
        <w:pStyle w:val="5"/>
        <w:spacing w:before="208"/>
        <w:ind w:right="1723"/>
        <w:outlineLvl w:val="1"/>
      </w:pPr>
      <w:bookmarkStart w:id="16" w:name="二、评标程序"/>
      <w:bookmarkEnd w:id="16"/>
      <w:r>
        <w:t>二、评标程序</w:t>
      </w:r>
    </w:p>
    <w:p>
      <w:pPr>
        <w:pStyle w:val="7"/>
        <w:spacing w:before="1"/>
        <w:rPr>
          <w:rFonts w:ascii="黑体"/>
          <w:sz w:val="17"/>
        </w:rPr>
      </w:pPr>
    </w:p>
    <w:p>
      <w:pPr>
        <w:pStyle w:val="30"/>
        <w:numPr>
          <w:ilvl w:val="0"/>
          <w:numId w:val="9"/>
        </w:numPr>
        <w:tabs>
          <w:tab w:val="left" w:pos="1684"/>
          <w:tab w:val="left" w:pos="1685"/>
        </w:tabs>
        <w:spacing w:before="90" w:after="0" w:line="240" w:lineRule="auto"/>
        <w:ind w:left="1684" w:right="0" w:hanging="425"/>
        <w:jc w:val="left"/>
        <w:rPr>
          <w:b/>
          <w:sz w:val="21"/>
        </w:rPr>
      </w:pPr>
      <w:r>
        <w:rPr>
          <w:b/>
          <w:sz w:val="21"/>
        </w:rPr>
        <w:t>投标文件初审</w:t>
      </w:r>
    </w:p>
    <w:p>
      <w:pPr>
        <w:pStyle w:val="7"/>
        <w:spacing w:before="3"/>
        <w:rPr>
          <w:b/>
          <w:sz w:val="19"/>
        </w:rPr>
      </w:pPr>
    </w:p>
    <w:p>
      <w:pPr>
        <w:pStyle w:val="30"/>
        <w:numPr>
          <w:ilvl w:val="1"/>
          <w:numId w:val="9"/>
        </w:numPr>
        <w:tabs>
          <w:tab w:val="left" w:pos="1826"/>
          <w:tab w:val="left" w:pos="1827"/>
        </w:tabs>
        <w:spacing w:before="0" w:after="0" w:line="240" w:lineRule="auto"/>
        <w:ind w:left="1826" w:right="0" w:hanging="567"/>
        <w:jc w:val="left"/>
        <w:rPr>
          <w:sz w:val="21"/>
        </w:rPr>
      </w:pPr>
      <w:r>
        <w:rPr>
          <w:sz w:val="21"/>
        </w:rPr>
        <w:t>初步评审分为资格性审查和符合性审查。</w:t>
      </w:r>
    </w:p>
    <w:p>
      <w:pPr>
        <w:pStyle w:val="7"/>
        <w:spacing w:before="5"/>
        <w:rPr>
          <w:sz w:val="21"/>
        </w:rPr>
      </w:pPr>
    </w:p>
    <w:p>
      <w:pPr>
        <w:pStyle w:val="30"/>
        <w:numPr>
          <w:ilvl w:val="2"/>
          <w:numId w:val="9"/>
        </w:numPr>
        <w:tabs>
          <w:tab w:val="left" w:pos="2160"/>
        </w:tabs>
        <w:spacing w:before="0" w:after="0" w:line="240" w:lineRule="auto"/>
        <w:ind w:left="2160" w:right="0" w:hanging="420"/>
        <w:jc w:val="left"/>
        <w:rPr>
          <w:sz w:val="21"/>
        </w:rPr>
      </w:pPr>
      <w:r>
        <w:rPr>
          <w:sz w:val="21"/>
        </w:rPr>
        <w:t>资格性审查。</w:t>
      </w:r>
    </w:p>
    <w:p>
      <w:pPr>
        <w:pStyle w:val="7"/>
        <w:spacing w:before="7"/>
        <w:rPr>
          <w:sz w:val="23"/>
        </w:rPr>
      </w:pPr>
    </w:p>
    <w:p>
      <w:pPr>
        <w:spacing w:before="0" w:line="367" w:lineRule="auto"/>
        <w:ind w:left="1740" w:right="1066" w:firstLine="420"/>
        <w:jc w:val="left"/>
        <w:rPr>
          <w:sz w:val="21"/>
        </w:rPr>
      </w:pPr>
      <w:r>
        <w:rPr>
          <w:rFonts w:ascii="宋体" w:hAnsi="宋体" w:eastAsia="宋体" w:cs="宋体"/>
          <w:sz w:val="21"/>
        </w:rPr>
        <w:t xml:space="preserve">根据法律法规和招标文件的规定，对投标文件中的资格证明、投标保证金等进行审  </w:t>
      </w:r>
      <w:r>
        <w:rPr>
          <w:sz w:val="21"/>
        </w:rPr>
        <w:t>查，以确定投标人是否具备投标资格。</w:t>
      </w:r>
    </w:p>
    <w:p>
      <w:pPr>
        <w:pStyle w:val="30"/>
        <w:numPr>
          <w:ilvl w:val="2"/>
          <w:numId w:val="9"/>
        </w:numPr>
        <w:tabs>
          <w:tab w:val="left" w:pos="2160"/>
        </w:tabs>
        <w:spacing w:before="103" w:after="0" w:line="240" w:lineRule="auto"/>
        <w:ind w:left="2160" w:right="0" w:hanging="420"/>
        <w:jc w:val="left"/>
        <w:rPr>
          <w:sz w:val="21"/>
        </w:rPr>
      </w:pPr>
      <w:r>
        <w:rPr>
          <w:sz w:val="21"/>
        </w:rPr>
        <w:t>符合性审查。</w:t>
      </w:r>
    </w:p>
    <w:p>
      <w:pPr>
        <w:pStyle w:val="7"/>
        <w:spacing w:before="3"/>
        <w:rPr>
          <w:sz w:val="17"/>
        </w:rPr>
      </w:pPr>
    </w:p>
    <w:p>
      <w:pPr>
        <w:spacing w:before="0" w:line="436" w:lineRule="auto"/>
        <w:ind w:left="1740" w:right="1259" w:firstLine="420"/>
        <w:jc w:val="both"/>
        <w:rPr>
          <w:sz w:val="21"/>
        </w:rPr>
      </w:pPr>
      <w:r>
        <w:rPr>
          <w:sz w:val="21"/>
        </w:rPr>
        <w:t>依据招标文件的规定，从投标文件的有效性、完整性和对招标文件的响应程度进行审查，以确定是否对招标文件的实质性要求作出响应。评标委员会决定投标文件的响应性只根据投标文件本身的内容，而不寻求外部的证据。</w:t>
      </w:r>
    </w:p>
    <w:p>
      <w:pPr>
        <w:spacing w:before="52"/>
        <w:ind w:left="1680" w:right="0" w:firstLine="0"/>
        <w:jc w:val="left"/>
        <w:rPr>
          <w:sz w:val="21"/>
        </w:rPr>
      </w:pPr>
      <w:r>
        <w:rPr>
          <w:sz w:val="21"/>
        </w:rPr>
        <w:t>（3）投标人不得通过修正或撤销不合要求的偏离从而使其投标成为实质上响应的投标。</w:t>
      </w:r>
    </w:p>
    <w:p>
      <w:pPr>
        <w:pStyle w:val="7"/>
        <w:spacing w:before="6"/>
        <w:rPr>
          <w:sz w:val="23"/>
        </w:rPr>
      </w:pPr>
    </w:p>
    <w:p>
      <w:pPr>
        <w:pStyle w:val="30"/>
        <w:numPr>
          <w:ilvl w:val="0"/>
          <w:numId w:val="9"/>
        </w:numPr>
        <w:tabs>
          <w:tab w:val="left" w:pos="1684"/>
          <w:tab w:val="left" w:pos="1685"/>
        </w:tabs>
        <w:spacing w:before="0" w:after="0" w:line="240" w:lineRule="auto"/>
        <w:ind w:left="1684" w:right="0" w:hanging="425"/>
        <w:jc w:val="left"/>
        <w:rPr>
          <w:b/>
          <w:sz w:val="21"/>
        </w:rPr>
      </w:pPr>
      <w:r>
        <w:rPr>
          <w:b/>
          <w:sz w:val="21"/>
        </w:rPr>
        <w:t>澄清有关问题</w:t>
      </w:r>
    </w:p>
    <w:p>
      <w:pPr>
        <w:pStyle w:val="7"/>
        <w:spacing w:before="3"/>
        <w:rPr>
          <w:b/>
          <w:sz w:val="19"/>
        </w:rPr>
      </w:pPr>
    </w:p>
    <w:p>
      <w:pPr>
        <w:pStyle w:val="30"/>
        <w:numPr>
          <w:ilvl w:val="1"/>
          <w:numId w:val="9"/>
        </w:numPr>
        <w:tabs>
          <w:tab w:val="left" w:pos="1827"/>
        </w:tabs>
        <w:spacing w:before="0" w:after="0" w:line="436" w:lineRule="auto"/>
        <w:ind w:left="1826" w:right="1228" w:hanging="567"/>
        <w:jc w:val="both"/>
        <w:rPr>
          <w:rFonts w:ascii="宋体" w:hAnsi="宋体" w:eastAsia="宋体" w:cs="宋体"/>
          <w:sz w:val="21"/>
          <w:szCs w:val="22"/>
          <w:lang w:val="zh-CN" w:eastAsia="zh-CN" w:bidi="zh-CN"/>
        </w:rPr>
      </w:pPr>
      <w:r>
        <w:rPr>
          <w:rFonts w:ascii="宋体" w:hAnsi="宋体" w:eastAsia="宋体" w:cs="宋体"/>
          <w:sz w:val="21"/>
          <w:szCs w:val="22"/>
          <w:lang w:val="zh-CN" w:eastAsia="zh-CN" w:bidi="zh-CN"/>
        </w:rPr>
        <w:t>对投标文件中含义不明确、同类问题表述不一致或者有明显文字和计算错误的内容，  评标委员会将以书面形式通知投标人作出必要的澄清、说明或者纠正。</w:t>
      </w:r>
    </w:p>
    <w:p>
      <w:pPr>
        <w:pStyle w:val="30"/>
        <w:numPr>
          <w:ilvl w:val="1"/>
          <w:numId w:val="9"/>
        </w:numPr>
        <w:tabs>
          <w:tab w:val="left" w:pos="1827"/>
        </w:tabs>
        <w:spacing w:before="0" w:after="0" w:line="434" w:lineRule="auto"/>
        <w:ind w:left="1826" w:right="1257" w:hanging="567"/>
        <w:jc w:val="both"/>
        <w:rPr>
          <w:sz w:val="21"/>
        </w:rPr>
      </w:pPr>
      <w:r>
        <w:rPr>
          <w:rFonts w:ascii="宋体" w:hAnsi="宋体" w:eastAsia="宋体" w:cs="宋体"/>
          <w:sz w:val="21"/>
          <w:szCs w:val="22"/>
          <w:lang w:val="zh-CN" w:eastAsia="zh-CN" w:bidi="zh-CN"/>
        </w:rPr>
        <w:t>投标人的澄清、说明或者补正采用书面形式，由其授权的代表签字，并不得超出投标  文</w:t>
      </w:r>
      <w:r>
        <w:rPr>
          <w:spacing w:val="-4"/>
          <w:sz w:val="21"/>
        </w:rPr>
        <w:t>件的范围或者改变投标文件的实质性内容。</w:t>
      </w:r>
    </w:p>
    <w:p>
      <w:pPr>
        <w:pStyle w:val="30"/>
        <w:numPr>
          <w:ilvl w:val="1"/>
          <w:numId w:val="9"/>
        </w:numPr>
        <w:tabs>
          <w:tab w:val="left" w:pos="1827"/>
        </w:tabs>
        <w:spacing w:before="3" w:after="0" w:line="240" w:lineRule="auto"/>
        <w:ind w:left="1826" w:right="0" w:hanging="567"/>
        <w:jc w:val="both"/>
        <w:rPr>
          <w:b/>
          <w:sz w:val="21"/>
        </w:rPr>
      </w:pPr>
      <w:r>
        <w:rPr>
          <w:sz w:val="21"/>
        </w:rPr>
        <w:t>评标委员会不接受投标人主动提出的澄清、说明</w:t>
      </w:r>
      <w:r>
        <w:rPr>
          <w:b/>
          <w:sz w:val="21"/>
        </w:rPr>
        <w:t>。</w:t>
      </w:r>
    </w:p>
    <w:p>
      <w:pPr>
        <w:pStyle w:val="7"/>
        <w:spacing w:before="3"/>
        <w:rPr>
          <w:b/>
          <w:sz w:val="17"/>
        </w:rPr>
      </w:pPr>
    </w:p>
    <w:p>
      <w:pPr>
        <w:pStyle w:val="30"/>
        <w:numPr>
          <w:ilvl w:val="1"/>
          <w:numId w:val="9"/>
        </w:numPr>
        <w:tabs>
          <w:tab w:val="left" w:pos="1827"/>
        </w:tabs>
        <w:spacing w:before="0" w:after="0" w:line="434" w:lineRule="auto"/>
        <w:ind w:left="1826" w:right="1257" w:hanging="567"/>
        <w:jc w:val="both"/>
        <w:rPr>
          <w:rFonts w:ascii="宋体" w:hAnsi="宋体" w:eastAsia="宋体" w:cs="宋体"/>
          <w:sz w:val="21"/>
          <w:szCs w:val="22"/>
          <w:lang w:val="zh-CN" w:eastAsia="zh-CN" w:bidi="zh-CN"/>
        </w:rPr>
      </w:pPr>
      <w:r>
        <w:rPr>
          <w:rFonts w:ascii="宋体" w:hAnsi="宋体" w:eastAsia="宋体" w:cs="宋体"/>
          <w:sz w:val="21"/>
          <w:szCs w:val="22"/>
          <w:lang w:val="zh-CN" w:eastAsia="zh-CN" w:bidi="zh-CN"/>
        </w:rPr>
        <w:t>计算错误将按以下方法修正：如果投标文件的大写金额和小写金额不一致的，以大写  金额为准；总价金额与按单价汇总金额不一致的，以单价金额计算结果为准；单价金  额小数点有明显错位的，应以总价为准，并修改单价；若文字大写表示的数据与数字</w:t>
      </w:r>
    </w:p>
    <w:p>
      <w:pPr>
        <w:pStyle w:val="30"/>
        <w:numPr>
          <w:ilvl w:val="1"/>
          <w:numId w:val="9"/>
        </w:numPr>
        <w:tabs>
          <w:tab w:val="left" w:pos="1827"/>
        </w:tabs>
        <w:spacing w:before="0" w:after="0" w:line="434" w:lineRule="auto"/>
        <w:ind w:left="1826" w:right="1257" w:hanging="567"/>
        <w:jc w:val="both"/>
        <w:rPr>
          <w:rFonts w:ascii="宋体" w:hAnsi="宋体" w:eastAsia="宋体" w:cs="宋体"/>
          <w:sz w:val="21"/>
          <w:szCs w:val="22"/>
          <w:lang w:val="zh-CN" w:eastAsia="zh-CN" w:bidi="zh-CN"/>
        </w:rPr>
        <w:sectPr>
          <w:pgSz w:w="11910" w:h="16840"/>
          <w:pgMar w:top="1420" w:right="540" w:bottom="860" w:left="540" w:header="0" w:footer="673" w:gutter="0"/>
        </w:sectPr>
      </w:pPr>
    </w:p>
    <w:p>
      <w:pPr>
        <w:spacing w:before="49" w:line="436" w:lineRule="auto"/>
        <w:ind w:left="1826" w:right="1195" w:firstLine="0"/>
        <w:jc w:val="left"/>
        <w:rPr>
          <w:sz w:val="21"/>
        </w:rPr>
      </w:pPr>
      <w:r>
        <w:rPr>
          <w:w w:val="95"/>
          <w:sz w:val="21"/>
        </w:rPr>
        <w:t>表示的有差别，则以文字大写表示的数据为准。若投标人拒绝接受上述修正，在评标</w:t>
      </w:r>
      <w:r>
        <w:rPr>
          <w:sz w:val="21"/>
        </w:rPr>
        <w:t>时将其视为无效投标。</w:t>
      </w:r>
    </w:p>
    <w:p>
      <w:pPr>
        <w:pStyle w:val="30"/>
        <w:numPr>
          <w:ilvl w:val="1"/>
          <w:numId w:val="9"/>
        </w:numPr>
        <w:tabs>
          <w:tab w:val="left" w:pos="1826"/>
          <w:tab w:val="left" w:pos="1827"/>
        </w:tabs>
        <w:spacing w:before="0" w:after="0" w:line="240" w:lineRule="auto"/>
        <w:ind w:left="1826" w:right="0" w:hanging="567"/>
        <w:jc w:val="left"/>
        <w:rPr>
          <w:sz w:val="21"/>
        </w:rPr>
      </w:pPr>
      <w:r>
        <w:rPr>
          <w:sz w:val="21"/>
        </w:rPr>
        <w:t>有效的书面澄清材料，是投标文件的补充材料，成为投标文件的组成部分。</w:t>
      </w:r>
    </w:p>
    <w:p>
      <w:pPr>
        <w:pStyle w:val="7"/>
        <w:spacing w:before="5"/>
        <w:rPr>
          <w:sz w:val="21"/>
        </w:rPr>
      </w:pPr>
    </w:p>
    <w:p>
      <w:pPr>
        <w:pStyle w:val="30"/>
        <w:numPr>
          <w:ilvl w:val="0"/>
          <w:numId w:val="9"/>
        </w:numPr>
        <w:tabs>
          <w:tab w:val="left" w:pos="1684"/>
          <w:tab w:val="left" w:pos="1685"/>
        </w:tabs>
        <w:spacing w:before="0" w:after="0" w:line="240" w:lineRule="auto"/>
        <w:ind w:left="1684" w:right="0" w:hanging="425"/>
        <w:jc w:val="left"/>
        <w:rPr>
          <w:b/>
          <w:sz w:val="21"/>
        </w:rPr>
      </w:pPr>
      <w:r>
        <w:rPr>
          <w:b/>
          <w:sz w:val="21"/>
        </w:rPr>
        <w:t>比较与评价</w:t>
      </w:r>
    </w:p>
    <w:p>
      <w:pPr>
        <w:pStyle w:val="7"/>
        <w:spacing w:before="3"/>
        <w:rPr>
          <w:b/>
          <w:sz w:val="19"/>
        </w:rPr>
      </w:pPr>
    </w:p>
    <w:p>
      <w:pPr>
        <w:pStyle w:val="30"/>
        <w:numPr>
          <w:ilvl w:val="1"/>
          <w:numId w:val="9"/>
        </w:numPr>
        <w:tabs>
          <w:tab w:val="left" w:pos="1826"/>
          <w:tab w:val="left" w:pos="1827"/>
        </w:tabs>
        <w:spacing w:before="0" w:after="0" w:line="434" w:lineRule="auto"/>
        <w:ind w:left="1826" w:right="1257" w:hanging="567"/>
        <w:jc w:val="left"/>
        <w:rPr>
          <w:sz w:val="21"/>
        </w:rPr>
      </w:pPr>
      <w:r>
        <w:rPr>
          <w:spacing w:val="-2"/>
          <w:w w:val="95"/>
          <w:sz w:val="21"/>
        </w:rPr>
        <w:t>评标委员会按照招标文件中规定的评标方法、标准和评标因素，对资格性检查和符合</w:t>
      </w:r>
      <w:r>
        <w:rPr>
          <w:spacing w:val="-2"/>
          <w:sz w:val="21"/>
        </w:rPr>
        <w:t>性检查合格的投标文件进行评估，综合比较与评价。</w:t>
      </w:r>
    </w:p>
    <w:p>
      <w:pPr>
        <w:pStyle w:val="30"/>
        <w:numPr>
          <w:ilvl w:val="1"/>
          <w:numId w:val="9"/>
        </w:numPr>
        <w:tabs>
          <w:tab w:val="left" w:pos="1826"/>
          <w:tab w:val="left" w:pos="1827"/>
        </w:tabs>
        <w:spacing w:before="3" w:after="0" w:line="436" w:lineRule="auto"/>
        <w:ind w:left="1826" w:right="1257" w:hanging="567"/>
        <w:jc w:val="left"/>
        <w:rPr>
          <w:sz w:val="21"/>
        </w:rPr>
      </w:pPr>
      <w:r>
        <w:rPr>
          <w:spacing w:val="-5"/>
          <w:w w:val="95"/>
          <w:sz w:val="21"/>
        </w:rPr>
        <w:t>评标时，评标委员会各成员独立对每个投标人的投标文件进行评价、评分，然后汇总</w:t>
      </w:r>
      <w:r>
        <w:rPr>
          <w:spacing w:val="-5"/>
          <w:sz w:val="21"/>
        </w:rPr>
        <w:t>每个投标人每项评分因素的得分。</w:t>
      </w:r>
    </w:p>
    <w:p>
      <w:pPr>
        <w:pStyle w:val="30"/>
        <w:numPr>
          <w:ilvl w:val="0"/>
          <w:numId w:val="9"/>
        </w:numPr>
        <w:tabs>
          <w:tab w:val="left" w:pos="1684"/>
          <w:tab w:val="left" w:pos="1685"/>
        </w:tabs>
        <w:spacing w:before="53" w:after="0" w:line="240" w:lineRule="auto"/>
        <w:ind w:left="1684" w:right="0" w:hanging="425"/>
        <w:jc w:val="left"/>
        <w:rPr>
          <w:b/>
          <w:sz w:val="21"/>
        </w:rPr>
      </w:pPr>
      <w:r>
        <w:rPr>
          <w:b/>
          <w:sz w:val="21"/>
        </w:rPr>
        <w:t>中标投标人数量</w:t>
      </w:r>
    </w:p>
    <w:p>
      <w:pPr>
        <w:pStyle w:val="7"/>
        <w:spacing w:before="3"/>
        <w:rPr>
          <w:b/>
          <w:sz w:val="19"/>
        </w:rPr>
      </w:pPr>
    </w:p>
    <w:p>
      <w:pPr>
        <w:pStyle w:val="30"/>
        <w:numPr>
          <w:ilvl w:val="1"/>
          <w:numId w:val="9"/>
        </w:numPr>
        <w:tabs>
          <w:tab w:val="left" w:pos="1826"/>
          <w:tab w:val="left" w:pos="1827"/>
        </w:tabs>
        <w:spacing w:before="1" w:after="0" w:line="240" w:lineRule="auto"/>
        <w:ind w:left="1826" w:right="0" w:hanging="567"/>
        <w:jc w:val="left"/>
        <w:rPr>
          <w:sz w:val="21"/>
        </w:rPr>
      </w:pPr>
      <w:r>
        <w:rPr>
          <w:spacing w:val="-6"/>
          <w:sz w:val="21"/>
        </w:rPr>
        <w:t xml:space="preserve">中标投标人数量为 </w:t>
      </w:r>
      <w:r>
        <w:rPr>
          <w:sz w:val="21"/>
        </w:rPr>
        <w:t>1</w:t>
      </w:r>
      <w:r>
        <w:rPr>
          <w:spacing w:val="-18"/>
          <w:sz w:val="21"/>
        </w:rPr>
        <w:t xml:space="preserve"> 名。</w:t>
      </w:r>
    </w:p>
    <w:p>
      <w:pPr>
        <w:pStyle w:val="7"/>
        <w:spacing w:before="4"/>
        <w:rPr>
          <w:sz w:val="21"/>
        </w:rPr>
      </w:pPr>
    </w:p>
    <w:p>
      <w:pPr>
        <w:pStyle w:val="30"/>
        <w:numPr>
          <w:ilvl w:val="0"/>
          <w:numId w:val="9"/>
        </w:numPr>
        <w:tabs>
          <w:tab w:val="left" w:pos="1684"/>
          <w:tab w:val="left" w:pos="1685"/>
        </w:tabs>
        <w:spacing w:before="0" w:after="0" w:line="240" w:lineRule="auto"/>
        <w:ind w:left="1684" w:right="0" w:hanging="425"/>
        <w:jc w:val="left"/>
        <w:rPr>
          <w:b/>
          <w:sz w:val="21"/>
        </w:rPr>
      </w:pPr>
      <w:r>
        <w:rPr>
          <w:b/>
          <w:sz w:val="21"/>
        </w:rPr>
        <w:t>推荐中标候选人名单</w:t>
      </w:r>
    </w:p>
    <w:p>
      <w:pPr>
        <w:pStyle w:val="7"/>
        <w:spacing w:before="4"/>
        <w:rPr>
          <w:b/>
          <w:sz w:val="19"/>
        </w:rPr>
      </w:pPr>
    </w:p>
    <w:p>
      <w:pPr>
        <w:pStyle w:val="30"/>
        <w:numPr>
          <w:ilvl w:val="1"/>
          <w:numId w:val="9"/>
        </w:numPr>
        <w:tabs>
          <w:tab w:val="left" w:pos="1826"/>
          <w:tab w:val="left" w:pos="1827"/>
        </w:tabs>
        <w:spacing w:before="0" w:after="0" w:line="436" w:lineRule="auto"/>
        <w:ind w:left="1826" w:right="1257" w:hanging="567"/>
        <w:jc w:val="left"/>
        <w:rPr>
          <w:sz w:val="21"/>
        </w:rPr>
      </w:pPr>
      <w:r>
        <w:rPr>
          <w:sz w:val="21"/>
        </w:rPr>
        <w:t>当对通过资格性和符合性审查的投标人≥3</w:t>
      </w:r>
      <w:r>
        <w:rPr>
          <w:spacing w:val="-7"/>
          <w:sz w:val="21"/>
        </w:rPr>
        <w:t xml:space="preserve"> 时，选择排序第一的中标候选投标人作为中标人推荐给委托人。</w:t>
      </w:r>
    </w:p>
    <w:p>
      <w:pPr>
        <w:pStyle w:val="30"/>
        <w:numPr>
          <w:ilvl w:val="1"/>
          <w:numId w:val="9"/>
        </w:numPr>
        <w:tabs>
          <w:tab w:val="left" w:pos="1826"/>
          <w:tab w:val="left" w:pos="1827"/>
        </w:tabs>
        <w:spacing w:before="0" w:after="0" w:line="434" w:lineRule="auto"/>
        <w:ind w:left="1826" w:right="1257" w:hanging="567"/>
        <w:jc w:val="left"/>
        <w:rPr>
          <w:sz w:val="21"/>
        </w:rPr>
      </w:pPr>
      <w:r>
        <w:rPr>
          <w:spacing w:val="-3"/>
          <w:w w:val="95"/>
          <w:sz w:val="22"/>
          <w:szCs w:val="24"/>
        </w:rPr>
        <w:t xml:space="preserve">按评审后得分由高到低顺序排列。得分相同的，按投标报价由低到高顺序排列。得分  </w:t>
      </w:r>
      <w:r>
        <w:rPr>
          <w:spacing w:val="-3"/>
          <w:sz w:val="21"/>
        </w:rPr>
        <w:t>且投标报价相同的，按技术指标优劣顺序排列。</w:t>
      </w:r>
    </w:p>
    <w:p>
      <w:pPr>
        <w:pStyle w:val="30"/>
        <w:numPr>
          <w:ilvl w:val="1"/>
          <w:numId w:val="9"/>
        </w:numPr>
        <w:tabs>
          <w:tab w:val="left" w:pos="1826"/>
          <w:tab w:val="left" w:pos="1827"/>
        </w:tabs>
        <w:spacing w:before="2" w:after="0" w:line="240" w:lineRule="auto"/>
        <w:ind w:left="1826" w:right="0" w:hanging="567"/>
        <w:jc w:val="left"/>
        <w:rPr>
          <w:sz w:val="21"/>
        </w:rPr>
      </w:pPr>
      <w:r>
        <w:rPr>
          <w:sz w:val="21"/>
        </w:rPr>
        <w:t>当对通过资格性和符合性审查的投标人&lt;3</w:t>
      </w:r>
      <w:r>
        <w:rPr>
          <w:spacing w:val="-13"/>
          <w:sz w:val="21"/>
        </w:rPr>
        <w:t xml:space="preserve"> 时，按第三章第 </w:t>
      </w:r>
      <w:r>
        <w:rPr>
          <w:sz w:val="21"/>
        </w:rPr>
        <w:t>33</w:t>
      </w:r>
      <w:r>
        <w:rPr>
          <w:spacing w:val="-9"/>
          <w:sz w:val="21"/>
        </w:rPr>
        <w:t xml:space="preserve"> 条规定执行。</w:t>
      </w:r>
    </w:p>
    <w:p>
      <w:pPr>
        <w:pStyle w:val="7"/>
        <w:spacing w:before="5"/>
        <w:rPr>
          <w:sz w:val="21"/>
        </w:rPr>
      </w:pPr>
    </w:p>
    <w:p>
      <w:pPr>
        <w:pStyle w:val="30"/>
        <w:numPr>
          <w:ilvl w:val="0"/>
          <w:numId w:val="9"/>
        </w:numPr>
        <w:tabs>
          <w:tab w:val="left" w:pos="1684"/>
          <w:tab w:val="left" w:pos="1685"/>
        </w:tabs>
        <w:spacing w:before="0" w:after="0" w:line="240" w:lineRule="auto"/>
        <w:ind w:left="1684" w:right="0" w:hanging="425"/>
        <w:jc w:val="left"/>
        <w:rPr>
          <w:b/>
          <w:sz w:val="21"/>
        </w:rPr>
      </w:pPr>
      <w:r>
        <w:rPr>
          <w:b/>
          <w:sz w:val="21"/>
        </w:rPr>
        <w:t>编写评标报告</w:t>
      </w:r>
    </w:p>
    <w:p>
      <w:pPr>
        <w:pStyle w:val="7"/>
        <w:spacing w:before="3"/>
        <w:rPr>
          <w:b/>
          <w:sz w:val="19"/>
        </w:rPr>
      </w:pPr>
    </w:p>
    <w:p>
      <w:pPr>
        <w:pStyle w:val="30"/>
        <w:numPr>
          <w:ilvl w:val="1"/>
          <w:numId w:val="9"/>
        </w:numPr>
        <w:tabs>
          <w:tab w:val="left" w:pos="1826"/>
          <w:tab w:val="left" w:pos="1827"/>
        </w:tabs>
        <w:spacing w:before="1" w:after="0" w:line="436" w:lineRule="auto"/>
        <w:ind w:left="1826" w:right="1259" w:hanging="567"/>
        <w:jc w:val="left"/>
        <w:rPr>
          <w:sz w:val="21"/>
        </w:rPr>
      </w:pPr>
      <w:r>
        <w:rPr>
          <w:spacing w:val="3"/>
          <w:w w:val="95"/>
          <w:sz w:val="22"/>
          <w:szCs w:val="24"/>
        </w:rPr>
        <w:t xml:space="preserve">评标报告是评标委员会根据全体评标成员签字的原始评标记录和评标结果编写的报  </w:t>
      </w:r>
      <w:r>
        <w:rPr>
          <w:spacing w:val="3"/>
          <w:sz w:val="21"/>
        </w:rPr>
        <w:t>告，其主要内容包括：</w:t>
      </w:r>
    </w:p>
    <w:p>
      <w:pPr>
        <w:pStyle w:val="30"/>
        <w:numPr>
          <w:ilvl w:val="0"/>
          <w:numId w:val="10"/>
        </w:numPr>
        <w:tabs>
          <w:tab w:val="left" w:pos="2211"/>
        </w:tabs>
        <w:spacing w:before="0" w:after="0" w:line="240" w:lineRule="auto"/>
        <w:ind w:left="2210" w:right="0" w:hanging="527"/>
        <w:jc w:val="left"/>
        <w:rPr>
          <w:sz w:val="21"/>
        </w:rPr>
      </w:pPr>
      <w:r>
        <w:rPr>
          <w:sz w:val="21"/>
        </w:rPr>
        <w:t>招标公告刊登的媒体名称、开标日期和地点；</w:t>
      </w:r>
    </w:p>
    <w:p>
      <w:pPr>
        <w:pStyle w:val="7"/>
        <w:spacing w:before="12"/>
        <w:rPr>
          <w:sz w:val="16"/>
        </w:rPr>
      </w:pPr>
    </w:p>
    <w:p>
      <w:pPr>
        <w:pStyle w:val="30"/>
        <w:numPr>
          <w:ilvl w:val="0"/>
          <w:numId w:val="10"/>
        </w:numPr>
        <w:tabs>
          <w:tab w:val="left" w:pos="2211"/>
        </w:tabs>
        <w:spacing w:before="0" w:after="0" w:line="240" w:lineRule="auto"/>
        <w:ind w:left="2210" w:right="0" w:hanging="527"/>
        <w:jc w:val="left"/>
        <w:rPr>
          <w:sz w:val="21"/>
        </w:rPr>
      </w:pPr>
      <w:r>
        <w:rPr>
          <w:sz w:val="21"/>
        </w:rPr>
        <w:t>购买招标文件的投标人名单和评标委员会成员名单；</w:t>
      </w:r>
    </w:p>
    <w:p>
      <w:pPr>
        <w:pStyle w:val="7"/>
        <w:spacing w:before="3"/>
        <w:rPr>
          <w:sz w:val="17"/>
        </w:rPr>
      </w:pPr>
    </w:p>
    <w:p>
      <w:pPr>
        <w:pStyle w:val="30"/>
        <w:numPr>
          <w:ilvl w:val="0"/>
          <w:numId w:val="10"/>
        </w:numPr>
        <w:tabs>
          <w:tab w:val="left" w:pos="2211"/>
        </w:tabs>
        <w:spacing w:before="0" w:after="0" w:line="240" w:lineRule="auto"/>
        <w:ind w:left="2210" w:right="0" w:hanging="527"/>
        <w:jc w:val="left"/>
        <w:rPr>
          <w:sz w:val="21"/>
        </w:rPr>
      </w:pPr>
      <w:r>
        <w:rPr>
          <w:sz w:val="21"/>
        </w:rPr>
        <w:t>评标方法和标准；</w:t>
      </w:r>
    </w:p>
    <w:p>
      <w:pPr>
        <w:pStyle w:val="7"/>
        <w:spacing w:before="3"/>
        <w:rPr>
          <w:sz w:val="17"/>
        </w:rPr>
      </w:pPr>
    </w:p>
    <w:p>
      <w:pPr>
        <w:pStyle w:val="30"/>
        <w:numPr>
          <w:ilvl w:val="0"/>
          <w:numId w:val="10"/>
        </w:numPr>
        <w:tabs>
          <w:tab w:val="left" w:pos="2211"/>
        </w:tabs>
        <w:spacing w:before="0" w:after="0" w:line="240" w:lineRule="auto"/>
        <w:ind w:left="2210" w:right="0" w:hanging="527"/>
        <w:jc w:val="left"/>
        <w:rPr>
          <w:sz w:val="21"/>
        </w:rPr>
      </w:pPr>
      <w:r>
        <w:rPr>
          <w:sz w:val="21"/>
        </w:rPr>
        <w:t>开标记录和评标情况及说明，包括投标无效投标人名单及原因；</w:t>
      </w:r>
    </w:p>
    <w:p>
      <w:pPr>
        <w:pStyle w:val="7"/>
        <w:spacing w:before="2"/>
        <w:rPr>
          <w:sz w:val="17"/>
        </w:rPr>
      </w:pPr>
    </w:p>
    <w:p>
      <w:pPr>
        <w:pStyle w:val="30"/>
        <w:numPr>
          <w:ilvl w:val="0"/>
          <w:numId w:val="10"/>
        </w:numPr>
        <w:tabs>
          <w:tab w:val="left" w:pos="2211"/>
        </w:tabs>
        <w:spacing w:before="1" w:after="0" w:line="240" w:lineRule="auto"/>
        <w:ind w:left="2210" w:right="0" w:hanging="527"/>
        <w:jc w:val="left"/>
        <w:rPr>
          <w:sz w:val="21"/>
        </w:rPr>
      </w:pPr>
      <w:r>
        <w:rPr>
          <w:sz w:val="21"/>
        </w:rPr>
        <w:t>评标结果和中标候选投标人排序表；</w:t>
      </w:r>
    </w:p>
    <w:p>
      <w:pPr>
        <w:pStyle w:val="7"/>
        <w:rPr>
          <w:sz w:val="17"/>
        </w:rPr>
      </w:pPr>
    </w:p>
    <w:p>
      <w:pPr>
        <w:pStyle w:val="30"/>
        <w:numPr>
          <w:ilvl w:val="0"/>
          <w:numId w:val="10"/>
        </w:numPr>
        <w:tabs>
          <w:tab w:val="left" w:pos="2211"/>
        </w:tabs>
        <w:spacing w:before="0" w:after="0" w:line="240" w:lineRule="auto"/>
        <w:ind w:left="2210" w:right="0" w:hanging="527"/>
        <w:jc w:val="left"/>
        <w:rPr>
          <w:sz w:val="21"/>
        </w:rPr>
      </w:pPr>
      <w:r>
        <w:rPr>
          <w:sz w:val="21"/>
        </w:rPr>
        <w:t>评标委员会的授标建议。</w:t>
      </w:r>
    </w:p>
    <w:p>
      <w:pPr>
        <w:spacing w:after="0" w:line="240" w:lineRule="auto"/>
        <w:jc w:val="left"/>
        <w:rPr>
          <w:sz w:val="21"/>
        </w:rPr>
        <w:sectPr>
          <w:pgSz w:w="11910" w:h="16840"/>
          <w:pgMar w:top="1480" w:right="540" w:bottom="1280" w:left="540" w:header="0" w:footer="673" w:gutter="0"/>
        </w:sectPr>
      </w:pPr>
    </w:p>
    <w:p>
      <w:pPr>
        <w:pStyle w:val="3"/>
        <w:outlineLvl w:val="0"/>
      </w:pPr>
      <w:bookmarkStart w:id="17" w:name="第六章合同条款"/>
      <w:bookmarkEnd w:id="17"/>
      <w:bookmarkStart w:id="18" w:name="_Toc17349"/>
      <w:r>
        <w:t>第六章合同条款</w:t>
      </w:r>
      <w:bookmarkEnd w:id="18"/>
    </w:p>
    <w:p>
      <w:pPr>
        <w:pStyle w:val="7"/>
        <w:rPr>
          <w:b/>
          <w:sz w:val="17"/>
        </w:rPr>
      </w:pPr>
    </w:p>
    <w:p>
      <w:pPr>
        <w:pStyle w:val="6"/>
        <w:numPr>
          <w:ilvl w:val="0"/>
          <w:numId w:val="11"/>
        </w:numPr>
        <w:tabs>
          <w:tab w:val="left" w:pos="1504"/>
        </w:tabs>
        <w:spacing w:before="67" w:after="0" w:line="240" w:lineRule="auto"/>
        <w:ind w:left="1503" w:right="0" w:hanging="244"/>
        <w:jc w:val="left"/>
      </w:pPr>
      <w:r>
        <w:t>定义</w:t>
      </w:r>
    </w:p>
    <w:p>
      <w:pPr>
        <w:pStyle w:val="7"/>
        <w:spacing w:before="1"/>
        <w:rPr>
          <w:b/>
          <w:sz w:val="25"/>
        </w:rPr>
      </w:pPr>
    </w:p>
    <w:p>
      <w:pPr>
        <w:pStyle w:val="30"/>
        <w:numPr>
          <w:ilvl w:val="1"/>
          <w:numId w:val="11"/>
        </w:numPr>
        <w:tabs>
          <w:tab w:val="left" w:pos="2101"/>
        </w:tabs>
        <w:spacing w:before="0" w:after="0" w:line="240" w:lineRule="auto"/>
        <w:ind w:left="2101" w:right="0" w:hanging="361"/>
        <w:jc w:val="left"/>
        <w:rPr>
          <w:sz w:val="24"/>
        </w:rPr>
      </w:pPr>
      <w:r>
        <w:rPr>
          <w:sz w:val="24"/>
        </w:rPr>
        <w:t>合同当事人</w:t>
      </w:r>
    </w:p>
    <w:p>
      <w:pPr>
        <w:pStyle w:val="7"/>
        <w:spacing w:before="3"/>
        <w:rPr>
          <w:sz w:val="25"/>
        </w:rPr>
      </w:pPr>
    </w:p>
    <w:p>
      <w:pPr>
        <w:pStyle w:val="30"/>
        <w:numPr>
          <w:ilvl w:val="0"/>
          <w:numId w:val="12"/>
        </w:numPr>
        <w:tabs>
          <w:tab w:val="left" w:pos="2341"/>
        </w:tabs>
        <w:spacing w:before="0" w:after="0" w:line="362" w:lineRule="auto"/>
        <w:ind w:left="1260" w:right="1257" w:firstLine="480"/>
        <w:jc w:val="left"/>
        <w:rPr>
          <w:sz w:val="24"/>
        </w:rPr>
      </w:pPr>
      <w:r>
        <w:rPr>
          <w:spacing w:val="-1"/>
          <w:sz w:val="24"/>
        </w:rPr>
        <w:t>招标人(以下称甲方)是指使用财政性资金，通过政府采购程序向供应</w:t>
      </w:r>
      <w:r>
        <w:rPr>
          <w:sz w:val="24"/>
        </w:rPr>
        <w:t>商购买货物、服务的国家机关、事业单位、团体组织。</w:t>
      </w:r>
    </w:p>
    <w:p>
      <w:pPr>
        <w:pStyle w:val="30"/>
        <w:numPr>
          <w:ilvl w:val="0"/>
          <w:numId w:val="12"/>
        </w:numPr>
        <w:tabs>
          <w:tab w:val="left" w:pos="2341"/>
        </w:tabs>
        <w:spacing w:before="168" w:after="0" w:line="362" w:lineRule="auto"/>
        <w:ind w:left="1260" w:right="1257" w:firstLine="480"/>
        <w:jc w:val="left"/>
        <w:rPr>
          <w:sz w:val="24"/>
        </w:rPr>
      </w:pPr>
      <w:r>
        <w:rPr>
          <w:spacing w:val="-1"/>
          <w:sz w:val="24"/>
        </w:rPr>
        <w:t xml:space="preserve">供应商(以下称乙方)是指参加政府采购活动而取得中标或成交结果， </w:t>
      </w:r>
      <w:r>
        <w:rPr>
          <w:sz w:val="24"/>
        </w:rPr>
        <w:t>并向采购人提供货物、服务的法人、其他组织或者自然人。</w:t>
      </w:r>
    </w:p>
    <w:p>
      <w:pPr>
        <w:pStyle w:val="30"/>
        <w:numPr>
          <w:ilvl w:val="1"/>
          <w:numId w:val="11"/>
        </w:numPr>
        <w:tabs>
          <w:tab w:val="left" w:pos="2160"/>
        </w:tabs>
        <w:spacing w:before="169" w:after="0" w:line="240" w:lineRule="auto"/>
        <w:ind w:left="2160" w:right="0" w:hanging="420"/>
        <w:jc w:val="left"/>
        <w:rPr>
          <w:sz w:val="24"/>
        </w:rPr>
      </w:pPr>
      <w:r>
        <w:rPr>
          <w:sz w:val="24"/>
        </w:rPr>
        <w:t>本合同下列术语应解释为：</w:t>
      </w:r>
    </w:p>
    <w:p>
      <w:pPr>
        <w:pStyle w:val="7"/>
        <w:rPr>
          <w:sz w:val="25"/>
        </w:rPr>
      </w:pPr>
    </w:p>
    <w:p>
      <w:pPr>
        <w:pStyle w:val="30"/>
        <w:numPr>
          <w:ilvl w:val="0"/>
          <w:numId w:val="13"/>
        </w:numPr>
        <w:tabs>
          <w:tab w:val="left" w:pos="2341"/>
        </w:tabs>
        <w:spacing w:before="1" w:after="0" w:line="364" w:lineRule="auto"/>
        <w:ind w:left="1260" w:right="1033" w:firstLine="480"/>
        <w:jc w:val="left"/>
        <w:rPr>
          <w:sz w:val="24"/>
        </w:rPr>
      </w:pPr>
      <w:r>
        <w:rPr>
          <w:spacing w:val="-7"/>
          <w:sz w:val="24"/>
        </w:rPr>
        <w:t>“合同”系指甲乙双方签署的、政府采购合同协议书中载明的甲乙双方</w:t>
      </w:r>
      <w:r>
        <w:rPr>
          <w:spacing w:val="-14"/>
          <w:sz w:val="24"/>
        </w:rPr>
        <w:t>所达成的协议，包括所有的附件、附录和上述文件所提到的构成合同的所有文件。</w:t>
      </w:r>
    </w:p>
    <w:p>
      <w:pPr>
        <w:pStyle w:val="30"/>
        <w:numPr>
          <w:ilvl w:val="0"/>
          <w:numId w:val="13"/>
        </w:numPr>
        <w:tabs>
          <w:tab w:val="left" w:pos="2341"/>
        </w:tabs>
        <w:spacing w:before="162" w:after="0" w:line="240" w:lineRule="auto"/>
        <w:ind w:left="2341" w:right="0" w:hanging="601"/>
        <w:jc w:val="left"/>
        <w:rPr>
          <w:sz w:val="24"/>
        </w:rPr>
      </w:pPr>
      <w:r>
        <w:rPr>
          <w:sz w:val="24"/>
        </w:rPr>
        <w:t>“货物”系指乙方根据本合同规定须向甲方提供的各项服务。</w:t>
      </w:r>
    </w:p>
    <w:p>
      <w:pPr>
        <w:pStyle w:val="7"/>
        <w:rPr>
          <w:sz w:val="25"/>
        </w:rPr>
      </w:pPr>
    </w:p>
    <w:p>
      <w:pPr>
        <w:pStyle w:val="30"/>
        <w:numPr>
          <w:ilvl w:val="0"/>
          <w:numId w:val="14"/>
        </w:numPr>
        <w:tabs>
          <w:tab w:val="left" w:pos="2341"/>
        </w:tabs>
        <w:spacing w:before="1" w:after="0" w:line="240" w:lineRule="auto"/>
        <w:ind w:left="2341" w:right="0" w:hanging="601"/>
        <w:jc w:val="left"/>
        <w:rPr>
          <w:sz w:val="24"/>
        </w:rPr>
      </w:pPr>
      <w:r>
        <w:rPr>
          <w:sz w:val="24"/>
        </w:rPr>
        <w:t>“伴随服务”系指根据本合同规定乙方承担的各项服务</w:t>
      </w:r>
    </w:p>
    <w:p>
      <w:pPr>
        <w:pStyle w:val="7"/>
        <w:spacing w:before="3"/>
        <w:rPr>
          <w:sz w:val="25"/>
        </w:rPr>
      </w:pPr>
    </w:p>
    <w:p>
      <w:pPr>
        <w:pStyle w:val="30"/>
        <w:numPr>
          <w:ilvl w:val="0"/>
          <w:numId w:val="14"/>
        </w:numPr>
        <w:tabs>
          <w:tab w:val="left" w:pos="2341"/>
        </w:tabs>
        <w:spacing w:before="0" w:after="0" w:line="240" w:lineRule="auto"/>
        <w:ind w:left="2341" w:right="0" w:hanging="601"/>
        <w:jc w:val="left"/>
        <w:rPr>
          <w:sz w:val="24"/>
        </w:rPr>
      </w:pPr>
      <w:r>
        <w:rPr>
          <w:sz w:val="24"/>
        </w:rPr>
        <w:t>“合同条款”系指本合同条款。</w:t>
      </w:r>
    </w:p>
    <w:p>
      <w:pPr>
        <w:pStyle w:val="7"/>
        <w:spacing w:before="1"/>
        <w:rPr>
          <w:sz w:val="25"/>
        </w:rPr>
      </w:pPr>
    </w:p>
    <w:p>
      <w:pPr>
        <w:pStyle w:val="30"/>
        <w:numPr>
          <w:ilvl w:val="0"/>
          <w:numId w:val="14"/>
        </w:numPr>
        <w:tabs>
          <w:tab w:val="left" w:pos="2341"/>
        </w:tabs>
        <w:spacing w:before="0" w:after="0" w:line="491" w:lineRule="auto"/>
        <w:ind w:left="1260" w:right="3925" w:firstLine="480"/>
        <w:jc w:val="left"/>
        <w:rPr>
          <w:b/>
          <w:sz w:val="24"/>
        </w:rPr>
      </w:pPr>
      <w:r>
        <w:rPr>
          <w:spacing w:val="-1"/>
          <w:sz w:val="24"/>
        </w:rPr>
        <w:t>“项目现场”系指本合同项下的服务范围。</w:t>
      </w:r>
      <w:r>
        <w:rPr>
          <w:b/>
          <w:sz w:val="24"/>
        </w:rPr>
        <w:t>2.合同的适用范围</w:t>
      </w:r>
    </w:p>
    <w:p>
      <w:pPr>
        <w:pStyle w:val="30"/>
        <w:numPr>
          <w:ilvl w:val="1"/>
          <w:numId w:val="15"/>
        </w:numPr>
        <w:tabs>
          <w:tab w:val="left" w:pos="2220"/>
        </w:tabs>
        <w:spacing w:before="0" w:after="0" w:line="307" w:lineRule="exact"/>
        <w:ind w:left="2220" w:right="0" w:hanging="480"/>
        <w:jc w:val="left"/>
        <w:rPr>
          <w:sz w:val="24"/>
        </w:rPr>
      </w:pPr>
      <w:r>
        <w:rPr>
          <w:sz w:val="24"/>
        </w:rPr>
        <w:t>本合同条款适用于没有被本合同其他部分的条款所取代的范围。</w:t>
      </w:r>
    </w:p>
    <w:p>
      <w:pPr>
        <w:pStyle w:val="7"/>
        <w:spacing w:before="3"/>
        <w:rPr>
          <w:sz w:val="25"/>
        </w:rPr>
      </w:pPr>
    </w:p>
    <w:p>
      <w:pPr>
        <w:pStyle w:val="30"/>
        <w:numPr>
          <w:ilvl w:val="1"/>
          <w:numId w:val="15"/>
        </w:numPr>
        <w:tabs>
          <w:tab w:val="left" w:pos="2220"/>
        </w:tabs>
        <w:spacing w:before="0" w:after="0" w:line="489" w:lineRule="auto"/>
        <w:ind w:left="1260" w:right="4045" w:firstLine="480"/>
        <w:jc w:val="left"/>
        <w:rPr>
          <w:b/>
          <w:sz w:val="24"/>
        </w:rPr>
      </w:pPr>
      <w:r>
        <w:rPr>
          <w:spacing w:val="-1"/>
          <w:sz w:val="24"/>
        </w:rPr>
        <w:t>合同内容根据招标文件、投标文件而确定。</w:t>
      </w:r>
      <w:r>
        <w:rPr>
          <w:b/>
          <w:sz w:val="24"/>
        </w:rPr>
        <w:t>3.履行合同的时间、地点和方式</w:t>
      </w:r>
    </w:p>
    <w:p>
      <w:pPr>
        <w:pStyle w:val="30"/>
        <w:numPr>
          <w:ilvl w:val="1"/>
          <w:numId w:val="16"/>
        </w:numPr>
        <w:tabs>
          <w:tab w:val="left" w:pos="2220"/>
        </w:tabs>
        <w:spacing w:before="3" w:after="0" w:line="240" w:lineRule="auto"/>
        <w:ind w:left="2220" w:right="0" w:hanging="480"/>
        <w:jc w:val="left"/>
        <w:rPr>
          <w:sz w:val="24"/>
        </w:rPr>
      </w:pPr>
      <w:r>
        <w:rPr>
          <w:sz w:val="24"/>
        </w:rPr>
        <w:t>乙方应当在甲方确定的时间、指定的地点履行合同</w:t>
      </w:r>
    </w:p>
    <w:p>
      <w:pPr>
        <w:pStyle w:val="7"/>
        <w:spacing w:before="3"/>
        <w:rPr>
          <w:sz w:val="25"/>
        </w:rPr>
      </w:pPr>
    </w:p>
    <w:p>
      <w:pPr>
        <w:pStyle w:val="30"/>
        <w:numPr>
          <w:ilvl w:val="1"/>
          <w:numId w:val="16"/>
        </w:numPr>
        <w:tabs>
          <w:tab w:val="left" w:pos="2220"/>
        </w:tabs>
        <w:spacing w:before="1" w:after="0" w:line="489" w:lineRule="auto"/>
        <w:ind w:left="1260" w:right="2845" w:firstLine="480"/>
        <w:jc w:val="left"/>
        <w:rPr>
          <w:b/>
          <w:sz w:val="24"/>
        </w:rPr>
      </w:pPr>
      <w:r>
        <w:rPr>
          <w:spacing w:val="-1"/>
          <w:sz w:val="24"/>
        </w:rPr>
        <w:t>乙方提供服务的应当在甲方指定的地点完成服务项目。</w:t>
      </w:r>
      <w:r>
        <w:rPr>
          <w:b/>
          <w:sz w:val="24"/>
        </w:rPr>
        <w:t>4.保密义务</w:t>
      </w:r>
    </w:p>
    <w:p>
      <w:pPr>
        <w:pStyle w:val="7"/>
        <w:spacing w:before="5" w:line="364" w:lineRule="auto"/>
        <w:ind w:left="1260" w:right="1257" w:firstLine="480"/>
      </w:pPr>
      <w:r>
        <w:rPr>
          <w:spacing w:val="-10"/>
        </w:rPr>
        <w:t>甲、乙双方在采购和履行合同过程中所获悉的对方属于保密的内容，双方均</w:t>
      </w:r>
      <w:r>
        <w:t>有保密义务。</w:t>
      </w:r>
    </w:p>
    <w:p>
      <w:pPr>
        <w:spacing w:after="0" w:line="364" w:lineRule="auto"/>
        <w:sectPr>
          <w:pgSz w:w="11910" w:h="16840"/>
          <w:pgMar w:top="1580" w:right="540" w:bottom="1280" w:left="540" w:header="0" w:footer="673" w:gutter="0"/>
        </w:sectPr>
      </w:pPr>
    </w:p>
    <w:p>
      <w:pPr>
        <w:pStyle w:val="6"/>
        <w:numPr>
          <w:ilvl w:val="0"/>
          <w:numId w:val="17"/>
        </w:numPr>
        <w:tabs>
          <w:tab w:val="left" w:pos="1504"/>
        </w:tabs>
        <w:spacing w:before="43" w:after="0" w:line="240" w:lineRule="auto"/>
        <w:ind w:left="1503" w:right="0" w:hanging="244"/>
        <w:jc w:val="left"/>
      </w:pPr>
      <w:r>
        <w:t>合同的变更</w:t>
      </w:r>
    </w:p>
    <w:p>
      <w:pPr>
        <w:pStyle w:val="7"/>
        <w:rPr>
          <w:b/>
          <w:sz w:val="25"/>
        </w:rPr>
      </w:pPr>
    </w:p>
    <w:p>
      <w:pPr>
        <w:pStyle w:val="30"/>
        <w:numPr>
          <w:ilvl w:val="1"/>
          <w:numId w:val="17"/>
        </w:numPr>
        <w:tabs>
          <w:tab w:val="left" w:pos="2220"/>
        </w:tabs>
        <w:spacing w:before="1" w:after="0" w:line="364" w:lineRule="auto"/>
        <w:ind w:left="1260" w:right="1257" w:firstLine="480"/>
        <w:jc w:val="left"/>
        <w:rPr>
          <w:sz w:val="24"/>
        </w:rPr>
      </w:pPr>
      <w:r>
        <w:rPr>
          <w:spacing w:val="-10"/>
          <w:sz w:val="24"/>
        </w:rPr>
        <w:t>在合同履行过程中，甲、乙双方可就合同履行的时间、地点和方式等协</w:t>
      </w:r>
      <w:r>
        <w:rPr>
          <w:sz w:val="24"/>
        </w:rPr>
        <w:t>商进行变更。协商一致后，双方应签订书面的补充协议。</w:t>
      </w:r>
    </w:p>
    <w:p>
      <w:pPr>
        <w:pStyle w:val="30"/>
        <w:numPr>
          <w:ilvl w:val="1"/>
          <w:numId w:val="17"/>
        </w:numPr>
        <w:tabs>
          <w:tab w:val="left" w:pos="2220"/>
        </w:tabs>
        <w:spacing w:before="164" w:after="0" w:line="362" w:lineRule="auto"/>
        <w:ind w:left="1260" w:right="1257" w:firstLine="480"/>
        <w:jc w:val="left"/>
        <w:rPr>
          <w:sz w:val="24"/>
        </w:rPr>
      </w:pPr>
      <w:r>
        <w:rPr>
          <w:spacing w:val="-8"/>
          <w:sz w:val="24"/>
        </w:rPr>
        <w:t>在不改变合同其他条款的前提下，甲方有权在合同价款百分之十的范围</w:t>
      </w:r>
      <w:r>
        <w:rPr>
          <w:sz w:val="24"/>
        </w:rPr>
        <w:t>内追加与合同标的相同服务，并就此与乙方签订补充合同，乙方不得拒绝。</w:t>
      </w:r>
    </w:p>
    <w:p>
      <w:pPr>
        <w:pStyle w:val="30"/>
        <w:numPr>
          <w:ilvl w:val="1"/>
          <w:numId w:val="17"/>
        </w:numPr>
        <w:tabs>
          <w:tab w:val="left" w:pos="2220"/>
        </w:tabs>
        <w:spacing w:before="168" w:after="0" w:line="362" w:lineRule="auto"/>
        <w:ind w:left="1260" w:right="1257" w:firstLine="480"/>
        <w:jc w:val="left"/>
        <w:rPr>
          <w:sz w:val="24"/>
        </w:rPr>
      </w:pPr>
      <w:r>
        <w:rPr>
          <w:spacing w:val="-8"/>
          <w:sz w:val="24"/>
        </w:rPr>
        <w:t>除双方签署书面协议，并成为合同不可分割的一部分外，本合同条件不</w:t>
      </w:r>
      <w:r>
        <w:rPr>
          <w:sz w:val="24"/>
        </w:rPr>
        <w:t>得有任何变更。</w:t>
      </w:r>
    </w:p>
    <w:p>
      <w:pPr>
        <w:pStyle w:val="6"/>
        <w:numPr>
          <w:ilvl w:val="0"/>
          <w:numId w:val="17"/>
        </w:numPr>
        <w:tabs>
          <w:tab w:val="left" w:pos="1504"/>
        </w:tabs>
        <w:spacing w:before="168" w:after="0" w:line="240" w:lineRule="auto"/>
        <w:ind w:left="1503" w:right="0" w:hanging="244"/>
        <w:jc w:val="left"/>
      </w:pPr>
      <w:r>
        <w:t>合同中止与终止</w:t>
      </w:r>
    </w:p>
    <w:p>
      <w:pPr>
        <w:pStyle w:val="7"/>
        <w:spacing w:before="1"/>
        <w:rPr>
          <w:b/>
          <w:sz w:val="25"/>
        </w:rPr>
      </w:pPr>
    </w:p>
    <w:p>
      <w:pPr>
        <w:pStyle w:val="30"/>
        <w:numPr>
          <w:ilvl w:val="1"/>
          <w:numId w:val="17"/>
        </w:numPr>
        <w:tabs>
          <w:tab w:val="left" w:pos="2160"/>
        </w:tabs>
        <w:spacing w:before="0" w:after="0" w:line="240" w:lineRule="auto"/>
        <w:ind w:left="2160" w:right="0" w:hanging="420"/>
        <w:jc w:val="left"/>
        <w:rPr>
          <w:sz w:val="24"/>
        </w:rPr>
      </w:pPr>
      <w:r>
        <w:rPr>
          <w:sz w:val="24"/>
        </w:rPr>
        <w:t>合同的中止</w:t>
      </w:r>
    </w:p>
    <w:p>
      <w:pPr>
        <w:pStyle w:val="7"/>
        <w:spacing w:before="1"/>
        <w:rPr>
          <w:sz w:val="25"/>
        </w:rPr>
      </w:pPr>
    </w:p>
    <w:p>
      <w:pPr>
        <w:pStyle w:val="30"/>
        <w:numPr>
          <w:ilvl w:val="0"/>
          <w:numId w:val="18"/>
        </w:numPr>
        <w:tabs>
          <w:tab w:val="left" w:pos="2341"/>
        </w:tabs>
        <w:spacing w:before="0" w:after="0" w:line="364" w:lineRule="auto"/>
        <w:ind w:left="1260" w:right="1260" w:firstLine="480"/>
        <w:jc w:val="left"/>
        <w:rPr>
          <w:sz w:val="24"/>
        </w:rPr>
      </w:pPr>
      <w:r>
        <w:rPr>
          <w:spacing w:val="-1"/>
          <w:sz w:val="24"/>
        </w:rPr>
        <w:t>合同在履行过程中，因采购计划调整，甲方可以要求中止履行，待计</w:t>
      </w:r>
      <w:r>
        <w:rPr>
          <w:sz w:val="24"/>
        </w:rPr>
        <w:t>划确定后继续履行；</w:t>
      </w:r>
    </w:p>
    <w:p>
      <w:pPr>
        <w:pStyle w:val="30"/>
        <w:numPr>
          <w:ilvl w:val="0"/>
          <w:numId w:val="18"/>
        </w:numPr>
        <w:tabs>
          <w:tab w:val="left" w:pos="2341"/>
        </w:tabs>
        <w:spacing w:before="162" w:after="0" w:line="364" w:lineRule="auto"/>
        <w:ind w:left="1260" w:right="1260" w:firstLine="480"/>
        <w:jc w:val="left"/>
        <w:rPr>
          <w:sz w:val="24"/>
        </w:rPr>
      </w:pPr>
      <w:r>
        <w:rPr>
          <w:spacing w:val="-1"/>
          <w:sz w:val="24"/>
        </w:rPr>
        <w:t>合同履行过程中因供应商就采购过程或结果提起投诉的，甲方认为有</w:t>
      </w:r>
      <w:r>
        <w:rPr>
          <w:sz w:val="24"/>
        </w:rPr>
        <w:t>必要或财政部门责令中止的，应当中止合同的履行。</w:t>
      </w:r>
    </w:p>
    <w:p>
      <w:pPr>
        <w:pStyle w:val="30"/>
        <w:numPr>
          <w:ilvl w:val="1"/>
          <w:numId w:val="17"/>
        </w:numPr>
        <w:tabs>
          <w:tab w:val="left" w:pos="2160"/>
        </w:tabs>
        <w:spacing w:before="162" w:after="0" w:line="240" w:lineRule="auto"/>
        <w:ind w:left="2160" w:right="0" w:hanging="420"/>
        <w:jc w:val="left"/>
        <w:rPr>
          <w:sz w:val="24"/>
        </w:rPr>
      </w:pPr>
      <w:r>
        <w:rPr>
          <w:sz w:val="24"/>
        </w:rPr>
        <w:t>合同的终止</w:t>
      </w:r>
    </w:p>
    <w:p>
      <w:pPr>
        <w:pStyle w:val="7"/>
        <w:spacing w:before="4"/>
        <w:rPr>
          <w:sz w:val="25"/>
        </w:rPr>
      </w:pPr>
    </w:p>
    <w:p>
      <w:pPr>
        <w:pStyle w:val="30"/>
        <w:numPr>
          <w:ilvl w:val="0"/>
          <w:numId w:val="19"/>
        </w:numPr>
        <w:tabs>
          <w:tab w:val="left" w:pos="2341"/>
        </w:tabs>
        <w:spacing w:before="0" w:after="0" w:line="240" w:lineRule="auto"/>
        <w:ind w:left="2341" w:right="0" w:hanging="601"/>
        <w:jc w:val="left"/>
        <w:rPr>
          <w:sz w:val="24"/>
        </w:rPr>
      </w:pPr>
      <w:r>
        <w:rPr>
          <w:sz w:val="24"/>
        </w:rPr>
        <w:t>合同因有效期限届满而终止；</w:t>
      </w:r>
    </w:p>
    <w:p>
      <w:pPr>
        <w:pStyle w:val="7"/>
        <w:spacing w:before="1"/>
        <w:rPr>
          <w:sz w:val="25"/>
        </w:rPr>
      </w:pPr>
    </w:p>
    <w:p>
      <w:pPr>
        <w:pStyle w:val="30"/>
        <w:numPr>
          <w:ilvl w:val="0"/>
          <w:numId w:val="19"/>
        </w:numPr>
        <w:tabs>
          <w:tab w:val="left" w:pos="2341"/>
        </w:tabs>
        <w:spacing w:before="0" w:after="0" w:line="364" w:lineRule="auto"/>
        <w:ind w:left="1260" w:right="1260" w:firstLine="480"/>
        <w:jc w:val="left"/>
        <w:rPr>
          <w:sz w:val="24"/>
        </w:rPr>
      </w:pPr>
      <w:r>
        <w:rPr>
          <w:spacing w:val="-1"/>
          <w:sz w:val="24"/>
        </w:rPr>
        <w:t>乙方未能依照本合同约定条件履行合同，已构成根本性违约的，甲方</w:t>
      </w:r>
      <w:r>
        <w:rPr>
          <w:sz w:val="24"/>
        </w:rPr>
        <w:t>有权终止本合同，并追究乙方的违约责任。</w:t>
      </w:r>
    </w:p>
    <w:p>
      <w:pPr>
        <w:pStyle w:val="30"/>
        <w:numPr>
          <w:ilvl w:val="0"/>
          <w:numId w:val="19"/>
        </w:numPr>
        <w:tabs>
          <w:tab w:val="left" w:pos="2341"/>
        </w:tabs>
        <w:spacing w:before="162" w:after="0" w:line="364" w:lineRule="auto"/>
        <w:ind w:left="1260" w:right="1260" w:firstLine="480"/>
        <w:jc w:val="left"/>
        <w:rPr>
          <w:sz w:val="24"/>
        </w:rPr>
      </w:pPr>
      <w:r>
        <w:rPr>
          <w:spacing w:val="-1"/>
          <w:sz w:val="24"/>
        </w:rPr>
        <w:t>如果乙方丧失履约能力或被宣告破产，甲方可在任何时候以书面形式</w:t>
      </w:r>
      <w:r>
        <w:rPr>
          <w:sz w:val="24"/>
        </w:rPr>
        <w:t>通知乙方终止合同而不给乙方补偿。</w:t>
      </w:r>
    </w:p>
    <w:p>
      <w:pPr>
        <w:pStyle w:val="30"/>
        <w:numPr>
          <w:ilvl w:val="0"/>
          <w:numId w:val="19"/>
        </w:numPr>
        <w:tabs>
          <w:tab w:val="left" w:pos="2341"/>
        </w:tabs>
        <w:spacing w:before="162" w:after="0" w:line="364" w:lineRule="auto"/>
        <w:ind w:left="1260" w:right="1260" w:firstLine="480"/>
        <w:jc w:val="left"/>
        <w:rPr>
          <w:sz w:val="24"/>
        </w:rPr>
      </w:pPr>
      <w:r>
        <w:rPr>
          <w:spacing w:val="-1"/>
          <w:sz w:val="24"/>
        </w:rPr>
        <w:t xml:space="preserve">如果乙方在履行合同过程中有不正当竞争行为，甲方有权解除合同， </w:t>
      </w:r>
      <w:r>
        <w:rPr>
          <w:sz w:val="24"/>
        </w:rPr>
        <w:t>并按《中华人民共和国反不正当竞争法》规定由有关部门追究其法律责任。</w:t>
      </w:r>
    </w:p>
    <w:p>
      <w:pPr>
        <w:pStyle w:val="30"/>
        <w:numPr>
          <w:ilvl w:val="0"/>
          <w:numId w:val="19"/>
        </w:numPr>
        <w:tabs>
          <w:tab w:val="left" w:pos="2341"/>
        </w:tabs>
        <w:spacing w:before="162" w:after="0" w:line="364" w:lineRule="auto"/>
        <w:ind w:left="1260" w:right="1260" w:firstLine="480"/>
        <w:jc w:val="left"/>
        <w:rPr>
          <w:sz w:val="24"/>
        </w:rPr>
      </w:pPr>
      <w:r>
        <w:rPr>
          <w:spacing w:val="-1"/>
          <w:sz w:val="24"/>
        </w:rPr>
        <w:t>如果合同的履行将损害国家利益或社会公共利益，甲方有权终止合同</w:t>
      </w:r>
      <w:r>
        <w:rPr>
          <w:sz w:val="24"/>
        </w:rPr>
        <w:t>的履行，给乙方造成损失的予以相应补偿。</w:t>
      </w:r>
    </w:p>
    <w:p>
      <w:pPr>
        <w:pStyle w:val="6"/>
        <w:numPr>
          <w:ilvl w:val="0"/>
          <w:numId w:val="17"/>
        </w:numPr>
        <w:tabs>
          <w:tab w:val="left" w:pos="1504"/>
        </w:tabs>
        <w:spacing w:before="162" w:after="0" w:line="240" w:lineRule="auto"/>
        <w:ind w:left="1503" w:right="0" w:hanging="244"/>
        <w:jc w:val="left"/>
      </w:pPr>
      <w:r>
        <w:t>合同转让和分包</w:t>
      </w:r>
    </w:p>
    <w:p>
      <w:pPr>
        <w:spacing w:after="0" w:line="240" w:lineRule="auto"/>
        <w:jc w:val="left"/>
        <w:sectPr>
          <w:pgSz w:w="11910" w:h="16840"/>
          <w:pgMar w:top="1380" w:right="540" w:bottom="1280" w:left="540" w:header="0" w:footer="673" w:gutter="0"/>
        </w:sectPr>
      </w:pPr>
    </w:p>
    <w:p>
      <w:pPr>
        <w:pStyle w:val="30"/>
        <w:numPr>
          <w:ilvl w:val="1"/>
          <w:numId w:val="17"/>
        </w:numPr>
        <w:tabs>
          <w:tab w:val="left" w:pos="2220"/>
        </w:tabs>
        <w:spacing w:before="43" w:after="0" w:line="240" w:lineRule="auto"/>
        <w:ind w:left="2220" w:right="0" w:hanging="480"/>
        <w:jc w:val="left"/>
        <w:rPr>
          <w:sz w:val="24"/>
        </w:rPr>
      </w:pPr>
      <w:r>
        <w:rPr>
          <w:sz w:val="24"/>
        </w:rPr>
        <w:t>乙方不得以任何形式将合同转包。</w:t>
      </w:r>
    </w:p>
    <w:p>
      <w:pPr>
        <w:pStyle w:val="7"/>
        <w:rPr>
          <w:sz w:val="25"/>
        </w:rPr>
      </w:pPr>
    </w:p>
    <w:p>
      <w:pPr>
        <w:pStyle w:val="30"/>
        <w:numPr>
          <w:ilvl w:val="1"/>
          <w:numId w:val="17"/>
        </w:numPr>
        <w:tabs>
          <w:tab w:val="left" w:pos="2220"/>
        </w:tabs>
        <w:spacing w:before="1" w:after="0" w:line="364" w:lineRule="auto"/>
        <w:ind w:left="1260" w:right="1257" w:firstLine="480"/>
        <w:jc w:val="left"/>
        <w:rPr>
          <w:sz w:val="24"/>
        </w:rPr>
      </w:pPr>
      <w:r>
        <w:rPr>
          <w:spacing w:val="-7"/>
          <w:sz w:val="24"/>
        </w:rPr>
        <w:t>乙方未在投标文件中说明，不得将合同的非主体、非关键性工作分包给</w:t>
      </w:r>
      <w:r>
        <w:rPr>
          <w:sz w:val="24"/>
        </w:rPr>
        <w:t>他人。</w:t>
      </w:r>
    </w:p>
    <w:p>
      <w:pPr>
        <w:pStyle w:val="30"/>
        <w:numPr>
          <w:ilvl w:val="1"/>
          <w:numId w:val="17"/>
        </w:numPr>
        <w:tabs>
          <w:tab w:val="left" w:pos="2220"/>
        </w:tabs>
        <w:spacing w:before="164" w:after="0" w:line="362" w:lineRule="auto"/>
        <w:ind w:left="1260" w:right="1257" w:firstLine="480"/>
        <w:jc w:val="left"/>
        <w:rPr>
          <w:sz w:val="24"/>
        </w:rPr>
      </w:pPr>
      <w:r>
        <w:rPr>
          <w:spacing w:val="-6"/>
          <w:sz w:val="24"/>
        </w:rPr>
        <w:t>根据政府采购支持中小企业发展政策规定，经甲方同意，获得政府采购</w:t>
      </w:r>
      <w:r>
        <w:rPr>
          <w:sz w:val="24"/>
        </w:rPr>
        <w:t>合同的大型企业可依法向中小企业分包。</w:t>
      </w:r>
    </w:p>
    <w:p>
      <w:pPr>
        <w:pStyle w:val="6"/>
        <w:numPr>
          <w:ilvl w:val="0"/>
          <w:numId w:val="17"/>
        </w:numPr>
        <w:tabs>
          <w:tab w:val="left" w:pos="1504"/>
        </w:tabs>
        <w:spacing w:before="168" w:after="0" w:line="240" w:lineRule="auto"/>
        <w:ind w:left="1503" w:right="0" w:hanging="244"/>
        <w:jc w:val="left"/>
      </w:pPr>
      <w:r>
        <w:rPr>
          <w:w w:val="95"/>
        </w:rPr>
        <w:t>供应商的广告或宣传</w:t>
      </w:r>
    </w:p>
    <w:p>
      <w:pPr>
        <w:pStyle w:val="7"/>
        <w:spacing w:before="1"/>
        <w:rPr>
          <w:b/>
          <w:sz w:val="25"/>
        </w:rPr>
      </w:pPr>
    </w:p>
    <w:p>
      <w:pPr>
        <w:pStyle w:val="7"/>
        <w:spacing w:line="364" w:lineRule="auto"/>
        <w:ind w:left="1260" w:right="1257" w:firstLine="480"/>
      </w:pPr>
      <w:r>
        <w:rPr>
          <w:spacing w:val="-8"/>
        </w:rPr>
        <w:t>未经甲方事先书面许可，乙方不得以履行本政府采购合同为由，以广告或其</w:t>
      </w:r>
      <w:r>
        <w:t>他形式宣称其是政府采购指定供应商或其产品是政府采购指定产品。</w:t>
      </w:r>
    </w:p>
    <w:p>
      <w:pPr>
        <w:pStyle w:val="6"/>
        <w:numPr>
          <w:ilvl w:val="0"/>
          <w:numId w:val="17"/>
        </w:numPr>
        <w:tabs>
          <w:tab w:val="left" w:pos="1504"/>
        </w:tabs>
        <w:spacing w:before="162" w:after="0" w:line="240" w:lineRule="auto"/>
        <w:ind w:left="1503" w:right="0" w:hanging="244"/>
        <w:jc w:val="left"/>
      </w:pPr>
      <w:r>
        <w:t>不可抗力</w:t>
      </w:r>
    </w:p>
    <w:p>
      <w:pPr>
        <w:pStyle w:val="7"/>
        <w:spacing w:before="1"/>
        <w:rPr>
          <w:b/>
          <w:sz w:val="25"/>
        </w:rPr>
      </w:pPr>
    </w:p>
    <w:p>
      <w:pPr>
        <w:pStyle w:val="30"/>
        <w:numPr>
          <w:ilvl w:val="1"/>
          <w:numId w:val="17"/>
        </w:numPr>
        <w:tabs>
          <w:tab w:val="left" w:pos="2220"/>
        </w:tabs>
        <w:spacing w:before="0" w:after="0" w:line="364" w:lineRule="auto"/>
        <w:ind w:left="1260" w:right="1257" w:firstLine="480"/>
        <w:jc w:val="both"/>
        <w:rPr>
          <w:sz w:val="24"/>
        </w:rPr>
      </w:pPr>
      <w:r>
        <w:rPr>
          <w:spacing w:val="-8"/>
          <w:sz w:val="24"/>
        </w:rPr>
        <w:t>不可抗力是指合同双方不可预见、不可避免、不可克服的自然灾害和社</w:t>
      </w:r>
      <w:r>
        <w:rPr>
          <w:sz w:val="24"/>
        </w:rPr>
        <w:t>会事件。</w:t>
      </w:r>
    </w:p>
    <w:p>
      <w:pPr>
        <w:pStyle w:val="30"/>
        <w:numPr>
          <w:ilvl w:val="1"/>
          <w:numId w:val="17"/>
        </w:numPr>
        <w:tabs>
          <w:tab w:val="left" w:pos="2225"/>
        </w:tabs>
        <w:spacing w:before="162" w:after="0" w:line="364" w:lineRule="auto"/>
        <w:ind w:left="1260" w:right="1257" w:firstLine="480"/>
        <w:jc w:val="both"/>
        <w:rPr>
          <w:sz w:val="24"/>
        </w:rPr>
      </w:pPr>
      <w:r>
        <w:rPr>
          <w:spacing w:val="3"/>
          <w:sz w:val="24"/>
        </w:rPr>
        <w:t>任何一方对由于不可抗力造成的部分或全部不能履行合同不承担违约责任。但迟延履行后发生不可抗力的，不能免除责任。</w:t>
      </w:r>
    </w:p>
    <w:p>
      <w:pPr>
        <w:pStyle w:val="30"/>
        <w:numPr>
          <w:ilvl w:val="1"/>
          <w:numId w:val="17"/>
        </w:numPr>
        <w:tabs>
          <w:tab w:val="left" w:pos="2225"/>
        </w:tabs>
        <w:spacing w:before="162" w:after="0" w:line="364" w:lineRule="auto"/>
        <w:ind w:left="1260" w:right="1257" w:firstLine="480"/>
        <w:jc w:val="both"/>
        <w:rPr>
          <w:sz w:val="24"/>
        </w:rPr>
      </w:pPr>
      <w:r>
        <w:rPr>
          <w:spacing w:val="3"/>
          <w:sz w:val="24"/>
        </w:rPr>
        <w:t>遇有不可抗力的一方，应在三日内将事件的情况以书面形式通知另一</w:t>
      </w:r>
      <w:r>
        <w:rPr>
          <w:spacing w:val="-11"/>
          <w:sz w:val="24"/>
        </w:rPr>
        <w:t>方，并在事件发生后十日内，向另一方提交合同不能履行或部分不能履行或需要</w:t>
      </w:r>
      <w:r>
        <w:rPr>
          <w:sz w:val="24"/>
        </w:rPr>
        <w:t>延期履行理由的报告。</w:t>
      </w:r>
    </w:p>
    <w:p>
      <w:pPr>
        <w:pStyle w:val="6"/>
        <w:numPr>
          <w:ilvl w:val="0"/>
          <w:numId w:val="17"/>
        </w:numPr>
        <w:tabs>
          <w:tab w:val="left" w:pos="1624"/>
        </w:tabs>
        <w:spacing w:before="163" w:after="0" w:line="240" w:lineRule="auto"/>
        <w:ind w:left="1623" w:right="0" w:hanging="364"/>
        <w:jc w:val="left"/>
      </w:pPr>
      <w:r>
        <w:t>解决争议的方法</w:t>
      </w:r>
    </w:p>
    <w:p>
      <w:pPr>
        <w:pStyle w:val="7"/>
        <w:spacing w:before="1"/>
        <w:rPr>
          <w:b/>
          <w:sz w:val="25"/>
        </w:rPr>
      </w:pPr>
    </w:p>
    <w:p>
      <w:pPr>
        <w:pStyle w:val="30"/>
        <w:numPr>
          <w:ilvl w:val="1"/>
          <w:numId w:val="17"/>
        </w:numPr>
        <w:tabs>
          <w:tab w:val="left" w:pos="2340"/>
        </w:tabs>
        <w:spacing w:before="0" w:after="0" w:line="364" w:lineRule="auto"/>
        <w:ind w:left="1260" w:right="1137" w:firstLine="480"/>
        <w:jc w:val="both"/>
        <w:rPr>
          <w:sz w:val="24"/>
        </w:rPr>
      </w:pPr>
      <w:r>
        <w:rPr>
          <w:sz w:val="24"/>
        </w:rPr>
        <w:t>合同各方应通过友好协商，解决在执行合同过程中所发生的或与合同</w:t>
      </w:r>
      <w:r>
        <w:rPr>
          <w:spacing w:val="-16"/>
          <w:sz w:val="24"/>
        </w:rPr>
        <w:t>有关的一切争端。如从协商开始后十日内仍不能解决，可以向财政部门提请调解。</w:t>
      </w:r>
    </w:p>
    <w:p>
      <w:pPr>
        <w:pStyle w:val="30"/>
        <w:numPr>
          <w:ilvl w:val="1"/>
          <w:numId w:val="17"/>
        </w:numPr>
        <w:tabs>
          <w:tab w:val="left" w:pos="2340"/>
        </w:tabs>
        <w:spacing w:before="162" w:after="0" w:line="240" w:lineRule="auto"/>
        <w:ind w:left="2340" w:right="0" w:hanging="600"/>
        <w:jc w:val="left"/>
        <w:rPr>
          <w:sz w:val="24"/>
        </w:rPr>
      </w:pPr>
      <w:r>
        <w:rPr>
          <w:sz w:val="24"/>
        </w:rPr>
        <w:t>调解不成可以提起仲裁或诉讼：</w:t>
      </w:r>
    </w:p>
    <w:p>
      <w:pPr>
        <w:pStyle w:val="7"/>
        <w:spacing w:before="3"/>
        <w:rPr>
          <w:sz w:val="25"/>
        </w:rPr>
      </w:pPr>
    </w:p>
    <w:p>
      <w:pPr>
        <w:pStyle w:val="30"/>
        <w:numPr>
          <w:ilvl w:val="0"/>
          <w:numId w:val="20"/>
        </w:numPr>
        <w:tabs>
          <w:tab w:val="left" w:pos="2341"/>
        </w:tabs>
        <w:spacing w:before="0" w:after="0" w:line="240" w:lineRule="auto"/>
        <w:ind w:left="2341" w:right="0" w:hanging="601"/>
        <w:jc w:val="left"/>
        <w:rPr>
          <w:sz w:val="24"/>
        </w:rPr>
      </w:pPr>
      <w:r>
        <w:rPr>
          <w:sz w:val="24"/>
        </w:rPr>
        <w:t>向甲方所在地仲裁机构提起仲裁；</w:t>
      </w:r>
    </w:p>
    <w:p>
      <w:pPr>
        <w:pStyle w:val="7"/>
        <w:spacing w:before="1"/>
        <w:rPr>
          <w:sz w:val="25"/>
        </w:rPr>
      </w:pPr>
    </w:p>
    <w:p>
      <w:pPr>
        <w:pStyle w:val="30"/>
        <w:numPr>
          <w:ilvl w:val="0"/>
          <w:numId w:val="20"/>
        </w:numPr>
        <w:tabs>
          <w:tab w:val="left" w:pos="2341"/>
        </w:tabs>
        <w:spacing w:before="0" w:after="0" w:line="240" w:lineRule="auto"/>
        <w:ind w:left="2341" w:right="0" w:hanging="601"/>
        <w:jc w:val="left"/>
        <w:rPr>
          <w:sz w:val="24"/>
        </w:rPr>
      </w:pPr>
      <w:r>
        <w:rPr>
          <w:sz w:val="24"/>
        </w:rPr>
        <w:t>向甲方所在地人民法院提起诉讼。</w:t>
      </w:r>
    </w:p>
    <w:p>
      <w:pPr>
        <w:pStyle w:val="7"/>
        <w:spacing w:before="3"/>
        <w:rPr>
          <w:sz w:val="25"/>
        </w:rPr>
      </w:pPr>
    </w:p>
    <w:p>
      <w:pPr>
        <w:pStyle w:val="30"/>
        <w:numPr>
          <w:ilvl w:val="1"/>
          <w:numId w:val="17"/>
        </w:numPr>
        <w:tabs>
          <w:tab w:val="left" w:pos="2340"/>
        </w:tabs>
        <w:spacing w:before="1" w:after="0" w:line="362" w:lineRule="auto"/>
        <w:ind w:left="1260" w:right="1137" w:firstLine="480"/>
        <w:jc w:val="both"/>
        <w:rPr>
          <w:sz w:val="24"/>
        </w:rPr>
      </w:pPr>
      <w:r>
        <w:rPr>
          <w:spacing w:val="-6"/>
          <w:sz w:val="24"/>
        </w:rPr>
        <w:t xml:space="preserve">如仲裁或诉讼事项不影响合同其它部分的履行，则在仲裁或诉讼期间， </w:t>
      </w:r>
      <w:r>
        <w:rPr>
          <w:sz w:val="24"/>
        </w:rPr>
        <w:t>除正在进行仲裁或诉讼的部分外，合同的其它部分应继续执行。</w:t>
      </w:r>
    </w:p>
    <w:p>
      <w:pPr>
        <w:spacing w:after="0" w:line="362" w:lineRule="auto"/>
        <w:jc w:val="both"/>
        <w:rPr>
          <w:sz w:val="24"/>
        </w:rPr>
        <w:sectPr>
          <w:footerReference r:id="rId7" w:type="default"/>
          <w:pgSz w:w="11910" w:h="16840"/>
          <w:pgMar w:top="1380" w:right="540" w:bottom="1280" w:left="540" w:header="0" w:footer="1095" w:gutter="0"/>
          <w:pgNumType w:start="30"/>
        </w:sectPr>
      </w:pPr>
    </w:p>
    <w:p>
      <w:pPr>
        <w:pStyle w:val="6"/>
        <w:numPr>
          <w:ilvl w:val="0"/>
          <w:numId w:val="17"/>
        </w:numPr>
        <w:tabs>
          <w:tab w:val="left" w:pos="1624"/>
        </w:tabs>
        <w:spacing w:before="43" w:after="0" w:line="240" w:lineRule="auto"/>
        <w:ind w:left="1623" w:right="0" w:hanging="364"/>
        <w:jc w:val="left"/>
      </w:pPr>
      <w:r>
        <w:t>法律适用</w:t>
      </w:r>
    </w:p>
    <w:p>
      <w:pPr>
        <w:pStyle w:val="7"/>
        <w:rPr>
          <w:b/>
          <w:sz w:val="25"/>
        </w:rPr>
      </w:pPr>
    </w:p>
    <w:p>
      <w:pPr>
        <w:pStyle w:val="7"/>
        <w:spacing w:before="1" w:line="364" w:lineRule="auto"/>
        <w:ind w:left="1260" w:right="1137" w:firstLine="480"/>
      </w:pPr>
      <w:r>
        <w:rPr>
          <w:spacing w:val="-12"/>
        </w:rPr>
        <w:t>本合同适用中华人民共和国现行法律、行政法规和规章，如合同条款与法律、</w:t>
      </w:r>
      <w:r>
        <w:t>行政法规和规章不一致的，按照法律、行政法规和规章修改本合同。</w:t>
      </w:r>
    </w:p>
    <w:p>
      <w:pPr>
        <w:pStyle w:val="6"/>
        <w:numPr>
          <w:ilvl w:val="0"/>
          <w:numId w:val="21"/>
        </w:numPr>
        <w:tabs>
          <w:tab w:val="left" w:pos="1624"/>
        </w:tabs>
        <w:spacing w:before="164" w:after="0" w:line="240" w:lineRule="auto"/>
        <w:ind w:left="1623" w:right="0" w:hanging="364"/>
        <w:jc w:val="left"/>
      </w:pPr>
      <w:r>
        <w:t>合同生效</w:t>
      </w:r>
    </w:p>
    <w:p>
      <w:pPr>
        <w:pStyle w:val="7"/>
        <w:spacing w:before="1"/>
        <w:rPr>
          <w:b/>
          <w:sz w:val="25"/>
        </w:rPr>
      </w:pPr>
    </w:p>
    <w:p>
      <w:pPr>
        <w:pStyle w:val="7"/>
        <w:ind w:left="1740"/>
      </w:pPr>
      <w:r>
        <w:t>14.1 本合同在合同双方签字盖章后生效。</w:t>
      </w:r>
    </w:p>
    <w:p>
      <w:pPr>
        <w:spacing w:after="0"/>
        <w:sectPr>
          <w:pgSz w:w="11910" w:h="16840"/>
          <w:pgMar w:top="1380" w:right="540" w:bottom="1280" w:left="540" w:header="0" w:footer="1095" w:gutter="0"/>
        </w:sectPr>
      </w:pPr>
    </w:p>
    <w:p>
      <w:pPr>
        <w:pStyle w:val="4"/>
        <w:outlineLvl w:val="0"/>
      </w:pPr>
      <w:bookmarkStart w:id="19" w:name="第七章 投标文件格式"/>
      <w:bookmarkEnd w:id="19"/>
      <w:bookmarkStart w:id="20" w:name="_Toc1142"/>
      <w:r>
        <w:t>第七章 投标文件格式</w:t>
      </w:r>
      <w:bookmarkEnd w:id="20"/>
    </w:p>
    <w:p>
      <w:pPr>
        <w:pStyle w:val="7"/>
        <w:spacing w:before="6"/>
        <w:rPr>
          <w:rFonts w:ascii="黑体"/>
          <w:sz w:val="25"/>
        </w:rPr>
      </w:pPr>
    </w:p>
    <w:p>
      <w:pPr>
        <w:pStyle w:val="5"/>
        <w:ind w:left="0"/>
        <w:outlineLvl w:val="1"/>
      </w:pPr>
      <w:bookmarkStart w:id="21" w:name="一、投标承诺书"/>
      <w:bookmarkEnd w:id="21"/>
      <w:r>
        <w:t>一、投标承诺书</w:t>
      </w:r>
    </w:p>
    <w:p>
      <w:pPr>
        <w:pStyle w:val="7"/>
        <w:spacing w:before="4"/>
        <w:rPr>
          <w:rFonts w:ascii="黑体"/>
        </w:rPr>
      </w:pPr>
    </w:p>
    <w:p>
      <w:pPr>
        <w:tabs>
          <w:tab w:val="left" w:pos="2939"/>
        </w:tabs>
        <w:spacing w:before="0"/>
        <w:ind w:left="1260" w:right="0" w:firstLine="0"/>
        <w:jc w:val="left"/>
        <w:rPr>
          <w:sz w:val="21"/>
        </w:rPr>
      </w:pPr>
      <w:r>
        <w:rPr>
          <w:sz w:val="21"/>
        </w:rPr>
        <w:t>致：</w:t>
      </w:r>
      <w:r>
        <w:rPr>
          <w:sz w:val="21"/>
          <w:u w:val="single"/>
        </w:rPr>
        <w:t xml:space="preserve"> </w:t>
      </w:r>
      <w:r>
        <w:rPr>
          <w:sz w:val="21"/>
          <w:u w:val="single"/>
        </w:rPr>
        <w:tab/>
      </w:r>
      <w:r>
        <w:rPr>
          <w:sz w:val="21"/>
        </w:rPr>
        <w:t>(采购人)：</w:t>
      </w:r>
    </w:p>
    <w:p>
      <w:pPr>
        <w:pStyle w:val="7"/>
        <w:spacing w:before="3"/>
        <w:rPr>
          <w:sz w:val="19"/>
        </w:rPr>
      </w:pPr>
    </w:p>
    <w:p>
      <w:pPr>
        <w:tabs>
          <w:tab w:val="left" w:pos="3887"/>
        </w:tabs>
        <w:spacing w:before="0" w:line="434" w:lineRule="auto"/>
        <w:ind w:left="1260" w:right="1260" w:firstLine="420"/>
        <w:jc w:val="left"/>
        <w:rPr>
          <w:sz w:val="21"/>
        </w:rPr>
      </w:pPr>
      <w:r>
        <w:rPr>
          <w:sz w:val="21"/>
        </w:rPr>
        <w:t>根据贵方为</w:t>
      </w:r>
      <w:r>
        <w:rPr>
          <w:sz w:val="21"/>
          <w:u w:val="single"/>
        </w:rPr>
        <w:t xml:space="preserve"> </w:t>
      </w:r>
      <w:r>
        <w:rPr>
          <w:sz w:val="21"/>
          <w:u w:val="single"/>
        </w:rPr>
        <w:tab/>
      </w:r>
      <w:r>
        <w:rPr>
          <w:sz w:val="21"/>
        </w:rPr>
        <w:t>（项目名称、招标文件编号）的要求，为杜绝商业欺诈和商业贿赂行为，我公司在此庄严承诺：</w:t>
      </w:r>
    </w:p>
    <w:p>
      <w:pPr>
        <w:spacing w:before="3"/>
        <w:ind w:left="1260" w:right="0" w:firstLine="0"/>
        <w:jc w:val="left"/>
        <w:rPr>
          <w:sz w:val="21"/>
        </w:rPr>
      </w:pPr>
      <w:r>
        <w:rPr>
          <w:sz w:val="21"/>
        </w:rPr>
        <w:t>1、在参与政府采购活动中遵纪守法、诚信经营、公平竞争。</w:t>
      </w:r>
    </w:p>
    <w:p>
      <w:pPr>
        <w:pStyle w:val="7"/>
        <w:spacing w:before="3"/>
        <w:rPr>
          <w:sz w:val="17"/>
        </w:rPr>
      </w:pPr>
    </w:p>
    <w:p>
      <w:pPr>
        <w:spacing w:before="0"/>
        <w:ind w:left="1260" w:right="0" w:firstLine="0"/>
        <w:jc w:val="left"/>
        <w:rPr>
          <w:sz w:val="21"/>
        </w:rPr>
      </w:pPr>
      <w:r>
        <w:rPr>
          <w:sz w:val="21"/>
        </w:rPr>
        <w:t>2、不向采购人、采购代理机购和采购评审专家进行任何形式的商业贿赂以谋取交易机会。</w:t>
      </w:r>
    </w:p>
    <w:p>
      <w:pPr>
        <w:pStyle w:val="7"/>
        <w:spacing w:before="2"/>
        <w:rPr>
          <w:sz w:val="17"/>
        </w:rPr>
      </w:pPr>
    </w:p>
    <w:p>
      <w:pPr>
        <w:spacing w:before="0" w:line="434" w:lineRule="auto"/>
        <w:ind w:left="1574" w:right="1260" w:hanging="315"/>
        <w:jc w:val="left"/>
        <w:rPr>
          <w:sz w:val="21"/>
        </w:rPr>
      </w:pPr>
      <w:r>
        <w:rPr>
          <w:sz w:val="21"/>
        </w:rPr>
        <w:t>3、不向采购人和采购代理机构提供虚假资格文件或采用虚假应标方式参与政府采购市场竞争并谋取中标、成交。</w:t>
      </w:r>
    </w:p>
    <w:p>
      <w:pPr>
        <w:spacing w:before="3"/>
        <w:ind w:left="1260" w:right="0" w:firstLine="0"/>
        <w:jc w:val="left"/>
        <w:rPr>
          <w:sz w:val="21"/>
        </w:rPr>
      </w:pPr>
      <w:r>
        <w:rPr>
          <w:sz w:val="21"/>
        </w:rPr>
        <w:t>4、我公司投标文件中所提供的货物和服务的参数都如实描述，无任何虚假情况。</w:t>
      </w:r>
    </w:p>
    <w:p>
      <w:pPr>
        <w:pStyle w:val="7"/>
        <w:spacing w:before="3"/>
        <w:rPr>
          <w:sz w:val="17"/>
        </w:rPr>
      </w:pPr>
    </w:p>
    <w:p>
      <w:pPr>
        <w:spacing w:before="0"/>
        <w:ind w:left="1260" w:right="0" w:firstLine="0"/>
        <w:jc w:val="left"/>
        <w:rPr>
          <w:sz w:val="21"/>
        </w:rPr>
      </w:pPr>
      <w:r>
        <w:rPr>
          <w:sz w:val="21"/>
        </w:rPr>
        <w:t>5、不采取“围标、陪标”等商业欺诈手段获得政府采购定单。</w:t>
      </w:r>
    </w:p>
    <w:p>
      <w:pPr>
        <w:pStyle w:val="7"/>
        <w:spacing w:before="3"/>
        <w:rPr>
          <w:sz w:val="17"/>
        </w:rPr>
      </w:pPr>
    </w:p>
    <w:p>
      <w:pPr>
        <w:spacing w:before="0"/>
        <w:ind w:left="1260" w:right="0" w:firstLine="0"/>
        <w:jc w:val="left"/>
        <w:rPr>
          <w:sz w:val="21"/>
        </w:rPr>
      </w:pPr>
      <w:r>
        <w:rPr>
          <w:sz w:val="21"/>
        </w:rPr>
        <w:t>6、不采取不正当手段诋毁、排挤其他投标人。</w:t>
      </w:r>
    </w:p>
    <w:p>
      <w:pPr>
        <w:pStyle w:val="7"/>
        <w:rPr>
          <w:sz w:val="17"/>
        </w:rPr>
      </w:pPr>
    </w:p>
    <w:p>
      <w:pPr>
        <w:spacing w:before="0"/>
        <w:ind w:left="1260" w:right="0" w:firstLine="0"/>
        <w:jc w:val="left"/>
        <w:rPr>
          <w:sz w:val="21"/>
        </w:rPr>
      </w:pPr>
      <w:r>
        <w:rPr>
          <w:sz w:val="21"/>
        </w:rPr>
        <w:t>7、不在提供货物和服务时“偷梁换柱、以次充好”损害采购人的合法权益。</w:t>
      </w:r>
    </w:p>
    <w:p>
      <w:pPr>
        <w:pStyle w:val="7"/>
        <w:spacing w:before="3"/>
        <w:rPr>
          <w:sz w:val="17"/>
        </w:rPr>
      </w:pPr>
    </w:p>
    <w:p>
      <w:pPr>
        <w:spacing w:before="0" w:line="436" w:lineRule="auto"/>
        <w:ind w:left="1574" w:right="1260" w:hanging="315"/>
        <w:jc w:val="left"/>
        <w:rPr>
          <w:sz w:val="21"/>
        </w:rPr>
      </w:pPr>
      <w:r>
        <w:rPr>
          <w:sz w:val="21"/>
        </w:rPr>
        <w:t>8、不与采购人、采购代理机构和采购评审专家或其它投标人恶意串通，进行质疑和投诉， 维护政府采购市场秩序。</w:t>
      </w:r>
    </w:p>
    <w:p>
      <w:pPr>
        <w:spacing w:before="0"/>
        <w:ind w:left="1260" w:right="0" w:firstLine="0"/>
        <w:jc w:val="left"/>
        <w:rPr>
          <w:sz w:val="21"/>
        </w:rPr>
      </w:pPr>
      <w:r>
        <w:rPr>
          <w:sz w:val="21"/>
        </w:rPr>
        <w:t>9、尊重和接受政府采购监督管理部门的监督，承担因违规违约行为给采购人造成的损失。</w:t>
      </w:r>
    </w:p>
    <w:p>
      <w:pPr>
        <w:pStyle w:val="7"/>
        <w:rPr>
          <w:sz w:val="17"/>
        </w:rPr>
      </w:pPr>
    </w:p>
    <w:p>
      <w:pPr>
        <w:spacing w:before="0"/>
        <w:ind w:left="1260" w:right="0" w:firstLine="0"/>
        <w:jc w:val="left"/>
        <w:rPr>
          <w:sz w:val="21"/>
        </w:rPr>
      </w:pPr>
      <w:r>
        <w:rPr>
          <w:sz w:val="21"/>
        </w:rPr>
        <w:t>10、不发生其他有悖于政府采购公平、公正和诚信原则的行为。</w:t>
      </w:r>
    </w:p>
    <w:p>
      <w:pPr>
        <w:pStyle w:val="7"/>
        <w:rPr>
          <w:sz w:val="20"/>
        </w:rPr>
      </w:pPr>
    </w:p>
    <w:p>
      <w:pPr>
        <w:pStyle w:val="7"/>
        <w:rPr>
          <w:sz w:val="20"/>
        </w:rPr>
      </w:pPr>
    </w:p>
    <w:p>
      <w:pPr>
        <w:pStyle w:val="7"/>
        <w:spacing w:before="5"/>
        <w:rPr>
          <w:sz w:val="15"/>
        </w:rPr>
      </w:pPr>
    </w:p>
    <w:p>
      <w:pPr>
        <w:spacing w:before="0"/>
        <w:ind w:left="0" w:right="1247" w:firstLine="0"/>
        <w:jc w:val="right"/>
        <w:rPr>
          <w:sz w:val="21"/>
        </w:rPr>
      </w:pPr>
      <w:r>
        <w:rPr>
          <w:w w:val="95"/>
          <w:sz w:val="21"/>
        </w:rPr>
        <w:t>以上承诺如有违反，除被没收投标保证金外，还自愿承担一切法律责任及后果。</w:t>
      </w:r>
    </w:p>
    <w:p>
      <w:pPr>
        <w:pStyle w:val="7"/>
        <w:rPr>
          <w:sz w:val="20"/>
        </w:rPr>
      </w:pPr>
    </w:p>
    <w:p>
      <w:pPr>
        <w:pStyle w:val="7"/>
        <w:rPr>
          <w:sz w:val="20"/>
        </w:rPr>
      </w:pPr>
    </w:p>
    <w:p>
      <w:pPr>
        <w:pStyle w:val="7"/>
        <w:rPr>
          <w:sz w:val="20"/>
        </w:rPr>
      </w:pPr>
    </w:p>
    <w:p>
      <w:pPr>
        <w:pStyle w:val="7"/>
        <w:rPr>
          <w:sz w:val="20"/>
        </w:rPr>
      </w:pPr>
    </w:p>
    <w:p>
      <w:pPr>
        <w:pStyle w:val="7"/>
        <w:spacing w:before="10"/>
        <w:rPr>
          <w:sz w:val="17"/>
        </w:rPr>
      </w:pPr>
    </w:p>
    <w:p>
      <w:pPr>
        <w:spacing w:before="0"/>
        <w:ind w:left="1260" w:right="0" w:firstLine="0"/>
        <w:jc w:val="left"/>
        <w:rPr>
          <w:sz w:val="21"/>
        </w:rPr>
      </w:pPr>
      <w:r>
        <w:rPr>
          <w:sz w:val="21"/>
        </w:rPr>
        <w:t>投标人名称(盖公章)：</w:t>
      </w:r>
    </w:p>
    <w:p>
      <w:pPr>
        <w:pStyle w:val="7"/>
        <w:rPr>
          <w:sz w:val="20"/>
        </w:rPr>
      </w:pPr>
    </w:p>
    <w:p>
      <w:pPr>
        <w:pStyle w:val="7"/>
        <w:rPr>
          <w:sz w:val="20"/>
        </w:rPr>
      </w:pPr>
    </w:p>
    <w:p>
      <w:pPr>
        <w:pStyle w:val="7"/>
        <w:spacing w:before="10"/>
        <w:rPr>
          <w:sz w:val="21"/>
        </w:rPr>
      </w:pPr>
    </w:p>
    <w:p>
      <w:pPr>
        <w:spacing w:before="0"/>
        <w:ind w:left="1260" w:right="0" w:firstLine="0"/>
        <w:jc w:val="left"/>
        <w:rPr>
          <w:sz w:val="21"/>
        </w:rPr>
      </w:pPr>
      <w:r>
        <w:rPr>
          <w:sz w:val="21"/>
        </w:rPr>
        <w:t>法定代表人或其授权的代理人(签字)：</w:t>
      </w:r>
    </w:p>
    <w:p>
      <w:pPr>
        <w:pStyle w:val="7"/>
        <w:spacing w:before="8"/>
        <w:rPr>
          <w:sz w:val="23"/>
        </w:rPr>
      </w:pPr>
    </w:p>
    <w:p>
      <w:pPr>
        <w:tabs>
          <w:tab w:val="left" w:pos="3465"/>
          <w:tab w:val="left" w:pos="4305"/>
          <w:tab w:val="left" w:pos="5039"/>
        </w:tabs>
        <w:spacing w:before="0"/>
        <w:ind w:left="1260" w:right="0" w:firstLine="0"/>
        <w:jc w:val="left"/>
        <w:rPr>
          <w:sz w:val="21"/>
        </w:rPr>
      </w:pPr>
      <w:r>
        <w:rPr>
          <w:sz w:val="21"/>
        </w:rPr>
        <w:t>日期：</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pStyle w:val="7"/>
        <w:spacing w:before="7"/>
        <w:rPr>
          <w:sz w:val="23"/>
        </w:rPr>
      </w:pPr>
    </w:p>
    <w:p>
      <w:pPr>
        <w:spacing w:before="0"/>
        <w:ind w:left="0" w:right="1267" w:firstLine="0"/>
        <w:jc w:val="right"/>
        <w:rPr>
          <w:sz w:val="21"/>
        </w:rPr>
      </w:pPr>
      <w:r>
        <w:rPr>
          <w:b/>
          <w:w w:val="95"/>
          <w:sz w:val="21"/>
        </w:rPr>
        <w:t>注</w:t>
      </w:r>
      <w:r>
        <w:rPr>
          <w:w w:val="95"/>
          <w:sz w:val="21"/>
        </w:rPr>
        <w:t>：对本投标承诺书的任何修改将被视为非实质性响应投标，在评标时将其视为无效投标。</w:t>
      </w:r>
    </w:p>
    <w:p>
      <w:pPr>
        <w:spacing w:after="0"/>
        <w:jc w:val="right"/>
        <w:rPr>
          <w:sz w:val="21"/>
        </w:rPr>
        <w:sectPr>
          <w:pgSz w:w="11910" w:h="16840"/>
          <w:pgMar w:top="1520" w:right="540" w:bottom="1280" w:left="540" w:header="0" w:footer="1095" w:gutter="0"/>
        </w:sectPr>
      </w:pPr>
    </w:p>
    <w:p>
      <w:pPr>
        <w:pStyle w:val="7"/>
        <w:rPr>
          <w:sz w:val="20"/>
        </w:rPr>
      </w:pPr>
    </w:p>
    <w:p>
      <w:pPr>
        <w:pStyle w:val="5"/>
        <w:spacing w:before="221"/>
        <w:ind w:left="2"/>
        <w:outlineLvl w:val="1"/>
      </w:pPr>
      <w:bookmarkStart w:id="22" w:name="二、投标函"/>
      <w:bookmarkEnd w:id="22"/>
      <w:r>
        <w:t>二、投标函</w:t>
      </w:r>
    </w:p>
    <w:p>
      <w:pPr>
        <w:pStyle w:val="7"/>
        <w:spacing w:before="4"/>
        <w:rPr>
          <w:rFonts w:ascii="黑体"/>
          <w:sz w:val="18"/>
        </w:rPr>
      </w:pPr>
    </w:p>
    <w:p>
      <w:pPr>
        <w:tabs>
          <w:tab w:val="left" w:pos="2939"/>
        </w:tabs>
        <w:spacing w:before="76"/>
        <w:ind w:left="1260" w:right="0" w:firstLine="0"/>
        <w:jc w:val="left"/>
        <w:rPr>
          <w:sz w:val="21"/>
        </w:rPr>
      </w:pPr>
      <w:r>
        <w:rPr>
          <w:sz w:val="21"/>
        </w:rPr>
        <w:t>致：</w:t>
      </w:r>
      <w:r>
        <w:rPr>
          <w:sz w:val="21"/>
          <w:u w:val="single"/>
        </w:rPr>
        <w:t xml:space="preserve"> </w:t>
      </w:r>
      <w:r>
        <w:rPr>
          <w:sz w:val="21"/>
          <w:u w:val="single"/>
        </w:rPr>
        <w:tab/>
      </w:r>
      <w:r>
        <w:rPr>
          <w:sz w:val="21"/>
        </w:rPr>
        <w:t>(采购人)：</w:t>
      </w:r>
    </w:p>
    <w:p>
      <w:pPr>
        <w:pStyle w:val="7"/>
        <w:spacing w:before="8"/>
        <w:rPr>
          <w:sz w:val="23"/>
        </w:rPr>
      </w:pPr>
    </w:p>
    <w:p>
      <w:pPr>
        <w:tabs>
          <w:tab w:val="left" w:pos="2205"/>
          <w:tab w:val="left" w:pos="3878"/>
          <w:tab w:val="left" w:pos="5326"/>
          <w:tab w:val="left" w:pos="9146"/>
        </w:tabs>
        <w:spacing w:before="0" w:line="364" w:lineRule="auto"/>
        <w:ind w:left="1260" w:right="1154" w:firstLine="434"/>
        <w:jc w:val="left"/>
        <w:rPr>
          <w:sz w:val="21"/>
        </w:rPr>
      </w:pPr>
      <w:r>
        <w:rPr>
          <w:sz w:val="21"/>
        </w:rPr>
        <w:t>根据贵方为</w:t>
      </w:r>
      <w:r>
        <w:rPr>
          <w:sz w:val="21"/>
          <w:u w:val="single"/>
        </w:rPr>
        <w:t xml:space="preserve"> </w:t>
      </w:r>
      <w:r>
        <w:rPr>
          <w:sz w:val="21"/>
          <w:u w:val="single"/>
        </w:rPr>
        <w:tab/>
      </w:r>
      <w:r>
        <w:rPr>
          <w:sz w:val="21"/>
        </w:rPr>
        <w:t>（项目名称</w:t>
      </w:r>
      <w:r>
        <w:rPr>
          <w:spacing w:val="-20"/>
          <w:sz w:val="21"/>
        </w:rPr>
        <w:t>、</w:t>
      </w:r>
      <w:r>
        <w:rPr>
          <w:sz w:val="21"/>
        </w:rPr>
        <w:t>招标文件编号</w:t>
      </w:r>
      <w:r>
        <w:rPr>
          <w:spacing w:val="-22"/>
          <w:sz w:val="21"/>
        </w:rPr>
        <w:t>）</w:t>
      </w:r>
      <w:r>
        <w:rPr>
          <w:sz w:val="21"/>
        </w:rPr>
        <w:t>的要求</w:t>
      </w:r>
      <w:r>
        <w:rPr>
          <w:spacing w:val="-22"/>
          <w:sz w:val="21"/>
        </w:rPr>
        <w:t>，</w:t>
      </w:r>
      <w:r>
        <w:rPr>
          <w:sz w:val="21"/>
        </w:rPr>
        <w:t>签字代表</w:t>
      </w:r>
      <w:r>
        <w:rPr>
          <w:sz w:val="21"/>
          <w:u w:val="single"/>
        </w:rPr>
        <w:t xml:space="preserve"> </w:t>
      </w:r>
      <w:r>
        <w:rPr>
          <w:sz w:val="21"/>
          <w:u w:val="single"/>
        </w:rPr>
        <w:tab/>
      </w:r>
      <w:r>
        <w:rPr>
          <w:sz w:val="21"/>
        </w:rPr>
        <w:t>（姓名</w:t>
      </w:r>
      <w:r>
        <w:rPr>
          <w:spacing w:val="-39"/>
          <w:sz w:val="21"/>
        </w:rPr>
        <w:t>、</w:t>
      </w:r>
      <w:r>
        <w:rPr>
          <w:sz w:val="21"/>
        </w:rPr>
        <w:t>职务</w:t>
      </w:r>
      <w:r>
        <w:rPr>
          <w:spacing w:val="-39"/>
          <w:sz w:val="21"/>
        </w:rPr>
        <w:t>）</w:t>
      </w:r>
      <w:r>
        <w:rPr>
          <w:sz w:val="21"/>
        </w:rPr>
        <w:t>经正式授权并代表投标人</w:t>
      </w:r>
      <w:r>
        <w:rPr>
          <w:sz w:val="21"/>
          <w:u w:val="single"/>
        </w:rPr>
        <w:t xml:space="preserve"> </w:t>
      </w:r>
      <w:r>
        <w:rPr>
          <w:sz w:val="21"/>
          <w:u w:val="single"/>
        </w:rPr>
        <w:tab/>
      </w:r>
      <w:r>
        <w:rPr>
          <w:sz w:val="21"/>
        </w:rPr>
        <w:t>（投标人名称</w:t>
      </w:r>
      <w:r>
        <w:rPr>
          <w:spacing w:val="-39"/>
          <w:sz w:val="21"/>
        </w:rPr>
        <w:t>、</w:t>
      </w:r>
      <w:r>
        <w:rPr>
          <w:sz w:val="21"/>
        </w:rPr>
        <w:t>地址</w:t>
      </w:r>
      <w:r>
        <w:rPr>
          <w:spacing w:val="-39"/>
          <w:sz w:val="21"/>
        </w:rPr>
        <w:t>）</w:t>
      </w:r>
      <w:r>
        <w:rPr>
          <w:sz w:val="21"/>
        </w:rPr>
        <w:t>提交下述文件正本一份、副本</w:t>
      </w:r>
      <w:r>
        <w:rPr>
          <w:sz w:val="21"/>
          <w:u w:val="single"/>
        </w:rPr>
        <w:t xml:space="preserve"> </w:t>
      </w:r>
      <w:r>
        <w:rPr>
          <w:sz w:val="21"/>
          <w:u w:val="single"/>
        </w:rPr>
        <w:tab/>
      </w:r>
      <w:r>
        <w:rPr>
          <w:sz w:val="21"/>
        </w:rPr>
        <w:t>份并在此声明，所递交的投标文件内容完整、真实。</w:t>
      </w:r>
    </w:p>
    <w:p>
      <w:pPr>
        <w:spacing w:before="160" w:line="364" w:lineRule="auto"/>
        <w:ind w:left="1260" w:right="1269" w:firstLine="420"/>
        <w:jc w:val="left"/>
        <w:rPr>
          <w:sz w:val="21"/>
        </w:rPr>
      </w:pPr>
      <w:r>
        <w:rPr>
          <w:w w:val="95"/>
          <w:sz w:val="21"/>
        </w:rPr>
        <w:t xml:space="preserve">1、商务文件：投标承诺书、投标函、开标报价一览表、分项价格表、投标人资格证明  </w:t>
      </w:r>
      <w:r>
        <w:rPr>
          <w:sz w:val="21"/>
        </w:rPr>
        <w:t>文件、商务响应说明书；</w:t>
      </w:r>
    </w:p>
    <w:p>
      <w:pPr>
        <w:spacing w:before="164" w:line="508" w:lineRule="auto"/>
        <w:ind w:left="1680" w:right="6100" w:firstLine="0"/>
        <w:jc w:val="left"/>
        <w:rPr>
          <w:sz w:val="21"/>
        </w:rPr>
      </w:pPr>
      <w:r>
        <w:rPr>
          <w:sz w:val="21"/>
        </w:rPr>
        <w:t>2、技术文件：投标方案说明书。在此，签字代表宣布同意如下：</w:t>
      </w:r>
    </w:p>
    <w:p>
      <w:pPr>
        <w:tabs>
          <w:tab w:val="left" w:pos="9249"/>
        </w:tabs>
        <w:spacing w:before="1" w:line="364" w:lineRule="auto"/>
        <w:ind w:left="1260" w:right="1259" w:firstLine="420"/>
        <w:jc w:val="left"/>
        <w:rPr>
          <w:sz w:val="21"/>
        </w:rPr>
      </w:pPr>
      <w:r>
        <w:rPr>
          <w:sz w:val="21"/>
        </w:rPr>
        <w:t>1、所附投标价格表中规定的应提交和交付的货物和服务投标总价为：</w:t>
      </w:r>
      <w:r>
        <w:rPr>
          <w:sz w:val="21"/>
          <w:u w:val="single"/>
        </w:rPr>
        <w:t xml:space="preserve"> </w:t>
      </w:r>
      <w:r>
        <w:rPr>
          <w:sz w:val="21"/>
          <w:u w:val="single"/>
        </w:rPr>
        <w:tab/>
      </w:r>
      <w:r>
        <w:rPr>
          <w:sz w:val="21"/>
        </w:rPr>
        <w:t>(</w:t>
      </w:r>
      <w:r>
        <w:rPr>
          <w:spacing w:val="-17"/>
          <w:sz w:val="21"/>
        </w:rPr>
        <w:t>人</w:t>
      </w:r>
      <w:r>
        <w:rPr>
          <w:sz w:val="21"/>
        </w:rPr>
        <w:t>民币大写)。</w:t>
      </w:r>
    </w:p>
    <w:p>
      <w:pPr>
        <w:spacing w:before="162"/>
        <w:ind w:left="1680" w:right="0" w:firstLine="0"/>
        <w:jc w:val="left"/>
        <w:rPr>
          <w:sz w:val="21"/>
        </w:rPr>
      </w:pPr>
      <w:r>
        <w:rPr>
          <w:sz w:val="21"/>
        </w:rPr>
        <w:t>2、投标人将按招标文件的规定履行合同责任和义务。</w:t>
      </w:r>
    </w:p>
    <w:p>
      <w:pPr>
        <w:pStyle w:val="7"/>
        <w:spacing w:before="7"/>
        <w:rPr>
          <w:sz w:val="23"/>
        </w:rPr>
      </w:pPr>
    </w:p>
    <w:p>
      <w:pPr>
        <w:spacing w:before="0" w:line="367" w:lineRule="auto"/>
        <w:ind w:left="1260" w:right="1260" w:firstLine="420"/>
        <w:jc w:val="left"/>
        <w:rPr>
          <w:sz w:val="21"/>
        </w:rPr>
      </w:pPr>
      <w:r>
        <w:rPr>
          <w:sz w:val="21"/>
        </w:rPr>
        <w:t>3、投标人已详细审查全部招标文件。我们完全理解并同意放弃对这方面有不明及误解的权力。</w:t>
      </w:r>
    </w:p>
    <w:p>
      <w:pPr>
        <w:tabs>
          <w:tab w:val="left" w:pos="8092"/>
        </w:tabs>
        <w:spacing w:before="158" w:line="364" w:lineRule="auto"/>
        <w:ind w:left="1260" w:right="1259" w:firstLine="420"/>
        <w:jc w:val="both"/>
        <w:rPr>
          <w:sz w:val="21"/>
        </w:rPr>
      </w:pPr>
      <w:r>
        <w:rPr>
          <w:sz w:val="21"/>
        </w:rPr>
        <w:t>4、本投标有效期为自招标文件规定的提交投标文件截止之日起</w:t>
      </w:r>
      <w:r>
        <w:rPr>
          <w:sz w:val="21"/>
          <w:u w:val="single"/>
        </w:rPr>
        <w:t xml:space="preserve"> </w:t>
      </w:r>
      <w:r>
        <w:rPr>
          <w:sz w:val="21"/>
          <w:u w:val="single"/>
        </w:rPr>
        <w:tab/>
      </w:r>
      <w:r>
        <w:rPr>
          <w:sz w:val="21"/>
        </w:rPr>
        <w:t>个日历日。在</w:t>
      </w:r>
      <w:r>
        <w:rPr>
          <w:spacing w:val="-14"/>
          <w:sz w:val="21"/>
        </w:rPr>
        <w:t>投</w:t>
      </w:r>
      <w:r>
        <w:rPr>
          <w:spacing w:val="4"/>
          <w:w w:val="95"/>
          <w:sz w:val="21"/>
        </w:rPr>
        <w:t>标有</w:t>
      </w:r>
      <w:r>
        <w:rPr>
          <w:w w:val="95"/>
          <w:sz w:val="21"/>
        </w:rPr>
        <w:t>效</w:t>
      </w:r>
      <w:r>
        <w:rPr>
          <w:spacing w:val="4"/>
          <w:w w:val="95"/>
          <w:sz w:val="21"/>
        </w:rPr>
        <w:t>期内我</w:t>
      </w:r>
      <w:r>
        <w:rPr>
          <w:w w:val="95"/>
          <w:sz w:val="21"/>
        </w:rPr>
        <w:t>方</w:t>
      </w:r>
      <w:r>
        <w:rPr>
          <w:spacing w:val="4"/>
          <w:w w:val="95"/>
          <w:sz w:val="21"/>
        </w:rPr>
        <w:t>同意遵</w:t>
      </w:r>
      <w:r>
        <w:rPr>
          <w:w w:val="95"/>
          <w:sz w:val="21"/>
        </w:rPr>
        <w:t>守</w:t>
      </w:r>
      <w:r>
        <w:rPr>
          <w:spacing w:val="4"/>
          <w:w w:val="95"/>
          <w:sz w:val="21"/>
        </w:rPr>
        <w:t>本投标文</w:t>
      </w:r>
      <w:r>
        <w:rPr>
          <w:w w:val="95"/>
          <w:sz w:val="21"/>
        </w:rPr>
        <w:t>件</w:t>
      </w:r>
      <w:r>
        <w:rPr>
          <w:spacing w:val="4"/>
          <w:w w:val="95"/>
          <w:sz w:val="21"/>
        </w:rPr>
        <w:t>中的承</w:t>
      </w:r>
      <w:r>
        <w:rPr>
          <w:w w:val="95"/>
          <w:sz w:val="21"/>
        </w:rPr>
        <w:t>诺</w:t>
      </w:r>
      <w:r>
        <w:rPr>
          <w:spacing w:val="4"/>
          <w:w w:val="95"/>
          <w:sz w:val="21"/>
        </w:rPr>
        <w:t>且在此期</w:t>
      </w:r>
      <w:r>
        <w:rPr>
          <w:w w:val="95"/>
          <w:sz w:val="21"/>
        </w:rPr>
        <w:t>限</w:t>
      </w:r>
      <w:r>
        <w:rPr>
          <w:spacing w:val="4"/>
          <w:w w:val="95"/>
          <w:sz w:val="21"/>
        </w:rPr>
        <w:t>期满之</w:t>
      </w:r>
      <w:r>
        <w:rPr>
          <w:w w:val="95"/>
          <w:sz w:val="21"/>
        </w:rPr>
        <w:t>前</w:t>
      </w:r>
      <w:r>
        <w:rPr>
          <w:spacing w:val="4"/>
          <w:w w:val="95"/>
          <w:sz w:val="21"/>
        </w:rPr>
        <w:t>投标文</w:t>
      </w:r>
      <w:r>
        <w:rPr>
          <w:w w:val="95"/>
          <w:sz w:val="21"/>
        </w:rPr>
        <w:t>件</w:t>
      </w:r>
      <w:r>
        <w:rPr>
          <w:spacing w:val="4"/>
          <w:w w:val="95"/>
          <w:sz w:val="21"/>
        </w:rPr>
        <w:t>对我方具</w:t>
      </w:r>
      <w:r>
        <w:rPr>
          <w:w w:val="95"/>
          <w:sz w:val="21"/>
        </w:rPr>
        <w:t xml:space="preserve">有法   </w:t>
      </w:r>
      <w:r>
        <w:rPr>
          <w:sz w:val="21"/>
        </w:rPr>
        <w:t>律约束力。</w:t>
      </w:r>
    </w:p>
    <w:p>
      <w:pPr>
        <w:spacing w:before="161"/>
        <w:ind w:left="1680" w:right="0" w:firstLine="0"/>
        <w:jc w:val="left"/>
        <w:rPr>
          <w:sz w:val="21"/>
        </w:rPr>
      </w:pPr>
      <w:r>
        <w:rPr>
          <w:sz w:val="21"/>
        </w:rPr>
        <w:t>5、我方同意提供贵方可能要求的与其投标有关的一切数据或资料。</w:t>
      </w:r>
    </w:p>
    <w:p>
      <w:pPr>
        <w:pStyle w:val="7"/>
        <w:spacing w:before="7"/>
        <w:rPr>
          <w:sz w:val="23"/>
        </w:rPr>
      </w:pPr>
    </w:p>
    <w:p>
      <w:pPr>
        <w:spacing w:before="0"/>
        <w:ind w:left="1680" w:right="0" w:firstLine="0"/>
        <w:jc w:val="left"/>
        <w:rPr>
          <w:sz w:val="21"/>
        </w:rPr>
      </w:pPr>
      <w:r>
        <w:rPr>
          <w:sz w:val="21"/>
        </w:rPr>
        <w:t>6、与本投标有关的一切正式往来信函请寄：</w:t>
      </w:r>
    </w:p>
    <w:p>
      <w:pPr>
        <w:pStyle w:val="7"/>
        <w:spacing w:before="10"/>
        <w:rPr>
          <w:sz w:val="23"/>
        </w:rPr>
      </w:pPr>
    </w:p>
    <w:p>
      <w:pPr>
        <w:tabs>
          <w:tab w:val="left" w:pos="3305"/>
          <w:tab w:val="left" w:pos="4879"/>
          <w:tab w:val="left" w:pos="6979"/>
        </w:tabs>
        <w:spacing w:before="0" w:line="508" w:lineRule="auto"/>
        <w:ind w:left="1260" w:right="3160" w:firstLine="0"/>
        <w:jc w:val="left"/>
        <w:rPr>
          <w:sz w:val="21"/>
        </w:rPr>
      </w:pPr>
      <w:r>
        <w:rPr>
          <w:sz w:val="21"/>
        </w:rPr>
        <w:t>地址：</w:t>
      </w:r>
      <w:r>
        <w:rPr>
          <w:sz w:val="21"/>
          <w:u w:val="single"/>
        </w:rPr>
        <w:t xml:space="preserve"> </w:t>
      </w:r>
      <w:r>
        <w:rPr>
          <w:sz w:val="21"/>
          <w:u w:val="single"/>
        </w:rPr>
        <w:tab/>
      </w:r>
      <w:r>
        <w:rPr>
          <w:sz w:val="21"/>
        </w:rPr>
        <w:t>邮编：</w:t>
      </w:r>
      <w:r>
        <w:rPr>
          <w:sz w:val="21"/>
          <w:u w:val="single"/>
        </w:rPr>
        <w:t xml:space="preserve"> </w:t>
      </w:r>
      <w:r>
        <w:rPr>
          <w:sz w:val="21"/>
          <w:u w:val="single"/>
        </w:rPr>
        <w:tab/>
      </w:r>
      <w:r>
        <w:rPr>
          <w:sz w:val="21"/>
        </w:rPr>
        <w:t>电话：</w:t>
      </w:r>
      <w:r>
        <w:rPr>
          <w:sz w:val="21"/>
          <w:u w:val="single"/>
        </w:rPr>
        <w:t xml:space="preserve"> </w:t>
      </w:r>
      <w:r>
        <w:rPr>
          <w:sz w:val="21"/>
          <w:u w:val="single"/>
        </w:rPr>
        <w:tab/>
      </w:r>
      <w:r>
        <w:rPr>
          <w:sz w:val="21"/>
        </w:rPr>
        <w:t>传真</w:t>
      </w:r>
      <w:r>
        <w:rPr>
          <w:spacing w:val="-15"/>
          <w:sz w:val="21"/>
        </w:rPr>
        <w:t xml:space="preserve">： </w:t>
      </w:r>
      <w:r>
        <w:rPr>
          <w:sz w:val="21"/>
        </w:rPr>
        <w:t>投标人名称(盖公章)：</w:t>
      </w:r>
    </w:p>
    <w:p>
      <w:pPr>
        <w:spacing w:before="2"/>
        <w:ind w:left="1260" w:right="0" w:firstLine="0"/>
        <w:jc w:val="left"/>
        <w:rPr>
          <w:sz w:val="21"/>
        </w:rPr>
      </w:pPr>
      <w:r>
        <w:rPr>
          <w:sz w:val="21"/>
        </w:rPr>
        <w:t>法定代表人或其授权的代理人(签字)：</w:t>
      </w:r>
    </w:p>
    <w:p>
      <w:pPr>
        <w:pStyle w:val="7"/>
        <w:spacing w:before="7"/>
        <w:rPr>
          <w:sz w:val="23"/>
        </w:rPr>
      </w:pPr>
    </w:p>
    <w:p>
      <w:pPr>
        <w:tabs>
          <w:tab w:val="left" w:pos="3465"/>
          <w:tab w:val="left" w:pos="4305"/>
          <w:tab w:val="left" w:pos="5039"/>
        </w:tabs>
        <w:spacing w:before="0"/>
        <w:ind w:left="1260" w:right="0" w:firstLine="0"/>
        <w:jc w:val="left"/>
        <w:rPr>
          <w:sz w:val="21"/>
        </w:rPr>
      </w:pPr>
      <w:r>
        <w:rPr>
          <w:sz w:val="21"/>
        </w:rPr>
        <w:t>日期：</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pStyle w:val="7"/>
        <w:spacing w:before="7"/>
        <w:rPr>
          <w:sz w:val="23"/>
        </w:rPr>
      </w:pPr>
    </w:p>
    <w:p>
      <w:pPr>
        <w:spacing w:before="0" w:line="364" w:lineRule="auto"/>
        <w:ind w:left="1159" w:right="1260" w:firstLine="0"/>
        <w:jc w:val="left"/>
        <w:rPr>
          <w:sz w:val="21"/>
        </w:rPr>
      </w:pPr>
      <w:r>
        <w:rPr>
          <w:b/>
          <w:sz w:val="21"/>
        </w:rPr>
        <w:t>注</w:t>
      </w:r>
      <w:r>
        <w:rPr>
          <w:sz w:val="21"/>
        </w:rPr>
        <w:t>：除可填报的部分外，对本投标函的任何修改将被视为非实质性响应投标，在评标时将其视为无效投标。</w:t>
      </w:r>
    </w:p>
    <w:p>
      <w:pPr>
        <w:spacing w:after="0" w:line="364" w:lineRule="auto"/>
        <w:jc w:val="left"/>
        <w:rPr>
          <w:sz w:val="21"/>
        </w:rPr>
        <w:sectPr>
          <w:pgSz w:w="11910" w:h="16840"/>
          <w:pgMar w:top="1580" w:right="540" w:bottom="1280" w:left="540" w:header="0" w:footer="1095" w:gutter="0"/>
        </w:sectPr>
      </w:pPr>
    </w:p>
    <w:p>
      <w:pPr>
        <w:pStyle w:val="5"/>
        <w:spacing w:before="48"/>
        <w:ind w:right="1723"/>
        <w:outlineLvl w:val="1"/>
      </w:pPr>
      <w:bookmarkStart w:id="23" w:name="三、开标报价一览表"/>
      <w:bookmarkEnd w:id="23"/>
      <w:r>
        <w:t>三、开标报价一览表</w:t>
      </w:r>
    </w:p>
    <w:p>
      <w:pPr>
        <w:spacing w:before="148"/>
        <w:ind w:left="1159" w:right="0" w:firstLine="0"/>
        <w:jc w:val="left"/>
        <w:rPr>
          <w:sz w:val="21"/>
        </w:rPr>
      </w:pPr>
      <w:r>
        <w:rPr>
          <w:sz w:val="21"/>
        </w:rPr>
        <w:t>项目名称：</w:t>
      </w:r>
    </w:p>
    <w:p>
      <w:pPr>
        <w:spacing w:before="138"/>
        <w:ind w:left="1159" w:right="0" w:firstLine="0"/>
        <w:jc w:val="left"/>
        <w:rPr>
          <w:sz w:val="21"/>
        </w:rPr>
      </w:pPr>
      <w:r>
        <w:rPr>
          <w:sz w:val="21"/>
        </w:rPr>
        <w:t>招标文件编号：</w:t>
      </w:r>
    </w:p>
    <w:p>
      <w:pPr>
        <w:spacing w:before="142"/>
        <w:ind w:left="1159" w:right="0" w:firstLine="0"/>
        <w:jc w:val="left"/>
        <w:rPr>
          <w:sz w:val="21"/>
        </w:rPr>
      </w:pPr>
      <w:r>
        <w:rPr>
          <w:sz w:val="21"/>
        </w:rPr>
        <w:t>金额单位：人民币元</w:t>
      </w:r>
    </w:p>
    <w:p>
      <w:pPr>
        <w:pStyle w:val="7"/>
        <w:spacing w:before="9" w:after="1"/>
        <w:rPr>
          <w:sz w:val="10"/>
        </w:rPr>
      </w:pPr>
    </w:p>
    <w:tbl>
      <w:tblPr>
        <w:tblStyle w:val="14"/>
        <w:tblW w:w="0" w:type="auto"/>
        <w:tblInd w:w="1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27"/>
        <w:gridCol w:w="2858"/>
        <w:gridCol w:w="1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3827" w:type="dxa"/>
          </w:tcPr>
          <w:p>
            <w:pPr>
              <w:pStyle w:val="31"/>
              <w:spacing w:before="2"/>
              <w:rPr>
                <w:sz w:val="22"/>
              </w:rPr>
            </w:pPr>
          </w:p>
          <w:p>
            <w:pPr>
              <w:pStyle w:val="31"/>
              <w:ind w:left="1347" w:right="1379"/>
              <w:jc w:val="center"/>
              <w:rPr>
                <w:sz w:val="21"/>
              </w:rPr>
            </w:pPr>
            <w:r>
              <w:rPr>
                <w:sz w:val="21"/>
              </w:rPr>
              <w:t>投标人名称</w:t>
            </w:r>
          </w:p>
        </w:tc>
        <w:tc>
          <w:tcPr>
            <w:tcW w:w="2858" w:type="dxa"/>
          </w:tcPr>
          <w:p>
            <w:pPr>
              <w:pStyle w:val="31"/>
              <w:spacing w:before="12"/>
              <w:rPr>
                <w:sz w:val="21"/>
              </w:rPr>
            </w:pPr>
          </w:p>
          <w:p>
            <w:pPr>
              <w:pStyle w:val="31"/>
              <w:ind w:left="903"/>
              <w:rPr>
                <w:sz w:val="21"/>
              </w:rPr>
            </w:pPr>
            <w:r>
              <w:rPr>
                <w:sz w:val="21"/>
              </w:rPr>
              <w:t>投标总报价</w:t>
            </w:r>
          </w:p>
        </w:tc>
        <w:tc>
          <w:tcPr>
            <w:tcW w:w="1664" w:type="dxa"/>
          </w:tcPr>
          <w:p>
            <w:pPr>
              <w:pStyle w:val="31"/>
              <w:spacing w:before="12"/>
              <w:rPr>
                <w:sz w:val="21"/>
              </w:rPr>
            </w:pPr>
          </w:p>
          <w:p>
            <w:pPr>
              <w:pStyle w:val="31"/>
              <w:ind w:left="200"/>
              <w:rPr>
                <w:sz w:val="21"/>
              </w:rPr>
            </w:pPr>
            <w:r>
              <w:rPr>
                <w:sz w:val="21"/>
              </w:rPr>
              <w:t>交货期（天）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3827" w:type="dxa"/>
          </w:tcPr>
          <w:p>
            <w:pPr>
              <w:pStyle w:val="31"/>
              <w:rPr>
                <w:rFonts w:ascii="Times New Roman"/>
                <w:sz w:val="20"/>
              </w:rPr>
            </w:pPr>
          </w:p>
        </w:tc>
        <w:tc>
          <w:tcPr>
            <w:tcW w:w="2858" w:type="dxa"/>
          </w:tcPr>
          <w:p>
            <w:pPr>
              <w:pStyle w:val="31"/>
              <w:rPr>
                <w:sz w:val="20"/>
              </w:rPr>
            </w:pPr>
          </w:p>
          <w:p>
            <w:pPr>
              <w:pStyle w:val="31"/>
              <w:spacing w:before="10"/>
              <w:rPr>
                <w:sz w:val="20"/>
              </w:rPr>
            </w:pPr>
          </w:p>
          <w:p>
            <w:pPr>
              <w:pStyle w:val="31"/>
              <w:ind w:left="106"/>
              <w:rPr>
                <w:sz w:val="21"/>
              </w:rPr>
            </w:pPr>
            <w:r>
              <w:rPr>
                <w:w w:val="99"/>
                <w:sz w:val="21"/>
              </w:rPr>
              <w:t>￥</w:t>
            </w:r>
          </w:p>
        </w:tc>
        <w:tc>
          <w:tcPr>
            <w:tcW w:w="1664"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8349" w:type="dxa"/>
            <w:gridSpan w:val="3"/>
          </w:tcPr>
          <w:p>
            <w:pPr>
              <w:pStyle w:val="31"/>
              <w:rPr>
                <w:sz w:val="20"/>
              </w:rPr>
            </w:pPr>
          </w:p>
          <w:p>
            <w:pPr>
              <w:pStyle w:val="31"/>
              <w:spacing w:before="10"/>
              <w:rPr>
                <w:sz w:val="20"/>
              </w:rPr>
            </w:pPr>
          </w:p>
          <w:p>
            <w:pPr>
              <w:pStyle w:val="31"/>
              <w:ind w:left="528"/>
              <w:rPr>
                <w:sz w:val="21"/>
              </w:rPr>
            </w:pPr>
            <w:r>
              <w:rPr>
                <w:sz w:val="21"/>
              </w:rPr>
              <w:t>（大写）人民币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1" w:hRule="atLeast"/>
        </w:trPr>
        <w:tc>
          <w:tcPr>
            <w:tcW w:w="8349" w:type="dxa"/>
            <w:gridSpan w:val="3"/>
          </w:tcPr>
          <w:p>
            <w:pPr>
              <w:pStyle w:val="31"/>
              <w:rPr>
                <w:sz w:val="20"/>
              </w:rPr>
            </w:pPr>
          </w:p>
          <w:p>
            <w:pPr>
              <w:pStyle w:val="31"/>
              <w:spacing w:before="7"/>
              <w:rPr>
                <w:sz w:val="15"/>
              </w:rPr>
            </w:pPr>
          </w:p>
          <w:p>
            <w:pPr>
              <w:pStyle w:val="31"/>
              <w:ind w:left="108"/>
              <w:rPr>
                <w:sz w:val="21"/>
              </w:rPr>
            </w:pPr>
            <w:r>
              <w:rPr>
                <w:sz w:val="21"/>
              </w:rPr>
              <w:t>投标保证金金额大写：</w:t>
            </w:r>
          </w:p>
        </w:tc>
      </w:tr>
    </w:tbl>
    <w:p>
      <w:pPr>
        <w:pStyle w:val="7"/>
        <w:rPr>
          <w:sz w:val="20"/>
        </w:rPr>
      </w:pPr>
    </w:p>
    <w:p>
      <w:pPr>
        <w:pStyle w:val="7"/>
        <w:rPr>
          <w:sz w:val="20"/>
        </w:rPr>
      </w:pPr>
    </w:p>
    <w:p>
      <w:pPr>
        <w:pStyle w:val="7"/>
        <w:spacing w:before="9"/>
        <w:rPr>
          <w:sz w:val="23"/>
        </w:rPr>
      </w:pPr>
    </w:p>
    <w:p>
      <w:pPr>
        <w:spacing w:before="0"/>
        <w:ind w:left="1260" w:right="0" w:firstLine="0"/>
        <w:jc w:val="left"/>
        <w:rPr>
          <w:sz w:val="21"/>
        </w:rPr>
      </w:pPr>
      <w:r>
        <w:rPr>
          <w:sz w:val="21"/>
        </w:rPr>
        <w:t>投标人名称（盖公章）：</w:t>
      </w:r>
    </w:p>
    <w:p>
      <w:pPr>
        <w:pStyle w:val="7"/>
        <w:rPr>
          <w:sz w:val="20"/>
        </w:rPr>
      </w:pPr>
    </w:p>
    <w:p>
      <w:pPr>
        <w:pStyle w:val="7"/>
        <w:spacing w:before="11"/>
        <w:rPr>
          <w:sz w:val="22"/>
        </w:rPr>
      </w:pPr>
    </w:p>
    <w:p>
      <w:pPr>
        <w:tabs>
          <w:tab w:val="left" w:pos="6508"/>
        </w:tabs>
        <w:spacing w:before="0"/>
        <w:ind w:left="1260" w:right="0" w:firstLine="0"/>
        <w:jc w:val="left"/>
        <w:rPr>
          <w:sz w:val="21"/>
        </w:rPr>
      </w:pPr>
      <w:r>
        <w:rPr>
          <w:sz w:val="21"/>
        </w:rPr>
        <w:t>法定代表人或其授权的代理人(签字)：</w:t>
      </w:r>
      <w:r>
        <w:rPr>
          <w:sz w:val="21"/>
          <w:u w:val="single"/>
        </w:rPr>
        <w:t xml:space="preserve"> </w:t>
      </w:r>
      <w:r>
        <w:rPr>
          <w:sz w:val="21"/>
          <w:u w:val="single"/>
        </w:rPr>
        <w:tab/>
      </w:r>
      <w:r>
        <w:rPr>
          <w:sz w:val="21"/>
        </w:rPr>
        <w:t>_</w:t>
      </w:r>
    </w:p>
    <w:p>
      <w:pPr>
        <w:pStyle w:val="7"/>
        <w:rPr>
          <w:sz w:val="22"/>
        </w:rPr>
      </w:pPr>
    </w:p>
    <w:p>
      <w:pPr>
        <w:pStyle w:val="7"/>
        <w:spacing w:before="9"/>
        <w:rPr>
          <w:sz w:val="20"/>
        </w:rPr>
      </w:pPr>
    </w:p>
    <w:p>
      <w:pPr>
        <w:tabs>
          <w:tab w:val="left" w:pos="2939"/>
          <w:tab w:val="left" w:pos="3988"/>
          <w:tab w:val="left" w:pos="4725"/>
        </w:tabs>
        <w:spacing w:before="0"/>
        <w:ind w:left="1260" w:right="0" w:firstLine="0"/>
        <w:jc w:val="left"/>
        <w:rPr>
          <w:sz w:val="21"/>
        </w:rPr>
      </w:pPr>
      <w:r>
        <w:rPr>
          <w:sz w:val="21"/>
        </w:rPr>
        <w:t>日期：</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pStyle w:val="7"/>
        <w:rPr>
          <w:sz w:val="22"/>
        </w:rPr>
      </w:pPr>
    </w:p>
    <w:p>
      <w:pPr>
        <w:pStyle w:val="7"/>
        <w:spacing w:before="11"/>
        <w:rPr>
          <w:sz w:val="20"/>
        </w:rPr>
      </w:pPr>
    </w:p>
    <w:p>
      <w:pPr>
        <w:spacing w:before="0"/>
        <w:ind w:left="1260" w:right="0" w:firstLine="0"/>
        <w:jc w:val="left"/>
        <w:rPr>
          <w:sz w:val="21"/>
        </w:rPr>
      </w:pPr>
      <w:r>
        <w:rPr>
          <w:sz w:val="21"/>
        </w:rPr>
        <w:t>注：1、请严格按此“开标报价一览表”格式填写相关内容。</w:t>
      </w:r>
    </w:p>
    <w:p>
      <w:pPr>
        <w:spacing w:before="139" w:line="364" w:lineRule="auto"/>
        <w:ind w:left="1982" w:right="1260" w:hanging="315"/>
        <w:jc w:val="left"/>
        <w:rPr>
          <w:sz w:val="21"/>
        </w:rPr>
      </w:pPr>
      <w:r>
        <w:rPr>
          <w:sz w:val="21"/>
        </w:rPr>
        <w:t>2、此表必须单独提交一份，装在一个小信封内，密封并盖章，在递交投标文件时一并递交，用于开标时唱标。</w:t>
      </w:r>
    </w:p>
    <w:p>
      <w:pPr>
        <w:spacing w:after="0" w:line="364" w:lineRule="auto"/>
        <w:jc w:val="left"/>
        <w:rPr>
          <w:sz w:val="21"/>
        </w:rPr>
        <w:sectPr>
          <w:pgSz w:w="11910" w:h="16840"/>
          <w:pgMar w:top="1520" w:right="540" w:bottom="1280" w:left="540" w:header="0" w:footer="1095" w:gutter="0"/>
        </w:sectPr>
      </w:pPr>
    </w:p>
    <w:p>
      <w:pPr>
        <w:pStyle w:val="7"/>
        <w:rPr>
          <w:sz w:val="20"/>
        </w:rPr>
      </w:pPr>
    </w:p>
    <w:p>
      <w:pPr>
        <w:pStyle w:val="5"/>
        <w:spacing w:before="221"/>
        <w:ind w:left="0"/>
        <w:outlineLvl w:val="1"/>
      </w:pPr>
      <w:bookmarkStart w:id="24" w:name="四、分项价格表"/>
      <w:bookmarkEnd w:id="24"/>
      <w:r>
        <w:t>四、分项价格表</w:t>
      </w:r>
    </w:p>
    <w:p>
      <w:pPr>
        <w:spacing w:before="148"/>
        <w:ind w:left="1159" w:right="0" w:firstLine="0"/>
        <w:jc w:val="left"/>
        <w:rPr>
          <w:sz w:val="21"/>
        </w:rPr>
      </w:pPr>
      <w:r>
        <w:rPr>
          <w:sz w:val="21"/>
        </w:rPr>
        <w:t>项目名称：</w:t>
      </w:r>
    </w:p>
    <w:p>
      <w:pPr>
        <w:spacing w:before="139"/>
        <w:ind w:left="1159" w:right="0" w:firstLine="0"/>
        <w:jc w:val="left"/>
        <w:rPr>
          <w:sz w:val="21"/>
        </w:rPr>
      </w:pPr>
      <w:r>
        <w:rPr>
          <w:sz w:val="21"/>
        </w:rPr>
        <w:t>招标文件编号：</w:t>
      </w:r>
    </w:p>
    <w:p>
      <w:pPr>
        <w:spacing w:before="139"/>
        <w:ind w:left="1159" w:right="0" w:firstLine="0"/>
        <w:jc w:val="left"/>
        <w:rPr>
          <w:sz w:val="21"/>
        </w:rPr>
      </w:pPr>
      <w:r>
        <w:rPr>
          <w:sz w:val="21"/>
        </w:rPr>
        <w:t>金额单位：人民币元</w:t>
      </w:r>
    </w:p>
    <w:p>
      <w:pPr>
        <w:pStyle w:val="7"/>
        <w:spacing w:before="11"/>
        <w:rPr>
          <w:sz w:val="10"/>
        </w:rPr>
      </w:pPr>
    </w:p>
    <w:tbl>
      <w:tblPr>
        <w:tblStyle w:val="14"/>
        <w:tblW w:w="0" w:type="auto"/>
        <w:tblInd w:w="1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6"/>
        <w:gridCol w:w="1432"/>
        <w:gridCol w:w="757"/>
        <w:gridCol w:w="766"/>
        <w:gridCol w:w="849"/>
        <w:gridCol w:w="691"/>
        <w:gridCol w:w="701"/>
        <w:gridCol w:w="691"/>
        <w:gridCol w:w="781"/>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786" w:type="dxa"/>
          </w:tcPr>
          <w:p>
            <w:pPr>
              <w:pStyle w:val="31"/>
              <w:spacing w:before="7"/>
              <w:rPr>
                <w:sz w:val="19"/>
              </w:rPr>
            </w:pPr>
          </w:p>
          <w:p>
            <w:pPr>
              <w:pStyle w:val="31"/>
              <w:ind w:left="161" w:right="155"/>
              <w:jc w:val="center"/>
              <w:rPr>
                <w:sz w:val="21"/>
              </w:rPr>
            </w:pPr>
            <w:r>
              <w:rPr>
                <w:sz w:val="21"/>
              </w:rPr>
              <w:t>序号</w:t>
            </w:r>
          </w:p>
        </w:tc>
        <w:tc>
          <w:tcPr>
            <w:tcW w:w="1432" w:type="dxa"/>
          </w:tcPr>
          <w:p>
            <w:pPr>
              <w:pStyle w:val="31"/>
              <w:spacing w:before="7"/>
              <w:rPr>
                <w:sz w:val="19"/>
              </w:rPr>
            </w:pPr>
          </w:p>
          <w:p>
            <w:pPr>
              <w:pStyle w:val="31"/>
              <w:ind w:left="296"/>
              <w:rPr>
                <w:sz w:val="21"/>
              </w:rPr>
            </w:pPr>
            <w:r>
              <w:rPr>
                <w:sz w:val="21"/>
              </w:rPr>
              <w:t>货物名称</w:t>
            </w:r>
          </w:p>
        </w:tc>
        <w:tc>
          <w:tcPr>
            <w:tcW w:w="757" w:type="dxa"/>
          </w:tcPr>
          <w:p>
            <w:pPr>
              <w:pStyle w:val="31"/>
              <w:spacing w:before="7"/>
              <w:rPr>
                <w:sz w:val="19"/>
              </w:rPr>
            </w:pPr>
          </w:p>
          <w:p>
            <w:pPr>
              <w:pStyle w:val="31"/>
              <w:ind w:left="167"/>
              <w:rPr>
                <w:sz w:val="21"/>
              </w:rPr>
            </w:pPr>
            <w:r>
              <w:rPr>
                <w:sz w:val="21"/>
              </w:rPr>
              <w:t>品牌</w:t>
            </w:r>
          </w:p>
        </w:tc>
        <w:tc>
          <w:tcPr>
            <w:tcW w:w="766" w:type="dxa"/>
          </w:tcPr>
          <w:p>
            <w:pPr>
              <w:pStyle w:val="31"/>
              <w:spacing w:before="7"/>
              <w:rPr>
                <w:sz w:val="19"/>
              </w:rPr>
            </w:pPr>
          </w:p>
          <w:p>
            <w:pPr>
              <w:pStyle w:val="31"/>
              <w:ind w:left="173"/>
              <w:rPr>
                <w:sz w:val="21"/>
              </w:rPr>
            </w:pPr>
            <w:r>
              <w:rPr>
                <w:sz w:val="21"/>
              </w:rPr>
              <w:t>型号</w:t>
            </w:r>
          </w:p>
        </w:tc>
        <w:tc>
          <w:tcPr>
            <w:tcW w:w="849" w:type="dxa"/>
          </w:tcPr>
          <w:p>
            <w:pPr>
              <w:pStyle w:val="31"/>
              <w:spacing w:before="7"/>
              <w:rPr>
                <w:sz w:val="19"/>
              </w:rPr>
            </w:pPr>
          </w:p>
          <w:p>
            <w:pPr>
              <w:pStyle w:val="31"/>
              <w:ind w:left="108"/>
              <w:rPr>
                <w:sz w:val="21"/>
              </w:rPr>
            </w:pPr>
            <w:r>
              <w:rPr>
                <w:sz w:val="21"/>
              </w:rPr>
              <w:t>制造商</w:t>
            </w:r>
          </w:p>
        </w:tc>
        <w:tc>
          <w:tcPr>
            <w:tcW w:w="691" w:type="dxa"/>
          </w:tcPr>
          <w:p>
            <w:pPr>
              <w:pStyle w:val="31"/>
              <w:spacing w:before="7"/>
              <w:rPr>
                <w:sz w:val="19"/>
              </w:rPr>
            </w:pPr>
          </w:p>
          <w:p>
            <w:pPr>
              <w:pStyle w:val="31"/>
              <w:ind w:left="135"/>
              <w:rPr>
                <w:sz w:val="21"/>
              </w:rPr>
            </w:pPr>
            <w:r>
              <w:rPr>
                <w:sz w:val="21"/>
              </w:rPr>
              <w:t>单位</w:t>
            </w:r>
          </w:p>
        </w:tc>
        <w:tc>
          <w:tcPr>
            <w:tcW w:w="701" w:type="dxa"/>
          </w:tcPr>
          <w:p>
            <w:pPr>
              <w:pStyle w:val="31"/>
              <w:spacing w:before="7"/>
              <w:rPr>
                <w:sz w:val="19"/>
              </w:rPr>
            </w:pPr>
          </w:p>
          <w:p>
            <w:pPr>
              <w:pStyle w:val="31"/>
              <w:ind w:left="140"/>
              <w:rPr>
                <w:sz w:val="21"/>
              </w:rPr>
            </w:pPr>
            <w:r>
              <w:rPr>
                <w:sz w:val="21"/>
              </w:rPr>
              <w:t>数量</w:t>
            </w:r>
          </w:p>
        </w:tc>
        <w:tc>
          <w:tcPr>
            <w:tcW w:w="691" w:type="dxa"/>
          </w:tcPr>
          <w:p>
            <w:pPr>
              <w:pStyle w:val="31"/>
              <w:spacing w:before="7"/>
              <w:rPr>
                <w:sz w:val="19"/>
              </w:rPr>
            </w:pPr>
          </w:p>
          <w:p>
            <w:pPr>
              <w:pStyle w:val="31"/>
              <w:ind w:left="135"/>
              <w:rPr>
                <w:sz w:val="21"/>
              </w:rPr>
            </w:pPr>
            <w:r>
              <w:rPr>
                <w:sz w:val="21"/>
              </w:rPr>
              <w:t>单价</w:t>
            </w:r>
          </w:p>
        </w:tc>
        <w:tc>
          <w:tcPr>
            <w:tcW w:w="781" w:type="dxa"/>
          </w:tcPr>
          <w:p>
            <w:pPr>
              <w:pStyle w:val="31"/>
              <w:spacing w:before="7"/>
              <w:rPr>
                <w:sz w:val="19"/>
              </w:rPr>
            </w:pPr>
          </w:p>
          <w:p>
            <w:pPr>
              <w:pStyle w:val="31"/>
              <w:ind w:left="178"/>
              <w:rPr>
                <w:sz w:val="21"/>
              </w:rPr>
            </w:pPr>
            <w:r>
              <w:rPr>
                <w:sz w:val="21"/>
              </w:rPr>
              <w:t>金额</w:t>
            </w:r>
          </w:p>
        </w:tc>
        <w:tc>
          <w:tcPr>
            <w:tcW w:w="852" w:type="dxa"/>
          </w:tcPr>
          <w:p>
            <w:pPr>
              <w:pStyle w:val="31"/>
              <w:spacing w:before="7"/>
              <w:rPr>
                <w:sz w:val="19"/>
              </w:rPr>
            </w:pPr>
          </w:p>
          <w:p>
            <w:pPr>
              <w:pStyle w:val="31"/>
              <w:ind w:left="216"/>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786" w:type="dxa"/>
          </w:tcPr>
          <w:p>
            <w:pPr>
              <w:pStyle w:val="31"/>
              <w:spacing w:before="2"/>
              <w:rPr>
                <w:sz w:val="15"/>
              </w:rPr>
            </w:pPr>
          </w:p>
          <w:p>
            <w:pPr>
              <w:pStyle w:val="31"/>
              <w:ind w:left="9"/>
              <w:jc w:val="center"/>
              <w:rPr>
                <w:sz w:val="21"/>
              </w:rPr>
            </w:pPr>
            <w:r>
              <w:rPr>
                <w:w w:val="99"/>
                <w:sz w:val="21"/>
              </w:rPr>
              <w:t>1</w:t>
            </w:r>
          </w:p>
        </w:tc>
        <w:tc>
          <w:tcPr>
            <w:tcW w:w="1432" w:type="dxa"/>
          </w:tcPr>
          <w:p>
            <w:pPr>
              <w:pStyle w:val="31"/>
              <w:rPr>
                <w:rFonts w:ascii="Times New Roman"/>
                <w:sz w:val="20"/>
              </w:rPr>
            </w:pPr>
          </w:p>
        </w:tc>
        <w:tc>
          <w:tcPr>
            <w:tcW w:w="757" w:type="dxa"/>
          </w:tcPr>
          <w:p>
            <w:pPr>
              <w:pStyle w:val="31"/>
              <w:rPr>
                <w:rFonts w:ascii="Times New Roman"/>
                <w:sz w:val="20"/>
              </w:rPr>
            </w:pPr>
          </w:p>
        </w:tc>
        <w:tc>
          <w:tcPr>
            <w:tcW w:w="766" w:type="dxa"/>
          </w:tcPr>
          <w:p>
            <w:pPr>
              <w:pStyle w:val="31"/>
              <w:rPr>
                <w:rFonts w:ascii="Times New Roman"/>
                <w:sz w:val="20"/>
              </w:rPr>
            </w:pPr>
          </w:p>
        </w:tc>
        <w:tc>
          <w:tcPr>
            <w:tcW w:w="849" w:type="dxa"/>
          </w:tcPr>
          <w:p>
            <w:pPr>
              <w:pStyle w:val="31"/>
              <w:rPr>
                <w:rFonts w:ascii="Times New Roman"/>
                <w:sz w:val="20"/>
              </w:rPr>
            </w:pPr>
          </w:p>
        </w:tc>
        <w:tc>
          <w:tcPr>
            <w:tcW w:w="691" w:type="dxa"/>
          </w:tcPr>
          <w:p>
            <w:pPr>
              <w:pStyle w:val="31"/>
              <w:rPr>
                <w:rFonts w:ascii="Times New Roman"/>
                <w:sz w:val="20"/>
              </w:rPr>
            </w:pPr>
          </w:p>
        </w:tc>
        <w:tc>
          <w:tcPr>
            <w:tcW w:w="701" w:type="dxa"/>
          </w:tcPr>
          <w:p>
            <w:pPr>
              <w:pStyle w:val="31"/>
              <w:rPr>
                <w:rFonts w:ascii="Times New Roman"/>
                <w:sz w:val="20"/>
              </w:rPr>
            </w:pPr>
          </w:p>
        </w:tc>
        <w:tc>
          <w:tcPr>
            <w:tcW w:w="691" w:type="dxa"/>
          </w:tcPr>
          <w:p>
            <w:pPr>
              <w:pStyle w:val="31"/>
              <w:rPr>
                <w:rFonts w:ascii="Times New Roman"/>
                <w:sz w:val="20"/>
              </w:rPr>
            </w:pPr>
          </w:p>
        </w:tc>
        <w:tc>
          <w:tcPr>
            <w:tcW w:w="781" w:type="dxa"/>
          </w:tcPr>
          <w:p>
            <w:pPr>
              <w:pStyle w:val="31"/>
              <w:rPr>
                <w:rFonts w:ascii="Times New Roman"/>
                <w:sz w:val="20"/>
              </w:rPr>
            </w:pPr>
          </w:p>
        </w:tc>
        <w:tc>
          <w:tcPr>
            <w:tcW w:w="852"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786" w:type="dxa"/>
          </w:tcPr>
          <w:p>
            <w:pPr>
              <w:pStyle w:val="31"/>
              <w:spacing w:before="3"/>
              <w:rPr>
                <w:sz w:val="14"/>
              </w:rPr>
            </w:pPr>
          </w:p>
          <w:p>
            <w:pPr>
              <w:pStyle w:val="31"/>
              <w:ind w:left="9"/>
              <w:jc w:val="center"/>
              <w:rPr>
                <w:sz w:val="21"/>
              </w:rPr>
            </w:pPr>
            <w:r>
              <w:rPr>
                <w:w w:val="99"/>
                <w:sz w:val="21"/>
              </w:rPr>
              <w:t>2</w:t>
            </w:r>
          </w:p>
        </w:tc>
        <w:tc>
          <w:tcPr>
            <w:tcW w:w="1432" w:type="dxa"/>
          </w:tcPr>
          <w:p>
            <w:pPr>
              <w:pStyle w:val="31"/>
              <w:rPr>
                <w:rFonts w:ascii="Times New Roman"/>
                <w:sz w:val="20"/>
              </w:rPr>
            </w:pPr>
          </w:p>
        </w:tc>
        <w:tc>
          <w:tcPr>
            <w:tcW w:w="757" w:type="dxa"/>
          </w:tcPr>
          <w:p>
            <w:pPr>
              <w:pStyle w:val="31"/>
              <w:rPr>
                <w:rFonts w:ascii="Times New Roman"/>
                <w:sz w:val="20"/>
              </w:rPr>
            </w:pPr>
          </w:p>
        </w:tc>
        <w:tc>
          <w:tcPr>
            <w:tcW w:w="766" w:type="dxa"/>
          </w:tcPr>
          <w:p>
            <w:pPr>
              <w:pStyle w:val="31"/>
              <w:rPr>
                <w:rFonts w:ascii="Times New Roman"/>
                <w:sz w:val="20"/>
              </w:rPr>
            </w:pPr>
          </w:p>
        </w:tc>
        <w:tc>
          <w:tcPr>
            <w:tcW w:w="849" w:type="dxa"/>
          </w:tcPr>
          <w:p>
            <w:pPr>
              <w:pStyle w:val="31"/>
              <w:rPr>
                <w:rFonts w:ascii="Times New Roman"/>
                <w:sz w:val="20"/>
              </w:rPr>
            </w:pPr>
          </w:p>
        </w:tc>
        <w:tc>
          <w:tcPr>
            <w:tcW w:w="691" w:type="dxa"/>
          </w:tcPr>
          <w:p>
            <w:pPr>
              <w:pStyle w:val="31"/>
              <w:rPr>
                <w:rFonts w:ascii="Times New Roman"/>
                <w:sz w:val="20"/>
              </w:rPr>
            </w:pPr>
          </w:p>
        </w:tc>
        <w:tc>
          <w:tcPr>
            <w:tcW w:w="701" w:type="dxa"/>
          </w:tcPr>
          <w:p>
            <w:pPr>
              <w:pStyle w:val="31"/>
              <w:rPr>
                <w:rFonts w:ascii="Times New Roman"/>
                <w:sz w:val="20"/>
              </w:rPr>
            </w:pPr>
          </w:p>
        </w:tc>
        <w:tc>
          <w:tcPr>
            <w:tcW w:w="691" w:type="dxa"/>
          </w:tcPr>
          <w:p>
            <w:pPr>
              <w:pStyle w:val="31"/>
              <w:rPr>
                <w:rFonts w:ascii="Times New Roman"/>
                <w:sz w:val="20"/>
              </w:rPr>
            </w:pPr>
          </w:p>
        </w:tc>
        <w:tc>
          <w:tcPr>
            <w:tcW w:w="781" w:type="dxa"/>
          </w:tcPr>
          <w:p>
            <w:pPr>
              <w:pStyle w:val="31"/>
              <w:rPr>
                <w:rFonts w:ascii="Times New Roman"/>
                <w:sz w:val="20"/>
              </w:rPr>
            </w:pPr>
          </w:p>
        </w:tc>
        <w:tc>
          <w:tcPr>
            <w:tcW w:w="852"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86" w:type="dxa"/>
          </w:tcPr>
          <w:p>
            <w:pPr>
              <w:pStyle w:val="31"/>
              <w:rPr>
                <w:sz w:val="15"/>
              </w:rPr>
            </w:pPr>
          </w:p>
          <w:p>
            <w:pPr>
              <w:pStyle w:val="31"/>
              <w:spacing w:before="1"/>
              <w:ind w:left="9"/>
              <w:jc w:val="center"/>
              <w:rPr>
                <w:sz w:val="21"/>
              </w:rPr>
            </w:pPr>
            <w:r>
              <w:rPr>
                <w:w w:val="99"/>
                <w:sz w:val="21"/>
              </w:rPr>
              <w:t>3</w:t>
            </w:r>
          </w:p>
        </w:tc>
        <w:tc>
          <w:tcPr>
            <w:tcW w:w="1432" w:type="dxa"/>
          </w:tcPr>
          <w:p>
            <w:pPr>
              <w:pStyle w:val="31"/>
              <w:rPr>
                <w:rFonts w:ascii="Times New Roman"/>
                <w:sz w:val="20"/>
              </w:rPr>
            </w:pPr>
          </w:p>
        </w:tc>
        <w:tc>
          <w:tcPr>
            <w:tcW w:w="757" w:type="dxa"/>
          </w:tcPr>
          <w:p>
            <w:pPr>
              <w:pStyle w:val="31"/>
              <w:rPr>
                <w:rFonts w:ascii="Times New Roman"/>
                <w:sz w:val="20"/>
              </w:rPr>
            </w:pPr>
          </w:p>
        </w:tc>
        <w:tc>
          <w:tcPr>
            <w:tcW w:w="766" w:type="dxa"/>
          </w:tcPr>
          <w:p>
            <w:pPr>
              <w:pStyle w:val="31"/>
              <w:rPr>
                <w:rFonts w:ascii="Times New Roman"/>
                <w:sz w:val="20"/>
              </w:rPr>
            </w:pPr>
          </w:p>
        </w:tc>
        <w:tc>
          <w:tcPr>
            <w:tcW w:w="849" w:type="dxa"/>
          </w:tcPr>
          <w:p>
            <w:pPr>
              <w:pStyle w:val="31"/>
              <w:rPr>
                <w:rFonts w:ascii="Times New Roman"/>
                <w:sz w:val="20"/>
              </w:rPr>
            </w:pPr>
          </w:p>
        </w:tc>
        <w:tc>
          <w:tcPr>
            <w:tcW w:w="691" w:type="dxa"/>
          </w:tcPr>
          <w:p>
            <w:pPr>
              <w:pStyle w:val="31"/>
              <w:rPr>
                <w:rFonts w:ascii="Times New Roman"/>
                <w:sz w:val="20"/>
              </w:rPr>
            </w:pPr>
          </w:p>
        </w:tc>
        <w:tc>
          <w:tcPr>
            <w:tcW w:w="701" w:type="dxa"/>
          </w:tcPr>
          <w:p>
            <w:pPr>
              <w:pStyle w:val="31"/>
              <w:rPr>
                <w:rFonts w:ascii="Times New Roman"/>
                <w:sz w:val="20"/>
              </w:rPr>
            </w:pPr>
          </w:p>
        </w:tc>
        <w:tc>
          <w:tcPr>
            <w:tcW w:w="691" w:type="dxa"/>
          </w:tcPr>
          <w:p>
            <w:pPr>
              <w:pStyle w:val="31"/>
              <w:rPr>
                <w:rFonts w:ascii="Times New Roman"/>
                <w:sz w:val="20"/>
              </w:rPr>
            </w:pPr>
          </w:p>
        </w:tc>
        <w:tc>
          <w:tcPr>
            <w:tcW w:w="781" w:type="dxa"/>
          </w:tcPr>
          <w:p>
            <w:pPr>
              <w:pStyle w:val="31"/>
              <w:rPr>
                <w:rFonts w:ascii="Times New Roman"/>
                <w:sz w:val="20"/>
              </w:rPr>
            </w:pPr>
          </w:p>
        </w:tc>
        <w:tc>
          <w:tcPr>
            <w:tcW w:w="852"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86" w:type="dxa"/>
          </w:tcPr>
          <w:p>
            <w:pPr>
              <w:pStyle w:val="31"/>
              <w:spacing w:before="3"/>
              <w:rPr>
                <w:sz w:val="15"/>
              </w:rPr>
            </w:pPr>
          </w:p>
          <w:p>
            <w:pPr>
              <w:pStyle w:val="31"/>
              <w:ind w:left="9"/>
              <w:jc w:val="center"/>
              <w:rPr>
                <w:sz w:val="21"/>
              </w:rPr>
            </w:pPr>
            <w:r>
              <w:rPr>
                <w:w w:val="99"/>
                <w:sz w:val="21"/>
              </w:rPr>
              <w:t>4</w:t>
            </w:r>
          </w:p>
        </w:tc>
        <w:tc>
          <w:tcPr>
            <w:tcW w:w="1432" w:type="dxa"/>
          </w:tcPr>
          <w:p>
            <w:pPr>
              <w:pStyle w:val="31"/>
              <w:rPr>
                <w:rFonts w:ascii="Times New Roman"/>
                <w:sz w:val="20"/>
              </w:rPr>
            </w:pPr>
          </w:p>
        </w:tc>
        <w:tc>
          <w:tcPr>
            <w:tcW w:w="757" w:type="dxa"/>
          </w:tcPr>
          <w:p>
            <w:pPr>
              <w:pStyle w:val="31"/>
              <w:rPr>
                <w:rFonts w:ascii="Times New Roman"/>
                <w:sz w:val="20"/>
              </w:rPr>
            </w:pPr>
          </w:p>
        </w:tc>
        <w:tc>
          <w:tcPr>
            <w:tcW w:w="766" w:type="dxa"/>
          </w:tcPr>
          <w:p>
            <w:pPr>
              <w:pStyle w:val="31"/>
              <w:rPr>
                <w:rFonts w:ascii="Times New Roman"/>
                <w:sz w:val="20"/>
              </w:rPr>
            </w:pPr>
          </w:p>
        </w:tc>
        <w:tc>
          <w:tcPr>
            <w:tcW w:w="849" w:type="dxa"/>
          </w:tcPr>
          <w:p>
            <w:pPr>
              <w:pStyle w:val="31"/>
              <w:rPr>
                <w:rFonts w:ascii="Times New Roman"/>
                <w:sz w:val="20"/>
              </w:rPr>
            </w:pPr>
          </w:p>
        </w:tc>
        <w:tc>
          <w:tcPr>
            <w:tcW w:w="691" w:type="dxa"/>
          </w:tcPr>
          <w:p>
            <w:pPr>
              <w:pStyle w:val="31"/>
              <w:rPr>
                <w:rFonts w:ascii="Times New Roman"/>
                <w:sz w:val="20"/>
              </w:rPr>
            </w:pPr>
          </w:p>
        </w:tc>
        <w:tc>
          <w:tcPr>
            <w:tcW w:w="701" w:type="dxa"/>
          </w:tcPr>
          <w:p>
            <w:pPr>
              <w:pStyle w:val="31"/>
              <w:rPr>
                <w:rFonts w:ascii="Times New Roman"/>
                <w:sz w:val="20"/>
              </w:rPr>
            </w:pPr>
          </w:p>
        </w:tc>
        <w:tc>
          <w:tcPr>
            <w:tcW w:w="691" w:type="dxa"/>
          </w:tcPr>
          <w:p>
            <w:pPr>
              <w:pStyle w:val="31"/>
              <w:rPr>
                <w:rFonts w:ascii="Times New Roman"/>
                <w:sz w:val="20"/>
              </w:rPr>
            </w:pPr>
          </w:p>
        </w:tc>
        <w:tc>
          <w:tcPr>
            <w:tcW w:w="781" w:type="dxa"/>
          </w:tcPr>
          <w:p>
            <w:pPr>
              <w:pStyle w:val="31"/>
              <w:rPr>
                <w:rFonts w:ascii="Times New Roman"/>
                <w:sz w:val="20"/>
              </w:rPr>
            </w:pPr>
          </w:p>
        </w:tc>
        <w:tc>
          <w:tcPr>
            <w:tcW w:w="852"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786" w:type="dxa"/>
          </w:tcPr>
          <w:p>
            <w:pPr>
              <w:pStyle w:val="31"/>
              <w:spacing w:before="2"/>
              <w:rPr>
                <w:sz w:val="15"/>
              </w:rPr>
            </w:pPr>
          </w:p>
          <w:p>
            <w:pPr>
              <w:pStyle w:val="31"/>
              <w:spacing w:before="1"/>
              <w:ind w:left="9"/>
              <w:jc w:val="center"/>
              <w:rPr>
                <w:sz w:val="21"/>
              </w:rPr>
            </w:pPr>
            <w:r>
              <w:rPr>
                <w:w w:val="99"/>
                <w:sz w:val="21"/>
              </w:rPr>
              <w:t>5</w:t>
            </w:r>
          </w:p>
        </w:tc>
        <w:tc>
          <w:tcPr>
            <w:tcW w:w="1432" w:type="dxa"/>
          </w:tcPr>
          <w:p>
            <w:pPr>
              <w:pStyle w:val="31"/>
              <w:rPr>
                <w:rFonts w:ascii="Times New Roman"/>
                <w:sz w:val="20"/>
              </w:rPr>
            </w:pPr>
          </w:p>
        </w:tc>
        <w:tc>
          <w:tcPr>
            <w:tcW w:w="757" w:type="dxa"/>
          </w:tcPr>
          <w:p>
            <w:pPr>
              <w:pStyle w:val="31"/>
              <w:rPr>
                <w:rFonts w:ascii="Times New Roman"/>
                <w:sz w:val="20"/>
              </w:rPr>
            </w:pPr>
          </w:p>
        </w:tc>
        <w:tc>
          <w:tcPr>
            <w:tcW w:w="766" w:type="dxa"/>
          </w:tcPr>
          <w:p>
            <w:pPr>
              <w:pStyle w:val="31"/>
              <w:rPr>
                <w:rFonts w:ascii="Times New Roman"/>
                <w:sz w:val="20"/>
              </w:rPr>
            </w:pPr>
          </w:p>
        </w:tc>
        <w:tc>
          <w:tcPr>
            <w:tcW w:w="849" w:type="dxa"/>
          </w:tcPr>
          <w:p>
            <w:pPr>
              <w:pStyle w:val="31"/>
              <w:rPr>
                <w:rFonts w:ascii="Times New Roman"/>
                <w:sz w:val="20"/>
              </w:rPr>
            </w:pPr>
          </w:p>
        </w:tc>
        <w:tc>
          <w:tcPr>
            <w:tcW w:w="691" w:type="dxa"/>
          </w:tcPr>
          <w:p>
            <w:pPr>
              <w:pStyle w:val="31"/>
              <w:rPr>
                <w:rFonts w:ascii="Times New Roman"/>
                <w:sz w:val="20"/>
              </w:rPr>
            </w:pPr>
          </w:p>
        </w:tc>
        <w:tc>
          <w:tcPr>
            <w:tcW w:w="701" w:type="dxa"/>
          </w:tcPr>
          <w:p>
            <w:pPr>
              <w:pStyle w:val="31"/>
              <w:rPr>
                <w:rFonts w:ascii="Times New Roman"/>
                <w:sz w:val="20"/>
              </w:rPr>
            </w:pPr>
          </w:p>
        </w:tc>
        <w:tc>
          <w:tcPr>
            <w:tcW w:w="691" w:type="dxa"/>
          </w:tcPr>
          <w:p>
            <w:pPr>
              <w:pStyle w:val="31"/>
              <w:rPr>
                <w:rFonts w:ascii="Times New Roman"/>
                <w:sz w:val="20"/>
              </w:rPr>
            </w:pPr>
          </w:p>
        </w:tc>
        <w:tc>
          <w:tcPr>
            <w:tcW w:w="781" w:type="dxa"/>
          </w:tcPr>
          <w:p>
            <w:pPr>
              <w:pStyle w:val="31"/>
              <w:rPr>
                <w:rFonts w:ascii="Times New Roman"/>
                <w:sz w:val="20"/>
              </w:rPr>
            </w:pPr>
          </w:p>
        </w:tc>
        <w:tc>
          <w:tcPr>
            <w:tcW w:w="852"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786" w:type="dxa"/>
          </w:tcPr>
          <w:p>
            <w:pPr>
              <w:pStyle w:val="31"/>
              <w:spacing w:before="108"/>
              <w:ind w:left="161" w:right="152"/>
              <w:jc w:val="center"/>
              <w:rPr>
                <w:sz w:val="21"/>
              </w:rPr>
            </w:pPr>
            <w:r>
              <w:rPr>
                <w:sz w:val="21"/>
              </w:rPr>
              <w:t>...</w:t>
            </w:r>
          </w:p>
        </w:tc>
        <w:tc>
          <w:tcPr>
            <w:tcW w:w="1432" w:type="dxa"/>
          </w:tcPr>
          <w:p>
            <w:pPr>
              <w:pStyle w:val="31"/>
              <w:rPr>
                <w:rFonts w:ascii="Times New Roman"/>
                <w:sz w:val="20"/>
              </w:rPr>
            </w:pPr>
          </w:p>
        </w:tc>
        <w:tc>
          <w:tcPr>
            <w:tcW w:w="757" w:type="dxa"/>
          </w:tcPr>
          <w:p>
            <w:pPr>
              <w:pStyle w:val="31"/>
              <w:rPr>
                <w:rFonts w:ascii="Times New Roman"/>
                <w:sz w:val="20"/>
              </w:rPr>
            </w:pPr>
          </w:p>
        </w:tc>
        <w:tc>
          <w:tcPr>
            <w:tcW w:w="766" w:type="dxa"/>
          </w:tcPr>
          <w:p>
            <w:pPr>
              <w:pStyle w:val="31"/>
              <w:rPr>
                <w:rFonts w:ascii="Times New Roman"/>
                <w:sz w:val="20"/>
              </w:rPr>
            </w:pPr>
          </w:p>
        </w:tc>
        <w:tc>
          <w:tcPr>
            <w:tcW w:w="849" w:type="dxa"/>
          </w:tcPr>
          <w:p>
            <w:pPr>
              <w:pStyle w:val="31"/>
              <w:rPr>
                <w:rFonts w:ascii="Times New Roman"/>
                <w:sz w:val="20"/>
              </w:rPr>
            </w:pPr>
          </w:p>
        </w:tc>
        <w:tc>
          <w:tcPr>
            <w:tcW w:w="691" w:type="dxa"/>
          </w:tcPr>
          <w:p>
            <w:pPr>
              <w:pStyle w:val="31"/>
              <w:rPr>
                <w:rFonts w:ascii="Times New Roman"/>
                <w:sz w:val="20"/>
              </w:rPr>
            </w:pPr>
          </w:p>
        </w:tc>
        <w:tc>
          <w:tcPr>
            <w:tcW w:w="701" w:type="dxa"/>
          </w:tcPr>
          <w:p>
            <w:pPr>
              <w:pStyle w:val="31"/>
              <w:rPr>
                <w:rFonts w:ascii="Times New Roman"/>
                <w:sz w:val="20"/>
              </w:rPr>
            </w:pPr>
          </w:p>
        </w:tc>
        <w:tc>
          <w:tcPr>
            <w:tcW w:w="691" w:type="dxa"/>
          </w:tcPr>
          <w:p>
            <w:pPr>
              <w:pStyle w:val="31"/>
              <w:rPr>
                <w:rFonts w:ascii="Times New Roman"/>
                <w:sz w:val="20"/>
              </w:rPr>
            </w:pPr>
          </w:p>
        </w:tc>
        <w:tc>
          <w:tcPr>
            <w:tcW w:w="781" w:type="dxa"/>
          </w:tcPr>
          <w:p>
            <w:pPr>
              <w:pStyle w:val="31"/>
              <w:rPr>
                <w:rFonts w:ascii="Times New Roman"/>
                <w:sz w:val="20"/>
              </w:rPr>
            </w:pPr>
          </w:p>
        </w:tc>
        <w:tc>
          <w:tcPr>
            <w:tcW w:w="852"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2218" w:type="dxa"/>
            <w:gridSpan w:val="2"/>
          </w:tcPr>
          <w:p>
            <w:pPr>
              <w:pStyle w:val="31"/>
              <w:rPr>
                <w:sz w:val="20"/>
              </w:rPr>
            </w:pPr>
          </w:p>
          <w:p>
            <w:pPr>
              <w:pStyle w:val="31"/>
              <w:spacing w:before="154"/>
              <w:ind w:left="582"/>
              <w:rPr>
                <w:sz w:val="21"/>
              </w:rPr>
            </w:pPr>
            <w:r>
              <w:rPr>
                <w:sz w:val="21"/>
              </w:rPr>
              <w:t>投标总报价</w:t>
            </w:r>
          </w:p>
        </w:tc>
        <w:tc>
          <w:tcPr>
            <w:tcW w:w="6088" w:type="dxa"/>
            <w:gridSpan w:val="8"/>
          </w:tcPr>
          <w:p>
            <w:pPr>
              <w:pStyle w:val="31"/>
              <w:tabs>
                <w:tab w:val="left" w:pos="4464"/>
              </w:tabs>
              <w:spacing w:before="108"/>
              <w:ind w:left="107"/>
              <w:rPr>
                <w:sz w:val="21"/>
              </w:rPr>
            </w:pPr>
            <w:r>
              <w:rPr>
                <w:sz w:val="21"/>
              </w:rPr>
              <w:t>（大写）人民币</w:t>
            </w:r>
            <w:r>
              <w:rPr>
                <w:sz w:val="21"/>
                <w:u w:val="single"/>
              </w:rPr>
              <w:t xml:space="preserve"> </w:t>
            </w:r>
            <w:r>
              <w:rPr>
                <w:sz w:val="21"/>
                <w:u w:val="single"/>
              </w:rPr>
              <w:tab/>
            </w:r>
            <w:r>
              <w:rPr>
                <w:sz w:val="21"/>
              </w:rPr>
              <w:t>。</w:t>
            </w:r>
          </w:p>
          <w:p>
            <w:pPr>
              <w:pStyle w:val="31"/>
              <w:tabs>
                <w:tab w:val="left" w:pos="2258"/>
              </w:tabs>
              <w:spacing w:before="132"/>
              <w:ind w:left="107"/>
              <w:rPr>
                <w:sz w:val="21"/>
              </w:rPr>
            </w:pPr>
            <w:r>
              <w:rPr>
                <w:sz w:val="21"/>
              </w:rPr>
              <w:t>（小写：￥</w:t>
            </w:r>
            <w:r>
              <w:rPr>
                <w:sz w:val="21"/>
                <w:u w:val="single"/>
              </w:rPr>
              <w:t xml:space="preserve"> </w:t>
            </w:r>
            <w:r>
              <w:rPr>
                <w:sz w:val="21"/>
                <w:u w:val="single"/>
              </w:rPr>
              <w:tab/>
            </w:r>
            <w:r>
              <w:rPr>
                <w:sz w:val="21"/>
              </w:rPr>
              <w:t>）。</w:t>
            </w:r>
          </w:p>
        </w:tc>
      </w:tr>
    </w:tbl>
    <w:p>
      <w:pPr>
        <w:pStyle w:val="7"/>
        <w:rPr>
          <w:sz w:val="20"/>
        </w:rPr>
      </w:pPr>
    </w:p>
    <w:p>
      <w:pPr>
        <w:pStyle w:val="7"/>
        <w:rPr>
          <w:sz w:val="20"/>
        </w:rPr>
      </w:pPr>
    </w:p>
    <w:p>
      <w:pPr>
        <w:pStyle w:val="7"/>
        <w:rPr>
          <w:sz w:val="20"/>
        </w:rPr>
      </w:pPr>
    </w:p>
    <w:p>
      <w:pPr>
        <w:pStyle w:val="7"/>
        <w:rPr>
          <w:sz w:val="20"/>
        </w:rPr>
      </w:pPr>
    </w:p>
    <w:p>
      <w:pPr>
        <w:pStyle w:val="7"/>
        <w:spacing w:before="8"/>
        <w:rPr>
          <w:sz w:val="15"/>
        </w:rPr>
      </w:pPr>
    </w:p>
    <w:p>
      <w:pPr>
        <w:spacing w:before="0"/>
        <w:ind w:left="1260" w:right="0" w:firstLine="0"/>
        <w:jc w:val="left"/>
        <w:rPr>
          <w:sz w:val="21"/>
        </w:rPr>
      </w:pPr>
      <w:r>
        <w:rPr>
          <w:sz w:val="21"/>
        </w:rPr>
        <w:t>投标人名称（盖公章）：</w:t>
      </w:r>
    </w:p>
    <w:p>
      <w:pPr>
        <w:pStyle w:val="7"/>
        <w:rPr>
          <w:sz w:val="20"/>
        </w:rPr>
      </w:pPr>
    </w:p>
    <w:p>
      <w:pPr>
        <w:pStyle w:val="7"/>
        <w:rPr>
          <w:sz w:val="20"/>
        </w:rPr>
      </w:pPr>
    </w:p>
    <w:p>
      <w:pPr>
        <w:pStyle w:val="7"/>
        <w:rPr>
          <w:sz w:val="20"/>
        </w:rPr>
      </w:pPr>
    </w:p>
    <w:p>
      <w:pPr>
        <w:pStyle w:val="7"/>
        <w:spacing w:before="9"/>
        <w:rPr>
          <w:sz w:val="14"/>
        </w:rPr>
      </w:pPr>
    </w:p>
    <w:p>
      <w:pPr>
        <w:tabs>
          <w:tab w:val="left" w:pos="6508"/>
        </w:tabs>
        <w:spacing w:before="0"/>
        <w:ind w:left="1260" w:right="0" w:firstLine="0"/>
        <w:jc w:val="left"/>
        <w:rPr>
          <w:sz w:val="21"/>
        </w:rPr>
      </w:pPr>
      <w:r>
        <w:rPr>
          <w:sz w:val="21"/>
        </w:rPr>
        <w:t>法定代表人或其授权的代理人(签字)：</w:t>
      </w:r>
      <w:r>
        <w:rPr>
          <w:sz w:val="21"/>
          <w:u w:val="single"/>
        </w:rPr>
        <w:t xml:space="preserve"> </w:t>
      </w:r>
      <w:r>
        <w:rPr>
          <w:sz w:val="21"/>
          <w:u w:val="single"/>
        </w:rPr>
        <w:tab/>
      </w:r>
      <w:r>
        <w:rPr>
          <w:sz w:val="21"/>
        </w:rPr>
        <w:t>_</w:t>
      </w:r>
    </w:p>
    <w:p>
      <w:pPr>
        <w:pStyle w:val="7"/>
        <w:rPr>
          <w:sz w:val="22"/>
        </w:rPr>
      </w:pPr>
    </w:p>
    <w:p>
      <w:pPr>
        <w:pStyle w:val="7"/>
        <w:rPr>
          <w:sz w:val="22"/>
        </w:rPr>
      </w:pPr>
    </w:p>
    <w:p>
      <w:pPr>
        <w:pStyle w:val="7"/>
        <w:spacing w:before="9"/>
        <w:rPr>
          <w:sz w:val="30"/>
        </w:rPr>
      </w:pPr>
    </w:p>
    <w:p>
      <w:pPr>
        <w:tabs>
          <w:tab w:val="left" w:pos="2939"/>
          <w:tab w:val="left" w:pos="3988"/>
          <w:tab w:val="left" w:pos="4725"/>
        </w:tabs>
        <w:spacing w:before="0"/>
        <w:ind w:left="1260" w:right="0" w:firstLine="0"/>
        <w:jc w:val="left"/>
        <w:rPr>
          <w:sz w:val="21"/>
        </w:rPr>
      </w:pPr>
      <w:r>
        <w:rPr>
          <w:sz w:val="21"/>
        </w:rPr>
        <w:t>日期：</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pStyle w:val="7"/>
        <w:rPr>
          <w:sz w:val="22"/>
        </w:rPr>
      </w:pPr>
    </w:p>
    <w:p>
      <w:pPr>
        <w:pStyle w:val="7"/>
        <w:spacing w:before="1"/>
        <w:rPr>
          <w:sz w:val="29"/>
        </w:rPr>
      </w:pPr>
    </w:p>
    <w:p>
      <w:pPr>
        <w:spacing w:before="1"/>
        <w:ind w:left="1260" w:right="0" w:firstLine="0"/>
        <w:jc w:val="left"/>
        <w:rPr>
          <w:sz w:val="21"/>
        </w:rPr>
      </w:pPr>
      <w:r>
        <w:rPr>
          <w:sz w:val="21"/>
        </w:rPr>
        <w:t>注：</w:t>
      </w:r>
      <w:r>
        <w:rPr>
          <w:rFonts w:ascii="Times New Roman" w:hAnsi="Times New Roman" w:eastAsia="Times New Roman"/>
          <w:sz w:val="21"/>
        </w:rPr>
        <w:t>1</w:t>
      </w:r>
      <w:r>
        <w:rPr>
          <w:sz w:val="21"/>
        </w:rPr>
        <w:t>、应按照 “投标须知”的要求报价。</w:t>
      </w:r>
    </w:p>
    <w:p>
      <w:pPr>
        <w:pStyle w:val="7"/>
        <w:spacing w:before="2"/>
        <w:rPr>
          <w:sz w:val="17"/>
        </w:rPr>
      </w:pPr>
    </w:p>
    <w:p>
      <w:pPr>
        <w:spacing w:before="0"/>
        <w:ind w:left="1680" w:right="0" w:firstLine="0"/>
        <w:jc w:val="left"/>
        <w:rPr>
          <w:sz w:val="21"/>
        </w:rPr>
      </w:pPr>
      <w:r>
        <w:rPr>
          <w:rFonts w:ascii="Times New Roman" w:eastAsia="Times New Roman"/>
          <w:sz w:val="21"/>
        </w:rPr>
        <w:t>2</w:t>
      </w:r>
      <w:r>
        <w:rPr>
          <w:sz w:val="21"/>
        </w:rPr>
        <w:t>、总价金额与按单价汇总金额不一致的，以单价金额计算结果为准。</w:t>
      </w:r>
    </w:p>
    <w:p>
      <w:pPr>
        <w:spacing w:after="0"/>
        <w:jc w:val="left"/>
        <w:rPr>
          <w:sz w:val="21"/>
        </w:rPr>
        <w:sectPr>
          <w:pgSz w:w="11910" w:h="16840"/>
          <w:pgMar w:top="1580" w:right="540" w:bottom="1280" w:left="540" w:header="0" w:footer="1095" w:gutter="0"/>
        </w:sectPr>
      </w:pPr>
    </w:p>
    <w:p>
      <w:pPr>
        <w:pStyle w:val="7"/>
        <w:spacing w:before="1"/>
        <w:rPr>
          <w:sz w:val="26"/>
        </w:rPr>
      </w:pPr>
    </w:p>
    <w:p>
      <w:pPr>
        <w:pStyle w:val="5"/>
        <w:spacing w:before="61"/>
        <w:ind w:left="2"/>
        <w:outlineLvl w:val="1"/>
      </w:pPr>
      <w:bookmarkStart w:id="25" w:name="五、投标人资格证明文件"/>
      <w:bookmarkEnd w:id="25"/>
      <w:r>
        <w:t>五、投标人资格证明文件</w:t>
      </w:r>
    </w:p>
    <w:p>
      <w:pPr>
        <w:spacing w:after="0"/>
        <w:ind w:firstLine="1054" w:firstLineChars="500"/>
        <w:jc w:val="left"/>
        <w:rPr>
          <w:b/>
          <w:sz w:val="21"/>
        </w:rPr>
      </w:pPr>
      <w:r>
        <w:rPr>
          <w:b/>
          <w:sz w:val="21"/>
        </w:rPr>
        <w:t>附件</w:t>
      </w:r>
      <w:r>
        <w:rPr>
          <w:b/>
          <w:spacing w:val="-55"/>
          <w:sz w:val="21"/>
        </w:rPr>
        <w:t xml:space="preserve"> </w:t>
      </w:r>
      <w:r>
        <w:rPr>
          <w:b/>
          <w:sz w:val="21"/>
        </w:rPr>
        <w:t>1</w:t>
      </w:r>
      <w:r>
        <w:rPr>
          <w:rFonts w:hint="eastAsia"/>
          <w:b/>
          <w:sz w:val="21"/>
          <w:lang w:val="en-US" w:eastAsia="zh-CN"/>
        </w:rPr>
        <w:t xml:space="preserve">  </w:t>
      </w:r>
      <w:r>
        <w:rPr>
          <w:b/>
          <w:sz w:val="21"/>
        </w:rPr>
        <w:tab/>
      </w:r>
      <w:r>
        <w:rPr>
          <w:b/>
          <w:sz w:val="21"/>
        </w:rPr>
        <w:t>授权委托书</w:t>
      </w:r>
    </w:p>
    <w:p>
      <w:pPr>
        <w:pStyle w:val="7"/>
        <w:rPr>
          <w:b/>
          <w:sz w:val="20"/>
        </w:rPr>
      </w:pPr>
    </w:p>
    <w:p>
      <w:pPr>
        <w:pStyle w:val="7"/>
        <w:rPr>
          <w:b/>
          <w:sz w:val="20"/>
        </w:rPr>
      </w:pPr>
    </w:p>
    <w:p>
      <w:pPr>
        <w:pStyle w:val="7"/>
        <w:spacing w:before="10"/>
        <w:rPr>
          <w:b/>
          <w:sz w:val="21"/>
        </w:rPr>
      </w:pPr>
    </w:p>
    <w:p>
      <w:pPr>
        <w:tabs>
          <w:tab w:val="left" w:pos="3148"/>
          <w:tab w:val="left" w:pos="3959"/>
          <w:tab w:val="left" w:pos="7611"/>
          <w:tab w:val="left" w:pos="7665"/>
        </w:tabs>
        <w:spacing w:before="0" w:line="364" w:lineRule="auto"/>
        <w:ind w:left="1260" w:right="1259" w:firstLine="420"/>
        <w:jc w:val="both"/>
        <w:rPr>
          <w:sz w:val="21"/>
        </w:rPr>
      </w:pPr>
      <w:r>
        <w:rPr>
          <w:sz w:val="21"/>
        </w:rPr>
        <w:t>本人</w:t>
      </w:r>
      <w:r>
        <w:rPr>
          <w:sz w:val="21"/>
          <w:u w:val="single"/>
        </w:rPr>
        <w:t xml:space="preserve"> </w:t>
      </w:r>
      <w:r>
        <w:rPr>
          <w:sz w:val="21"/>
          <w:u w:val="single"/>
        </w:rPr>
        <w:tab/>
      </w:r>
      <w:r>
        <w:rPr>
          <w:sz w:val="21"/>
        </w:rPr>
        <w:t>（姓名、职务）系</w:t>
      </w:r>
      <w:r>
        <w:rPr>
          <w:sz w:val="21"/>
          <w:u w:val="single"/>
        </w:rPr>
        <w:t xml:space="preserve"> </w:t>
      </w:r>
      <w:r>
        <w:rPr>
          <w:sz w:val="21"/>
          <w:u w:val="single"/>
        </w:rPr>
        <w:tab/>
      </w:r>
      <w:r>
        <w:rPr>
          <w:sz w:val="21"/>
        </w:rPr>
        <w:t>（投标人名称）的法定代表人</w:t>
      </w:r>
      <w:r>
        <w:rPr>
          <w:spacing w:val="-15"/>
          <w:sz w:val="21"/>
        </w:rPr>
        <w:t>，</w:t>
      </w:r>
      <w:r>
        <w:rPr>
          <w:sz w:val="21"/>
        </w:rPr>
        <w:t>现授权</w:t>
      </w:r>
      <w:r>
        <w:rPr>
          <w:sz w:val="21"/>
          <w:u w:val="single"/>
        </w:rPr>
        <w:t xml:space="preserve"> </w:t>
      </w:r>
      <w:r>
        <w:rPr>
          <w:sz w:val="21"/>
          <w:u w:val="single"/>
        </w:rPr>
        <w:tab/>
      </w:r>
      <w:r>
        <w:rPr>
          <w:sz w:val="21"/>
          <w:u w:val="single"/>
        </w:rPr>
        <w:tab/>
      </w:r>
      <w:r>
        <w:rPr>
          <w:w w:val="95"/>
          <w:sz w:val="21"/>
        </w:rPr>
        <w:t>（姓名</w:t>
      </w:r>
      <w:r>
        <w:rPr>
          <w:spacing w:val="-15"/>
          <w:w w:val="95"/>
          <w:sz w:val="21"/>
        </w:rPr>
        <w:t>、</w:t>
      </w:r>
      <w:r>
        <w:rPr>
          <w:w w:val="95"/>
          <w:sz w:val="21"/>
        </w:rPr>
        <w:t>职务</w:t>
      </w:r>
      <w:r>
        <w:rPr>
          <w:spacing w:val="-15"/>
          <w:w w:val="95"/>
          <w:sz w:val="21"/>
        </w:rPr>
        <w:t>）</w:t>
      </w:r>
      <w:r>
        <w:rPr>
          <w:w w:val="95"/>
          <w:sz w:val="21"/>
        </w:rPr>
        <w:t>为我方代理人</w:t>
      </w:r>
      <w:r>
        <w:rPr>
          <w:spacing w:val="-15"/>
          <w:w w:val="95"/>
          <w:sz w:val="21"/>
        </w:rPr>
        <w:t>。</w:t>
      </w:r>
      <w:r>
        <w:rPr>
          <w:w w:val="95"/>
          <w:sz w:val="21"/>
        </w:rPr>
        <w:t>代理人根据授权</w:t>
      </w:r>
      <w:r>
        <w:rPr>
          <w:spacing w:val="-15"/>
          <w:w w:val="95"/>
          <w:sz w:val="21"/>
        </w:rPr>
        <w:t>，</w:t>
      </w:r>
      <w:r>
        <w:rPr>
          <w:w w:val="95"/>
          <w:sz w:val="21"/>
        </w:rPr>
        <w:t xml:space="preserve">以我方名义 </w:t>
      </w:r>
      <w:r>
        <w:rPr>
          <w:sz w:val="21"/>
        </w:rPr>
        <w:t>签署、澄清、说明、补正、递交、撤回、修改</w:t>
      </w:r>
      <w:r>
        <w:rPr>
          <w:sz w:val="21"/>
          <w:u w:val="single"/>
        </w:rPr>
        <w:t xml:space="preserve"> </w:t>
      </w:r>
      <w:r>
        <w:rPr>
          <w:sz w:val="21"/>
          <w:u w:val="single"/>
        </w:rPr>
        <w:tab/>
      </w:r>
      <w:r>
        <w:rPr>
          <w:sz w:val="21"/>
          <w:u w:val="single"/>
        </w:rPr>
        <w:tab/>
      </w:r>
      <w:r>
        <w:rPr>
          <w:sz w:val="21"/>
        </w:rPr>
        <w:t>（项目名称、招标文件编号）投标文件、签订合同和处理有关事宜，其法律后果由我方承担。</w:t>
      </w:r>
    </w:p>
    <w:p>
      <w:pPr>
        <w:tabs>
          <w:tab w:val="left" w:pos="6665"/>
        </w:tabs>
        <w:spacing w:before="162" w:line="508" w:lineRule="auto"/>
        <w:ind w:left="1694" w:right="3896" w:hanging="15"/>
        <w:jc w:val="both"/>
        <w:rPr>
          <w:sz w:val="21"/>
        </w:rPr>
      </w:pPr>
      <w:r>
        <w:rPr>
          <w:sz w:val="21"/>
        </w:rPr>
        <w:t>委托期限：</w:t>
      </w:r>
      <w:r>
        <w:rPr>
          <w:sz w:val="21"/>
          <w:u w:val="single"/>
        </w:rPr>
        <w:t xml:space="preserve"> </w:t>
      </w:r>
      <w:r>
        <w:rPr>
          <w:sz w:val="21"/>
          <w:u w:val="single"/>
        </w:rPr>
        <w:tab/>
      </w:r>
      <w:r>
        <w:rPr>
          <w:spacing w:val="-18"/>
          <w:sz w:val="21"/>
        </w:rPr>
        <w:t>。</w:t>
      </w:r>
      <w:r>
        <w:rPr>
          <w:sz w:val="21"/>
        </w:rPr>
        <w:t>代理人无转委托权。</w:t>
      </w:r>
    </w:p>
    <w:p>
      <w:pPr>
        <w:tabs>
          <w:tab w:val="left" w:pos="3374"/>
          <w:tab w:val="left" w:pos="4005"/>
          <w:tab w:val="left" w:pos="4634"/>
        </w:tabs>
        <w:spacing w:before="1"/>
        <w:ind w:left="1694" w:right="0" w:firstLine="0"/>
        <w:jc w:val="left"/>
        <w:rPr>
          <w:sz w:val="21"/>
        </w:rPr>
      </w:pPr>
      <w:r>
        <w:rPr>
          <w:sz w:val="21"/>
        </w:rPr>
        <w:t>本授权书于</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日签字生效，特此声明。</w:t>
      </w:r>
    </w:p>
    <w:p>
      <w:pPr>
        <w:pStyle w:val="7"/>
        <w:rPr>
          <w:sz w:val="20"/>
        </w:rPr>
      </w:pPr>
    </w:p>
    <w:p>
      <w:pPr>
        <w:pStyle w:val="7"/>
        <w:rPr>
          <w:sz w:val="20"/>
        </w:rPr>
      </w:pPr>
    </w:p>
    <w:p>
      <w:pPr>
        <w:pStyle w:val="7"/>
        <w:rPr>
          <w:sz w:val="20"/>
        </w:rPr>
      </w:pPr>
    </w:p>
    <w:p>
      <w:pPr>
        <w:pStyle w:val="7"/>
        <w:rPr>
          <w:sz w:val="20"/>
        </w:rPr>
      </w:pPr>
    </w:p>
    <w:p>
      <w:pPr>
        <w:pStyle w:val="7"/>
        <w:spacing w:before="10"/>
        <w:rPr>
          <w:sz w:val="17"/>
        </w:rPr>
      </w:pPr>
      <w:r>
        <w:pict>
          <v:shape id="_x0000_s1058" o:spid="_x0000_s1058" o:spt="202" type="#_x0000_t202" style="position:absolute;left:0pt;margin-left:94.15pt;margin-top:13.55pt;height:191.85pt;width:407pt;mso-position-horizontal-relative:page;mso-wrap-distance-bottom:0pt;mso-wrap-distance-top:0pt;z-index:-251652096;mso-width-relative:page;mso-height-relative:page;" filled="f" stroked="t" coordsize="21600,21600">
            <v:path/>
            <v:fill on="f" focussize="0,0"/>
            <v:stroke weight="0.48pt" color="#000000" linestyle="thinThin"/>
            <v:imagedata o:title=""/>
            <o:lock v:ext="edit"/>
            <v:textbox inset="0mm,0mm,0mm,0mm">
              <w:txbxContent>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spacing w:before="0"/>
                    <w:ind w:left="2364" w:right="2366" w:firstLine="0"/>
                    <w:jc w:val="center"/>
                    <w:rPr>
                      <w:sz w:val="21"/>
                    </w:rPr>
                  </w:pPr>
                  <w:r>
                    <w:rPr>
                      <w:sz w:val="21"/>
                    </w:rPr>
                    <w:t>委托代理人身份证正面、反面复印件</w:t>
                  </w:r>
                </w:p>
              </w:txbxContent>
            </v:textbox>
            <w10:wrap type="topAndBottom"/>
          </v:shape>
        </w:pict>
      </w:r>
    </w:p>
    <w:p>
      <w:pPr>
        <w:pStyle w:val="7"/>
        <w:rPr>
          <w:sz w:val="20"/>
        </w:rPr>
      </w:pPr>
    </w:p>
    <w:p>
      <w:pPr>
        <w:pStyle w:val="7"/>
        <w:rPr>
          <w:sz w:val="20"/>
        </w:rPr>
      </w:pPr>
    </w:p>
    <w:p>
      <w:pPr>
        <w:pStyle w:val="7"/>
        <w:spacing w:before="11"/>
        <w:rPr>
          <w:sz w:val="16"/>
        </w:rPr>
      </w:pPr>
    </w:p>
    <w:p>
      <w:pPr>
        <w:spacing w:before="70"/>
        <w:ind w:left="1260" w:right="0" w:firstLine="0"/>
        <w:jc w:val="left"/>
        <w:rPr>
          <w:sz w:val="21"/>
        </w:rPr>
      </w:pPr>
      <w:r>
        <w:rPr>
          <w:sz w:val="21"/>
        </w:rPr>
        <w:t>投标人名称（盖公章）：</w:t>
      </w:r>
    </w:p>
    <w:p>
      <w:pPr>
        <w:pStyle w:val="7"/>
        <w:rPr>
          <w:sz w:val="20"/>
        </w:rPr>
      </w:pPr>
    </w:p>
    <w:p>
      <w:pPr>
        <w:pStyle w:val="7"/>
        <w:rPr>
          <w:sz w:val="20"/>
        </w:rPr>
      </w:pPr>
    </w:p>
    <w:p>
      <w:pPr>
        <w:pStyle w:val="7"/>
        <w:rPr>
          <w:sz w:val="20"/>
        </w:rPr>
      </w:pPr>
    </w:p>
    <w:p>
      <w:pPr>
        <w:pStyle w:val="7"/>
        <w:spacing w:before="9"/>
        <w:rPr>
          <w:sz w:val="14"/>
        </w:rPr>
      </w:pPr>
    </w:p>
    <w:p>
      <w:pPr>
        <w:tabs>
          <w:tab w:val="left" w:pos="6508"/>
        </w:tabs>
        <w:spacing w:before="0"/>
        <w:ind w:left="1260" w:right="0" w:firstLine="0"/>
        <w:jc w:val="left"/>
        <w:rPr>
          <w:sz w:val="21"/>
        </w:rPr>
      </w:pPr>
      <w:r>
        <w:rPr>
          <w:sz w:val="21"/>
        </w:rPr>
        <w:t>法定代表人或其授权的代理人(签字)：</w:t>
      </w:r>
      <w:r>
        <w:rPr>
          <w:sz w:val="21"/>
          <w:u w:val="single"/>
        </w:rPr>
        <w:t xml:space="preserve"> </w:t>
      </w:r>
      <w:r>
        <w:rPr>
          <w:sz w:val="21"/>
          <w:u w:val="single"/>
        </w:rPr>
        <w:tab/>
      </w:r>
      <w:r>
        <w:rPr>
          <w:sz w:val="21"/>
        </w:rPr>
        <w:t>_</w:t>
      </w:r>
    </w:p>
    <w:p>
      <w:pPr>
        <w:pStyle w:val="7"/>
        <w:rPr>
          <w:sz w:val="22"/>
        </w:rPr>
      </w:pPr>
    </w:p>
    <w:p>
      <w:pPr>
        <w:pStyle w:val="7"/>
        <w:rPr>
          <w:sz w:val="22"/>
        </w:rPr>
      </w:pPr>
    </w:p>
    <w:p>
      <w:pPr>
        <w:pStyle w:val="7"/>
        <w:spacing w:before="9"/>
        <w:rPr>
          <w:sz w:val="30"/>
        </w:rPr>
      </w:pPr>
    </w:p>
    <w:p>
      <w:pPr>
        <w:tabs>
          <w:tab w:val="left" w:pos="2939"/>
          <w:tab w:val="left" w:pos="3988"/>
          <w:tab w:val="left" w:pos="4725"/>
        </w:tabs>
        <w:spacing w:before="0"/>
        <w:ind w:left="1260" w:right="0" w:firstLine="0"/>
        <w:jc w:val="left"/>
        <w:rPr>
          <w:sz w:val="21"/>
        </w:rPr>
      </w:pPr>
      <w:r>
        <w:rPr>
          <w:sz w:val="21"/>
        </w:rPr>
        <w:t>日期：</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spacing w:after="0"/>
        <w:jc w:val="left"/>
        <w:rPr>
          <w:sz w:val="21"/>
        </w:rPr>
        <w:sectPr>
          <w:pgSz w:w="11910" w:h="16840"/>
          <w:pgMar w:top="1540" w:right="540" w:bottom="1280" w:left="540" w:header="0" w:footer="1095" w:gutter="0"/>
        </w:sectPr>
      </w:pPr>
    </w:p>
    <w:p>
      <w:pPr>
        <w:pStyle w:val="6"/>
        <w:tabs>
          <w:tab w:val="left" w:pos="2361"/>
        </w:tabs>
        <w:spacing w:before="52"/>
        <w:ind w:left="1260" w:firstLine="0"/>
      </w:pPr>
      <w:r>
        <w:t>附件</w:t>
      </w:r>
      <w:r>
        <w:rPr>
          <w:spacing w:val="-62"/>
        </w:rPr>
        <w:t xml:space="preserve"> </w:t>
      </w:r>
      <w:r>
        <w:rPr>
          <w:rFonts w:ascii="Times New Roman" w:eastAsia="Times New Roman"/>
        </w:rPr>
        <w:t>1-1</w:t>
      </w:r>
      <w:r>
        <w:rPr>
          <w:rFonts w:ascii="Times New Roman" w:eastAsia="Times New Roman"/>
        </w:rPr>
        <w:tab/>
      </w:r>
      <w:r>
        <w:t>法定代表人证明书</w:t>
      </w:r>
    </w:p>
    <w:p>
      <w:pPr>
        <w:pStyle w:val="7"/>
        <w:rPr>
          <w:b/>
          <w:sz w:val="26"/>
        </w:rPr>
      </w:pPr>
    </w:p>
    <w:p>
      <w:pPr>
        <w:pStyle w:val="7"/>
        <w:spacing w:before="1"/>
        <w:rPr>
          <w:b/>
          <w:sz w:val="32"/>
        </w:rPr>
      </w:pPr>
    </w:p>
    <w:p>
      <w:pPr>
        <w:spacing w:before="0" w:line="508" w:lineRule="auto"/>
        <w:ind w:left="1260" w:right="8306" w:firstLine="0"/>
        <w:jc w:val="left"/>
        <w:rPr>
          <w:sz w:val="21"/>
        </w:rPr>
      </w:pPr>
      <w:r>
        <w:rPr>
          <w:spacing w:val="-3"/>
          <w:sz w:val="21"/>
        </w:rPr>
        <w:t xml:space="preserve">投标人名称： </w:t>
      </w:r>
      <w:r>
        <w:rPr>
          <w:sz w:val="21"/>
        </w:rPr>
        <w:t>注 册 号 ： 注册地址：</w:t>
      </w:r>
    </w:p>
    <w:p>
      <w:pPr>
        <w:tabs>
          <w:tab w:val="left" w:pos="3148"/>
          <w:tab w:val="left" w:pos="3988"/>
          <w:tab w:val="left" w:pos="4671"/>
        </w:tabs>
        <w:spacing w:before="3" w:line="508" w:lineRule="auto"/>
        <w:ind w:left="1260" w:right="5889" w:firstLine="0"/>
        <w:jc w:val="left"/>
        <w:rPr>
          <w:sz w:val="21"/>
        </w:rPr>
      </w:pPr>
      <w:r>
        <w:rPr>
          <w:sz w:val="21"/>
        </w:rPr>
        <w:t>成立时间：</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pacing w:val="-17"/>
          <w:sz w:val="21"/>
        </w:rPr>
        <w:t>日</w:t>
      </w:r>
      <w:r>
        <w:rPr>
          <w:sz w:val="21"/>
        </w:rPr>
        <w:t>经营期限：</w:t>
      </w:r>
    </w:p>
    <w:p>
      <w:pPr>
        <w:tabs>
          <w:tab w:val="left" w:pos="4459"/>
        </w:tabs>
        <w:spacing w:before="1"/>
        <w:ind w:left="1260" w:right="0" w:firstLine="0"/>
        <w:jc w:val="left"/>
        <w:rPr>
          <w:sz w:val="21"/>
        </w:rPr>
      </w:pPr>
      <w:r>
        <w:rPr>
          <w:sz w:val="21"/>
        </w:rPr>
        <w:t>经营范围：主营：</w:t>
      </w:r>
      <w:r>
        <w:rPr>
          <w:sz w:val="21"/>
          <w:u w:val="single"/>
        </w:rPr>
        <w:t xml:space="preserve"> </w:t>
      </w:r>
      <w:r>
        <w:rPr>
          <w:sz w:val="21"/>
          <w:u w:val="single"/>
        </w:rPr>
        <w:tab/>
      </w:r>
      <w:r>
        <w:rPr>
          <w:sz w:val="21"/>
        </w:rPr>
        <w:t>；兼营：</w:t>
      </w:r>
    </w:p>
    <w:p>
      <w:pPr>
        <w:pStyle w:val="7"/>
        <w:spacing w:before="10"/>
        <w:rPr>
          <w:sz w:val="23"/>
        </w:rPr>
      </w:pPr>
    </w:p>
    <w:p>
      <w:pPr>
        <w:tabs>
          <w:tab w:val="left" w:pos="2885"/>
          <w:tab w:val="left" w:pos="4251"/>
          <w:tab w:val="left" w:pos="5511"/>
          <w:tab w:val="left" w:pos="7139"/>
          <w:tab w:val="left" w:pos="8451"/>
        </w:tabs>
        <w:spacing w:before="0" w:line="364" w:lineRule="auto"/>
        <w:ind w:left="1260" w:right="1269" w:firstLine="0"/>
        <w:jc w:val="left"/>
        <w:rPr>
          <w:sz w:val="21"/>
        </w:rPr>
      </w:pPr>
      <w:r>
        <w:rPr>
          <w:sz w:val="21"/>
        </w:rPr>
        <w:t>姓名：</w:t>
      </w:r>
      <w:r>
        <w:rPr>
          <w:sz w:val="21"/>
          <w:u w:val="single"/>
        </w:rPr>
        <w:t xml:space="preserve"> </w:t>
      </w:r>
      <w:r>
        <w:rPr>
          <w:sz w:val="21"/>
          <w:u w:val="single"/>
        </w:rPr>
        <w:tab/>
      </w:r>
      <w:r>
        <w:rPr>
          <w:sz w:val="21"/>
        </w:rPr>
        <w:t>性别：</w:t>
      </w:r>
      <w:r>
        <w:rPr>
          <w:sz w:val="21"/>
          <w:u w:val="single"/>
        </w:rPr>
        <w:t xml:space="preserve"> </w:t>
      </w:r>
      <w:r>
        <w:rPr>
          <w:sz w:val="21"/>
          <w:u w:val="single"/>
        </w:rPr>
        <w:tab/>
      </w:r>
      <w:r>
        <w:rPr>
          <w:sz w:val="21"/>
        </w:rPr>
        <w:t>年龄：</w:t>
      </w:r>
      <w:r>
        <w:rPr>
          <w:sz w:val="21"/>
          <w:u w:val="single"/>
        </w:rPr>
        <w:t xml:space="preserve"> </w:t>
      </w:r>
      <w:r>
        <w:rPr>
          <w:sz w:val="21"/>
          <w:u w:val="single"/>
        </w:rPr>
        <w:tab/>
      </w:r>
      <w:r>
        <w:rPr>
          <w:sz w:val="21"/>
        </w:rPr>
        <w:t>职务：</w:t>
      </w:r>
      <w:r>
        <w:rPr>
          <w:sz w:val="21"/>
          <w:u w:val="single"/>
        </w:rPr>
        <w:t xml:space="preserve"> </w:t>
      </w:r>
      <w:r>
        <w:rPr>
          <w:sz w:val="21"/>
          <w:u w:val="single"/>
        </w:rPr>
        <w:tab/>
      </w:r>
      <w:r>
        <w:rPr>
          <w:sz w:val="21"/>
        </w:rPr>
        <w:t>系</w:t>
      </w:r>
      <w:r>
        <w:rPr>
          <w:sz w:val="21"/>
          <w:u w:val="single"/>
        </w:rPr>
        <w:t xml:space="preserve"> </w:t>
      </w:r>
      <w:r>
        <w:rPr>
          <w:sz w:val="21"/>
          <w:u w:val="single"/>
        </w:rPr>
        <w:tab/>
      </w:r>
      <w:r>
        <w:rPr>
          <w:sz w:val="21"/>
        </w:rPr>
        <w:t>（投标人</w:t>
      </w:r>
      <w:r>
        <w:rPr>
          <w:spacing w:val="-15"/>
          <w:sz w:val="21"/>
        </w:rPr>
        <w:t>名</w:t>
      </w:r>
      <w:r>
        <w:rPr>
          <w:sz w:val="21"/>
        </w:rPr>
        <w:t>称）的法定代表人。</w:t>
      </w:r>
    </w:p>
    <w:p>
      <w:pPr>
        <w:spacing w:before="161"/>
        <w:ind w:left="6928" w:right="0" w:firstLine="0"/>
        <w:jc w:val="left"/>
        <w:rPr>
          <w:sz w:val="21"/>
        </w:rPr>
      </w:pPr>
      <w:r>
        <w:rPr>
          <w:sz w:val="21"/>
        </w:rPr>
        <w:t>特此证明。</w:t>
      </w:r>
    </w:p>
    <w:p>
      <w:pPr>
        <w:pStyle w:val="7"/>
        <w:spacing w:before="7"/>
        <w:rPr>
          <w:sz w:val="8"/>
        </w:rPr>
      </w:pPr>
      <w:r>
        <w:pict>
          <v:shape id="_x0000_s1059" o:spid="_x0000_s1059" o:spt="202" type="#_x0000_t202" style="position:absolute;left:0pt;margin-left:100.9pt;margin-top:7.65pt;height:161pt;width:393.45pt;mso-position-horizontal-relative:page;mso-wrap-distance-bottom:0pt;mso-wrap-distance-top:0pt;z-index:-251651072;mso-width-relative:page;mso-height-relative:page;" filled="f" stroked="t" coordsize="21600,21600">
            <v:path/>
            <v:fill on="f" focussize="0,0"/>
            <v:stroke weight="0.48pt" color="#000000" linestyle="thinThin"/>
            <v:imagedata o:title=""/>
            <o:lock v:ext="edit"/>
            <v:textbox inset="0mm,0mm,0mm,0mm">
              <w:txbxContent>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15"/>
                    </w:rPr>
                  </w:pPr>
                </w:p>
                <w:p>
                  <w:pPr>
                    <w:spacing w:before="0"/>
                    <w:ind w:left="2229" w:right="2230" w:firstLine="0"/>
                    <w:jc w:val="center"/>
                    <w:rPr>
                      <w:sz w:val="21"/>
                    </w:rPr>
                  </w:pPr>
                  <w:r>
                    <w:rPr>
                      <w:sz w:val="21"/>
                    </w:rPr>
                    <w:t>法定代表人身份证正面、反面复印件</w:t>
                  </w:r>
                </w:p>
              </w:txbxContent>
            </v:textbox>
            <w10:wrap type="topAndBottom"/>
          </v:shape>
        </w:pict>
      </w:r>
    </w:p>
    <w:p>
      <w:pPr>
        <w:pStyle w:val="7"/>
        <w:rPr>
          <w:sz w:val="20"/>
        </w:rPr>
      </w:pPr>
    </w:p>
    <w:p>
      <w:pPr>
        <w:pStyle w:val="7"/>
        <w:rPr>
          <w:sz w:val="20"/>
        </w:rPr>
      </w:pPr>
    </w:p>
    <w:p>
      <w:pPr>
        <w:pStyle w:val="7"/>
        <w:rPr>
          <w:sz w:val="20"/>
        </w:rPr>
      </w:pPr>
    </w:p>
    <w:p>
      <w:pPr>
        <w:pStyle w:val="7"/>
        <w:spacing w:before="3"/>
        <w:rPr>
          <w:sz w:val="22"/>
        </w:rPr>
      </w:pPr>
    </w:p>
    <w:p>
      <w:pPr>
        <w:spacing w:before="70"/>
        <w:ind w:left="1260" w:right="0" w:firstLine="0"/>
        <w:jc w:val="left"/>
        <w:rPr>
          <w:sz w:val="21"/>
        </w:rPr>
      </w:pPr>
      <w:r>
        <w:rPr>
          <w:sz w:val="21"/>
        </w:rPr>
        <w:t>投标人名称（盖公章）：</w:t>
      </w:r>
    </w:p>
    <w:p>
      <w:pPr>
        <w:pStyle w:val="7"/>
        <w:rPr>
          <w:sz w:val="20"/>
        </w:rPr>
      </w:pPr>
    </w:p>
    <w:p>
      <w:pPr>
        <w:pStyle w:val="7"/>
        <w:rPr>
          <w:sz w:val="20"/>
        </w:rPr>
      </w:pPr>
    </w:p>
    <w:p>
      <w:pPr>
        <w:pStyle w:val="7"/>
        <w:rPr>
          <w:sz w:val="20"/>
        </w:rPr>
      </w:pPr>
    </w:p>
    <w:p>
      <w:pPr>
        <w:pStyle w:val="7"/>
        <w:spacing w:before="9"/>
        <w:rPr>
          <w:sz w:val="14"/>
        </w:rPr>
      </w:pPr>
    </w:p>
    <w:p>
      <w:pPr>
        <w:tabs>
          <w:tab w:val="left" w:pos="6508"/>
        </w:tabs>
        <w:spacing w:before="0"/>
        <w:ind w:left="1260" w:right="0" w:firstLine="0"/>
        <w:jc w:val="left"/>
        <w:rPr>
          <w:sz w:val="21"/>
        </w:rPr>
      </w:pPr>
      <w:r>
        <w:rPr>
          <w:sz w:val="21"/>
        </w:rPr>
        <w:t>法定代表人或其授权的代理人(签字)：</w:t>
      </w:r>
      <w:r>
        <w:rPr>
          <w:sz w:val="21"/>
          <w:u w:val="single"/>
        </w:rPr>
        <w:t xml:space="preserve"> </w:t>
      </w:r>
      <w:r>
        <w:rPr>
          <w:sz w:val="21"/>
          <w:u w:val="single"/>
        </w:rPr>
        <w:tab/>
      </w:r>
      <w:r>
        <w:rPr>
          <w:sz w:val="21"/>
        </w:rPr>
        <w:t>_</w:t>
      </w:r>
    </w:p>
    <w:p>
      <w:pPr>
        <w:pStyle w:val="7"/>
        <w:rPr>
          <w:sz w:val="22"/>
        </w:rPr>
      </w:pPr>
    </w:p>
    <w:p>
      <w:pPr>
        <w:pStyle w:val="7"/>
        <w:rPr>
          <w:sz w:val="22"/>
        </w:rPr>
      </w:pPr>
    </w:p>
    <w:p>
      <w:pPr>
        <w:pStyle w:val="7"/>
        <w:spacing w:before="9"/>
        <w:rPr>
          <w:sz w:val="30"/>
        </w:rPr>
      </w:pPr>
    </w:p>
    <w:p>
      <w:pPr>
        <w:tabs>
          <w:tab w:val="left" w:pos="2939"/>
          <w:tab w:val="left" w:pos="3988"/>
          <w:tab w:val="left" w:pos="4725"/>
        </w:tabs>
        <w:spacing w:before="0"/>
        <w:ind w:left="1260" w:right="0" w:firstLine="0"/>
        <w:jc w:val="left"/>
        <w:rPr>
          <w:sz w:val="21"/>
        </w:rPr>
      </w:pPr>
      <w:r>
        <w:rPr>
          <w:sz w:val="21"/>
        </w:rPr>
        <w:t>日期：</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spacing w:after="0"/>
        <w:jc w:val="left"/>
        <w:rPr>
          <w:sz w:val="21"/>
        </w:rPr>
        <w:sectPr>
          <w:pgSz w:w="11910" w:h="16840"/>
          <w:pgMar w:top="1460" w:right="540" w:bottom="1280" w:left="540" w:header="0" w:footer="1095" w:gutter="0"/>
        </w:sectPr>
      </w:pPr>
    </w:p>
    <w:p>
      <w:pPr>
        <w:pStyle w:val="5"/>
        <w:spacing w:before="48"/>
        <w:ind w:left="420"/>
        <w:outlineLvl w:val="1"/>
      </w:pPr>
      <w:bookmarkStart w:id="26" w:name="   六、招标代理服务费支付承诺书"/>
      <w:bookmarkEnd w:id="26"/>
      <w:r>
        <w:t>六、招标代理服务费支付承诺书</w:t>
      </w:r>
    </w:p>
    <w:p>
      <w:pPr>
        <w:pStyle w:val="7"/>
        <w:rPr>
          <w:rFonts w:ascii="黑体"/>
          <w:sz w:val="14"/>
        </w:rPr>
      </w:pPr>
    </w:p>
    <w:p>
      <w:pPr>
        <w:tabs>
          <w:tab w:val="left" w:pos="3568"/>
        </w:tabs>
        <w:spacing w:before="76"/>
        <w:ind w:left="1468" w:right="0" w:firstLine="0"/>
        <w:jc w:val="left"/>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：（代理机构）</w:t>
      </w:r>
    </w:p>
    <w:p>
      <w:pPr>
        <w:pStyle w:val="7"/>
        <w:spacing w:before="3"/>
        <w:rPr>
          <w:sz w:val="17"/>
        </w:rPr>
      </w:pPr>
    </w:p>
    <w:p>
      <w:pPr>
        <w:tabs>
          <w:tab w:val="left" w:pos="7511"/>
        </w:tabs>
        <w:spacing w:before="0" w:line="436" w:lineRule="auto"/>
        <w:ind w:left="1260" w:right="1154" w:firstLine="420"/>
        <w:jc w:val="left"/>
        <w:rPr>
          <w:sz w:val="21"/>
        </w:rPr>
      </w:pPr>
      <w:r>
        <w:rPr>
          <w:sz w:val="21"/>
        </w:rPr>
        <w:t>如果我方在贵公司组织的</w:t>
      </w:r>
      <w:r>
        <w:rPr>
          <w:sz w:val="21"/>
          <w:u w:val="single"/>
        </w:rPr>
        <w:t xml:space="preserve"> </w:t>
      </w:r>
      <w:r>
        <w:rPr>
          <w:sz w:val="21"/>
          <w:u w:val="single"/>
        </w:rPr>
        <w:tab/>
      </w:r>
      <w:r>
        <w:rPr>
          <w:sz w:val="21"/>
          <w:u w:val="single"/>
        </w:rPr>
        <w:t>（项目名称</w:t>
      </w:r>
      <w:r>
        <w:rPr>
          <w:spacing w:val="-46"/>
          <w:sz w:val="21"/>
          <w:u w:val="single"/>
        </w:rPr>
        <w:t>）</w:t>
      </w:r>
      <w:r>
        <w:rPr>
          <w:sz w:val="21"/>
        </w:rPr>
        <w:t>招标过程</w:t>
      </w:r>
      <w:r>
        <w:rPr>
          <w:w w:val="95"/>
          <w:sz w:val="21"/>
        </w:rPr>
        <w:t>中中标</w:t>
      </w:r>
      <w:r>
        <w:rPr>
          <w:spacing w:val="-49"/>
          <w:w w:val="95"/>
          <w:sz w:val="21"/>
        </w:rPr>
        <w:t>，</w:t>
      </w:r>
      <w:r>
        <w:rPr>
          <w:w w:val="95"/>
          <w:sz w:val="21"/>
        </w:rPr>
        <w:t>我方保证在领</w:t>
      </w:r>
      <w:r>
        <w:rPr>
          <w:spacing w:val="-49"/>
          <w:w w:val="95"/>
          <w:sz w:val="21"/>
        </w:rPr>
        <w:t>取</w:t>
      </w:r>
      <w:r>
        <w:rPr>
          <w:w w:val="95"/>
          <w:sz w:val="21"/>
        </w:rPr>
        <w:t>《中标通知书</w:t>
      </w:r>
      <w:r>
        <w:rPr>
          <w:spacing w:val="-51"/>
          <w:w w:val="95"/>
          <w:sz w:val="21"/>
        </w:rPr>
        <w:t>》</w:t>
      </w:r>
      <w:r>
        <w:rPr>
          <w:w w:val="95"/>
          <w:sz w:val="21"/>
        </w:rPr>
        <w:t>前</w:t>
      </w:r>
      <w:r>
        <w:rPr>
          <w:spacing w:val="-49"/>
          <w:w w:val="95"/>
          <w:sz w:val="21"/>
        </w:rPr>
        <w:t>，</w:t>
      </w:r>
      <w:r>
        <w:rPr>
          <w:w w:val="95"/>
          <w:sz w:val="21"/>
        </w:rPr>
        <w:t>按招标文件规定向贵公司交纳招标代理服务费。</w:t>
      </w:r>
    </w:p>
    <w:p>
      <w:pPr>
        <w:spacing w:before="0" w:line="266" w:lineRule="exact"/>
        <w:ind w:left="1785" w:right="0" w:firstLine="0"/>
        <w:jc w:val="left"/>
        <w:rPr>
          <w:sz w:val="21"/>
        </w:rPr>
      </w:pPr>
      <w:r>
        <w:rPr>
          <w:sz w:val="21"/>
        </w:rPr>
        <w:t>如有违约，按自动放弃成交资格处理。</w:t>
      </w:r>
    </w:p>
    <w:p>
      <w:pPr>
        <w:pStyle w:val="7"/>
        <w:rPr>
          <w:sz w:val="20"/>
        </w:rPr>
      </w:pPr>
    </w:p>
    <w:p>
      <w:pPr>
        <w:pStyle w:val="7"/>
        <w:rPr>
          <w:sz w:val="20"/>
        </w:rPr>
      </w:pPr>
    </w:p>
    <w:p>
      <w:pPr>
        <w:pStyle w:val="7"/>
        <w:rPr>
          <w:sz w:val="20"/>
        </w:rPr>
      </w:pPr>
    </w:p>
    <w:p>
      <w:pPr>
        <w:pStyle w:val="7"/>
        <w:rPr>
          <w:sz w:val="20"/>
        </w:rPr>
      </w:pPr>
    </w:p>
    <w:p>
      <w:pPr>
        <w:spacing w:before="175"/>
        <w:ind w:left="720" w:right="0" w:firstLine="0"/>
        <w:jc w:val="center"/>
        <w:rPr>
          <w:sz w:val="21"/>
        </w:rPr>
      </w:pPr>
      <w:r>
        <w:rPr>
          <w:sz w:val="21"/>
        </w:rPr>
        <w:t>特此承诺！</w:t>
      </w: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spacing w:before="149"/>
        <w:ind w:left="1260" w:right="0" w:firstLine="0"/>
        <w:jc w:val="left"/>
        <w:rPr>
          <w:sz w:val="21"/>
        </w:rPr>
      </w:pPr>
      <w:r>
        <w:rPr>
          <w:sz w:val="21"/>
        </w:rPr>
        <w:t>投标人名称（盖章）</w:t>
      </w:r>
    </w:p>
    <w:p>
      <w:pPr>
        <w:pStyle w:val="7"/>
        <w:rPr>
          <w:sz w:val="20"/>
        </w:rPr>
      </w:pPr>
    </w:p>
    <w:p>
      <w:pPr>
        <w:pStyle w:val="7"/>
        <w:rPr>
          <w:sz w:val="20"/>
        </w:rPr>
      </w:pPr>
    </w:p>
    <w:p>
      <w:pPr>
        <w:pStyle w:val="7"/>
        <w:spacing w:before="3"/>
        <w:rPr>
          <w:sz w:val="15"/>
        </w:rPr>
      </w:pPr>
    </w:p>
    <w:p>
      <w:pPr>
        <w:spacing w:before="0"/>
        <w:ind w:left="1260" w:right="0" w:firstLine="0"/>
        <w:jc w:val="left"/>
        <w:rPr>
          <w:sz w:val="21"/>
        </w:rPr>
      </w:pPr>
      <w:r>
        <w:rPr>
          <w:sz w:val="21"/>
        </w:rPr>
        <w:t>法定代表人或授权代表（签字）</w:t>
      </w:r>
    </w:p>
    <w:p>
      <w:pPr>
        <w:pStyle w:val="7"/>
        <w:rPr>
          <w:sz w:val="20"/>
        </w:rPr>
      </w:pPr>
    </w:p>
    <w:p>
      <w:pPr>
        <w:pStyle w:val="7"/>
        <w:rPr>
          <w:sz w:val="20"/>
        </w:rPr>
      </w:pPr>
    </w:p>
    <w:p>
      <w:pPr>
        <w:pStyle w:val="7"/>
        <w:spacing w:before="5"/>
        <w:rPr>
          <w:sz w:val="15"/>
        </w:rPr>
      </w:pPr>
    </w:p>
    <w:p>
      <w:pPr>
        <w:tabs>
          <w:tab w:val="left" w:pos="3254"/>
          <w:tab w:val="left" w:pos="3988"/>
          <w:tab w:val="left" w:pos="4725"/>
        </w:tabs>
        <w:spacing w:before="1"/>
        <w:ind w:left="1260" w:right="0" w:firstLine="0"/>
        <w:jc w:val="left"/>
        <w:rPr>
          <w:sz w:val="21"/>
        </w:rPr>
      </w:pPr>
      <w:r>
        <w:rPr>
          <w:sz w:val="21"/>
        </w:rPr>
        <w:t>承诺日期：</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spacing w:after="0"/>
        <w:jc w:val="left"/>
        <w:rPr>
          <w:sz w:val="21"/>
        </w:rPr>
        <w:sectPr>
          <w:pgSz w:w="11910" w:h="16840"/>
          <w:pgMar w:top="1520" w:right="540" w:bottom="1280" w:left="540" w:header="0" w:footer="1095" w:gutter="0"/>
        </w:sectPr>
      </w:pPr>
    </w:p>
    <w:p>
      <w:pPr>
        <w:pStyle w:val="5"/>
        <w:spacing w:before="48"/>
        <w:ind w:left="278"/>
        <w:outlineLvl w:val="1"/>
      </w:pPr>
      <w:bookmarkStart w:id="27" w:name="  七、投标人基本情况表"/>
      <w:bookmarkEnd w:id="27"/>
      <w:r>
        <w:t>七、投标人基本情况表</w:t>
      </w:r>
    </w:p>
    <w:p>
      <w:pPr>
        <w:pStyle w:val="7"/>
        <w:spacing w:before="6"/>
        <w:rPr>
          <w:rFonts w:ascii="黑体"/>
          <w:sz w:val="11"/>
        </w:rPr>
      </w:pPr>
    </w:p>
    <w:tbl>
      <w:tblPr>
        <w:tblStyle w:val="14"/>
        <w:tblW w:w="0" w:type="auto"/>
        <w:tblInd w:w="95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115"/>
        <w:gridCol w:w="2503"/>
        <w:gridCol w:w="1473"/>
        <w:gridCol w:w="284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3" w:hRule="atLeast"/>
        </w:trPr>
        <w:tc>
          <w:tcPr>
            <w:tcW w:w="2115" w:type="dxa"/>
            <w:tcBorders>
              <w:bottom w:val="single" w:color="000000" w:sz="8" w:space="0"/>
              <w:right w:val="single" w:color="000000" w:sz="8" w:space="0"/>
            </w:tcBorders>
          </w:tcPr>
          <w:p>
            <w:pPr>
              <w:pStyle w:val="31"/>
              <w:rPr>
                <w:rFonts w:ascii="黑体"/>
                <w:sz w:val="20"/>
              </w:rPr>
            </w:pPr>
          </w:p>
          <w:p>
            <w:pPr>
              <w:pStyle w:val="31"/>
              <w:ind w:left="592"/>
              <w:rPr>
                <w:sz w:val="21"/>
              </w:rPr>
            </w:pPr>
            <w:r>
              <w:rPr>
                <w:sz w:val="21"/>
              </w:rPr>
              <w:t>投标人名称</w:t>
            </w:r>
          </w:p>
        </w:tc>
        <w:tc>
          <w:tcPr>
            <w:tcW w:w="6825" w:type="dxa"/>
            <w:gridSpan w:val="3"/>
            <w:tcBorders>
              <w:left w:val="single" w:color="000000" w:sz="8" w:space="0"/>
              <w:bottom w:val="single" w:color="000000" w:sz="8"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2115" w:type="dxa"/>
            <w:tcBorders>
              <w:top w:val="single" w:color="000000" w:sz="8" w:space="0"/>
              <w:bottom w:val="single" w:color="000000" w:sz="8" w:space="0"/>
              <w:right w:val="single" w:color="000000" w:sz="8" w:space="0"/>
            </w:tcBorders>
          </w:tcPr>
          <w:p>
            <w:pPr>
              <w:pStyle w:val="31"/>
              <w:spacing w:before="5"/>
              <w:rPr>
                <w:rFonts w:ascii="黑体"/>
                <w:sz w:val="19"/>
              </w:rPr>
            </w:pPr>
          </w:p>
          <w:p>
            <w:pPr>
              <w:pStyle w:val="31"/>
              <w:ind w:left="885" w:right="744"/>
              <w:jc w:val="center"/>
              <w:rPr>
                <w:sz w:val="21"/>
              </w:rPr>
            </w:pPr>
            <w:r>
              <w:rPr>
                <w:sz w:val="21"/>
              </w:rPr>
              <w:t>地址</w:t>
            </w:r>
          </w:p>
        </w:tc>
        <w:tc>
          <w:tcPr>
            <w:tcW w:w="6825" w:type="dxa"/>
            <w:gridSpan w:val="3"/>
            <w:tcBorders>
              <w:top w:val="single" w:color="000000" w:sz="8" w:space="0"/>
              <w:left w:val="single" w:color="000000" w:sz="8" w:space="0"/>
              <w:bottom w:val="single" w:color="000000" w:sz="8"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2115" w:type="dxa"/>
            <w:tcBorders>
              <w:top w:val="single" w:color="000000" w:sz="8" w:space="0"/>
              <w:bottom w:val="single" w:color="000000" w:sz="8" w:space="0"/>
              <w:right w:val="single" w:color="000000" w:sz="8" w:space="0"/>
            </w:tcBorders>
          </w:tcPr>
          <w:p>
            <w:pPr>
              <w:pStyle w:val="31"/>
              <w:spacing w:before="6"/>
              <w:rPr>
                <w:rFonts w:ascii="黑体"/>
                <w:sz w:val="19"/>
              </w:rPr>
            </w:pPr>
          </w:p>
          <w:p>
            <w:pPr>
              <w:pStyle w:val="31"/>
              <w:ind w:left="695"/>
              <w:rPr>
                <w:sz w:val="21"/>
              </w:rPr>
            </w:pPr>
            <w:r>
              <w:rPr>
                <w:sz w:val="21"/>
              </w:rPr>
              <w:t>注册资金</w:t>
            </w:r>
          </w:p>
        </w:tc>
        <w:tc>
          <w:tcPr>
            <w:tcW w:w="2503" w:type="dxa"/>
            <w:tcBorders>
              <w:top w:val="single" w:color="000000" w:sz="8" w:space="0"/>
              <w:left w:val="single" w:color="000000" w:sz="8" w:space="0"/>
              <w:bottom w:val="single" w:color="000000" w:sz="8" w:space="0"/>
              <w:right w:val="single" w:color="000000" w:sz="8" w:space="0"/>
            </w:tcBorders>
          </w:tcPr>
          <w:p>
            <w:pPr>
              <w:pStyle w:val="31"/>
              <w:rPr>
                <w:rFonts w:ascii="Times New Roman"/>
                <w:sz w:val="20"/>
              </w:rPr>
            </w:pPr>
          </w:p>
        </w:tc>
        <w:tc>
          <w:tcPr>
            <w:tcW w:w="1473" w:type="dxa"/>
            <w:tcBorders>
              <w:top w:val="single" w:color="000000" w:sz="8" w:space="0"/>
              <w:left w:val="single" w:color="000000" w:sz="8" w:space="0"/>
              <w:bottom w:val="single" w:color="000000" w:sz="8" w:space="0"/>
              <w:right w:val="single" w:color="000000" w:sz="8" w:space="0"/>
            </w:tcBorders>
          </w:tcPr>
          <w:p>
            <w:pPr>
              <w:pStyle w:val="31"/>
              <w:spacing w:before="6"/>
              <w:rPr>
                <w:rFonts w:ascii="黑体"/>
                <w:sz w:val="19"/>
              </w:rPr>
            </w:pPr>
          </w:p>
          <w:p>
            <w:pPr>
              <w:pStyle w:val="31"/>
              <w:ind w:left="359" w:right="213"/>
              <w:jc w:val="center"/>
              <w:rPr>
                <w:sz w:val="21"/>
              </w:rPr>
            </w:pPr>
            <w:r>
              <w:rPr>
                <w:sz w:val="21"/>
              </w:rPr>
              <w:t>注册年份</w:t>
            </w:r>
          </w:p>
        </w:tc>
        <w:tc>
          <w:tcPr>
            <w:tcW w:w="2849" w:type="dxa"/>
            <w:tcBorders>
              <w:top w:val="single" w:color="000000" w:sz="8" w:space="0"/>
              <w:left w:val="single" w:color="000000" w:sz="8" w:space="0"/>
              <w:bottom w:val="single" w:color="000000" w:sz="8"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00" w:hRule="atLeast"/>
        </w:trPr>
        <w:tc>
          <w:tcPr>
            <w:tcW w:w="2115" w:type="dxa"/>
            <w:tcBorders>
              <w:top w:val="single" w:color="000000" w:sz="8" w:space="0"/>
              <w:bottom w:val="single" w:color="000000" w:sz="8" w:space="0"/>
              <w:right w:val="single" w:color="000000" w:sz="8" w:space="0"/>
            </w:tcBorders>
          </w:tcPr>
          <w:p>
            <w:pPr>
              <w:pStyle w:val="31"/>
              <w:spacing w:line="500" w:lineRule="exact"/>
              <w:ind w:left="695" w:right="26" w:hanging="524"/>
              <w:rPr>
                <w:sz w:val="21"/>
              </w:rPr>
            </w:pPr>
            <w:r>
              <w:rPr>
                <w:sz w:val="21"/>
              </w:rPr>
              <w:t>法定代表人或其授权代表姓名</w:t>
            </w:r>
          </w:p>
        </w:tc>
        <w:tc>
          <w:tcPr>
            <w:tcW w:w="2503" w:type="dxa"/>
            <w:tcBorders>
              <w:top w:val="single" w:color="000000" w:sz="8" w:space="0"/>
              <w:left w:val="single" w:color="000000" w:sz="8" w:space="0"/>
              <w:bottom w:val="single" w:color="000000" w:sz="8" w:space="0"/>
              <w:right w:val="single" w:color="000000" w:sz="8" w:space="0"/>
            </w:tcBorders>
          </w:tcPr>
          <w:p>
            <w:pPr>
              <w:pStyle w:val="31"/>
              <w:rPr>
                <w:rFonts w:ascii="Times New Roman"/>
                <w:sz w:val="20"/>
              </w:rPr>
            </w:pPr>
          </w:p>
        </w:tc>
        <w:tc>
          <w:tcPr>
            <w:tcW w:w="1473" w:type="dxa"/>
            <w:tcBorders>
              <w:top w:val="single" w:color="000000" w:sz="8" w:space="0"/>
              <w:left w:val="single" w:color="000000" w:sz="8" w:space="0"/>
              <w:bottom w:val="single" w:color="000000" w:sz="8" w:space="0"/>
              <w:right w:val="single" w:color="000000" w:sz="8" w:space="0"/>
            </w:tcBorders>
          </w:tcPr>
          <w:p>
            <w:pPr>
              <w:pStyle w:val="31"/>
              <w:rPr>
                <w:rFonts w:ascii="黑体"/>
                <w:sz w:val="20"/>
              </w:rPr>
            </w:pPr>
          </w:p>
          <w:p>
            <w:pPr>
              <w:pStyle w:val="31"/>
              <w:spacing w:before="4"/>
              <w:rPr>
                <w:rFonts w:ascii="黑体"/>
                <w:sz w:val="14"/>
              </w:rPr>
            </w:pPr>
          </w:p>
          <w:p>
            <w:pPr>
              <w:pStyle w:val="31"/>
              <w:ind w:left="359" w:right="213"/>
              <w:jc w:val="center"/>
              <w:rPr>
                <w:sz w:val="21"/>
              </w:rPr>
            </w:pPr>
            <w:r>
              <w:rPr>
                <w:sz w:val="21"/>
              </w:rPr>
              <w:t>联系电话</w:t>
            </w:r>
          </w:p>
        </w:tc>
        <w:tc>
          <w:tcPr>
            <w:tcW w:w="2849" w:type="dxa"/>
            <w:tcBorders>
              <w:top w:val="single" w:color="000000" w:sz="8" w:space="0"/>
              <w:left w:val="single" w:color="000000" w:sz="8" w:space="0"/>
              <w:bottom w:val="single" w:color="000000" w:sz="8"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2115" w:type="dxa"/>
            <w:tcBorders>
              <w:top w:val="single" w:color="000000" w:sz="8" w:space="0"/>
              <w:bottom w:val="single" w:color="000000" w:sz="8" w:space="0"/>
              <w:right w:val="single" w:color="000000" w:sz="8" w:space="0"/>
            </w:tcBorders>
          </w:tcPr>
          <w:p>
            <w:pPr>
              <w:pStyle w:val="31"/>
              <w:spacing w:before="7"/>
              <w:rPr>
                <w:rFonts w:ascii="黑体"/>
                <w:sz w:val="19"/>
              </w:rPr>
            </w:pPr>
          </w:p>
          <w:p>
            <w:pPr>
              <w:pStyle w:val="31"/>
              <w:ind w:left="695"/>
              <w:rPr>
                <w:sz w:val="21"/>
              </w:rPr>
            </w:pPr>
            <w:r>
              <w:rPr>
                <w:sz w:val="21"/>
              </w:rPr>
              <w:t>固定电话</w:t>
            </w:r>
          </w:p>
        </w:tc>
        <w:tc>
          <w:tcPr>
            <w:tcW w:w="2503" w:type="dxa"/>
            <w:tcBorders>
              <w:top w:val="single" w:color="000000" w:sz="8" w:space="0"/>
              <w:left w:val="single" w:color="000000" w:sz="8" w:space="0"/>
              <w:bottom w:val="single" w:color="000000" w:sz="8" w:space="0"/>
              <w:right w:val="single" w:color="000000" w:sz="8" w:space="0"/>
            </w:tcBorders>
          </w:tcPr>
          <w:p>
            <w:pPr>
              <w:pStyle w:val="31"/>
              <w:rPr>
                <w:rFonts w:ascii="Times New Roman"/>
                <w:sz w:val="20"/>
              </w:rPr>
            </w:pPr>
          </w:p>
        </w:tc>
        <w:tc>
          <w:tcPr>
            <w:tcW w:w="1473" w:type="dxa"/>
            <w:tcBorders>
              <w:top w:val="single" w:color="000000" w:sz="8" w:space="0"/>
              <w:left w:val="single" w:color="000000" w:sz="8" w:space="0"/>
              <w:bottom w:val="single" w:color="000000" w:sz="8" w:space="0"/>
              <w:right w:val="single" w:color="000000" w:sz="8" w:space="0"/>
            </w:tcBorders>
          </w:tcPr>
          <w:p>
            <w:pPr>
              <w:pStyle w:val="31"/>
              <w:spacing w:before="7"/>
              <w:rPr>
                <w:rFonts w:ascii="黑体"/>
                <w:sz w:val="19"/>
              </w:rPr>
            </w:pPr>
          </w:p>
          <w:p>
            <w:pPr>
              <w:pStyle w:val="31"/>
              <w:ind w:left="357" w:right="213"/>
              <w:jc w:val="center"/>
              <w:rPr>
                <w:sz w:val="21"/>
              </w:rPr>
            </w:pPr>
            <w:r>
              <w:rPr>
                <w:sz w:val="21"/>
              </w:rPr>
              <w:t>传真</w:t>
            </w:r>
          </w:p>
        </w:tc>
        <w:tc>
          <w:tcPr>
            <w:tcW w:w="2849" w:type="dxa"/>
            <w:tcBorders>
              <w:top w:val="single" w:color="000000" w:sz="8" w:space="0"/>
              <w:left w:val="single" w:color="000000" w:sz="8" w:space="0"/>
              <w:bottom w:val="single" w:color="000000" w:sz="8"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00" w:hRule="atLeast"/>
        </w:trPr>
        <w:tc>
          <w:tcPr>
            <w:tcW w:w="2115" w:type="dxa"/>
            <w:tcBorders>
              <w:top w:val="single" w:color="000000" w:sz="8" w:space="0"/>
              <w:bottom w:val="single" w:color="000000" w:sz="8" w:space="0"/>
              <w:right w:val="single" w:color="000000" w:sz="8" w:space="0"/>
            </w:tcBorders>
          </w:tcPr>
          <w:p>
            <w:pPr>
              <w:pStyle w:val="31"/>
              <w:rPr>
                <w:rFonts w:ascii="黑体"/>
                <w:sz w:val="20"/>
              </w:rPr>
            </w:pPr>
          </w:p>
          <w:p>
            <w:pPr>
              <w:pStyle w:val="31"/>
              <w:spacing w:before="5"/>
              <w:rPr>
                <w:rFonts w:ascii="黑体"/>
                <w:sz w:val="14"/>
              </w:rPr>
            </w:pPr>
          </w:p>
          <w:p>
            <w:pPr>
              <w:pStyle w:val="31"/>
              <w:spacing w:line="446" w:lineRule="auto"/>
              <w:ind w:left="695" w:right="554"/>
              <w:rPr>
                <w:sz w:val="21"/>
              </w:rPr>
            </w:pPr>
            <w:r>
              <w:rPr>
                <w:sz w:val="21"/>
              </w:rPr>
              <w:t>基本帐户开户银行</w:t>
            </w:r>
          </w:p>
        </w:tc>
        <w:tc>
          <w:tcPr>
            <w:tcW w:w="2503" w:type="dxa"/>
            <w:tcBorders>
              <w:top w:val="single" w:color="000000" w:sz="8" w:space="0"/>
              <w:left w:val="single" w:color="000000" w:sz="8" w:space="0"/>
              <w:bottom w:val="single" w:color="000000" w:sz="8" w:space="0"/>
              <w:right w:val="single" w:color="000000" w:sz="8" w:space="0"/>
            </w:tcBorders>
          </w:tcPr>
          <w:p>
            <w:pPr>
              <w:pStyle w:val="31"/>
              <w:rPr>
                <w:rFonts w:ascii="Times New Roman"/>
                <w:sz w:val="20"/>
              </w:rPr>
            </w:pPr>
          </w:p>
        </w:tc>
        <w:tc>
          <w:tcPr>
            <w:tcW w:w="1473" w:type="dxa"/>
            <w:tcBorders>
              <w:top w:val="single" w:color="000000" w:sz="8" w:space="0"/>
              <w:left w:val="single" w:color="000000" w:sz="8" w:space="0"/>
              <w:bottom w:val="single" w:color="000000" w:sz="8" w:space="0"/>
              <w:right w:val="single" w:color="000000" w:sz="8" w:space="0"/>
            </w:tcBorders>
          </w:tcPr>
          <w:p>
            <w:pPr>
              <w:pStyle w:val="31"/>
              <w:rPr>
                <w:rFonts w:ascii="黑体"/>
                <w:sz w:val="20"/>
              </w:rPr>
            </w:pPr>
          </w:p>
          <w:p>
            <w:pPr>
              <w:pStyle w:val="31"/>
              <w:rPr>
                <w:rFonts w:ascii="黑体"/>
                <w:sz w:val="20"/>
              </w:rPr>
            </w:pPr>
          </w:p>
          <w:p>
            <w:pPr>
              <w:pStyle w:val="31"/>
              <w:spacing w:before="178"/>
              <w:ind w:left="359" w:right="213"/>
              <w:jc w:val="center"/>
              <w:rPr>
                <w:sz w:val="21"/>
              </w:rPr>
            </w:pPr>
            <w:r>
              <w:rPr>
                <w:sz w:val="21"/>
              </w:rPr>
              <w:t>主营范围</w:t>
            </w:r>
          </w:p>
        </w:tc>
        <w:tc>
          <w:tcPr>
            <w:tcW w:w="2849" w:type="dxa"/>
            <w:tcBorders>
              <w:top w:val="single" w:color="000000" w:sz="8" w:space="0"/>
              <w:left w:val="single" w:color="000000" w:sz="8" w:space="0"/>
              <w:bottom w:val="single" w:color="000000" w:sz="8"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00" w:hRule="atLeast"/>
        </w:trPr>
        <w:tc>
          <w:tcPr>
            <w:tcW w:w="2115" w:type="dxa"/>
            <w:tcBorders>
              <w:top w:val="single" w:color="000000" w:sz="8" w:space="0"/>
              <w:bottom w:val="single" w:color="000000" w:sz="8" w:space="0"/>
              <w:right w:val="single" w:color="000000" w:sz="8" w:space="0"/>
            </w:tcBorders>
          </w:tcPr>
          <w:p>
            <w:pPr>
              <w:pStyle w:val="31"/>
              <w:rPr>
                <w:rFonts w:ascii="黑体"/>
                <w:sz w:val="20"/>
              </w:rPr>
            </w:pPr>
          </w:p>
          <w:p>
            <w:pPr>
              <w:pStyle w:val="31"/>
              <w:spacing w:before="11"/>
              <w:rPr>
                <w:rFonts w:ascii="黑体"/>
                <w:sz w:val="29"/>
              </w:rPr>
            </w:pPr>
          </w:p>
          <w:p>
            <w:pPr>
              <w:pStyle w:val="31"/>
              <w:ind w:left="695"/>
              <w:rPr>
                <w:sz w:val="21"/>
              </w:rPr>
            </w:pPr>
            <w:r>
              <w:rPr>
                <w:sz w:val="21"/>
              </w:rPr>
              <w:t>办公面积</w:t>
            </w:r>
          </w:p>
        </w:tc>
        <w:tc>
          <w:tcPr>
            <w:tcW w:w="2503" w:type="dxa"/>
            <w:tcBorders>
              <w:top w:val="single" w:color="000000" w:sz="8" w:space="0"/>
              <w:left w:val="single" w:color="000000" w:sz="8" w:space="0"/>
              <w:bottom w:val="single" w:color="000000" w:sz="8" w:space="0"/>
              <w:right w:val="single" w:color="000000" w:sz="8" w:space="0"/>
            </w:tcBorders>
          </w:tcPr>
          <w:p>
            <w:pPr>
              <w:pStyle w:val="31"/>
              <w:rPr>
                <w:rFonts w:ascii="黑体"/>
                <w:sz w:val="22"/>
              </w:rPr>
            </w:pPr>
          </w:p>
          <w:p>
            <w:pPr>
              <w:pStyle w:val="31"/>
              <w:spacing w:before="11"/>
              <w:rPr>
                <w:rFonts w:ascii="黑体"/>
                <w:sz w:val="27"/>
              </w:rPr>
            </w:pPr>
          </w:p>
          <w:p>
            <w:pPr>
              <w:pStyle w:val="31"/>
              <w:tabs>
                <w:tab w:val="left" w:pos="1578"/>
              </w:tabs>
              <w:ind w:left="423"/>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平方米</w:t>
            </w:r>
          </w:p>
        </w:tc>
        <w:tc>
          <w:tcPr>
            <w:tcW w:w="4322" w:type="dxa"/>
            <w:gridSpan w:val="2"/>
            <w:tcBorders>
              <w:top w:val="single" w:color="000000" w:sz="8" w:space="0"/>
              <w:left w:val="single" w:color="000000" w:sz="8" w:space="0"/>
              <w:bottom w:val="single" w:color="000000" w:sz="8" w:space="0"/>
            </w:tcBorders>
          </w:tcPr>
          <w:p>
            <w:pPr>
              <w:pStyle w:val="31"/>
              <w:spacing w:before="11"/>
              <w:rPr>
                <w:rFonts w:ascii="黑体"/>
                <w:sz w:val="14"/>
              </w:rPr>
            </w:pPr>
          </w:p>
          <w:p>
            <w:pPr>
              <w:pStyle w:val="31"/>
              <w:ind w:left="152"/>
              <w:rPr>
                <w:sz w:val="21"/>
              </w:rPr>
            </w:pPr>
            <w:r>
              <w:rPr>
                <w:sz w:val="21"/>
              </w:rPr>
              <w:t>其中：</w:t>
            </w:r>
          </w:p>
          <w:p>
            <w:pPr>
              <w:pStyle w:val="31"/>
              <w:tabs>
                <w:tab w:val="left" w:pos="1921"/>
              </w:tabs>
              <w:spacing w:before="151"/>
              <w:ind w:left="136"/>
              <w:rPr>
                <w:sz w:val="21"/>
              </w:rPr>
            </w:pPr>
            <w:r>
              <w:rPr>
                <w:sz w:val="21"/>
              </w:rPr>
              <w:t>自有面积</w:t>
            </w:r>
            <w:r>
              <w:rPr>
                <w:sz w:val="21"/>
                <w:u w:val="single"/>
              </w:rPr>
              <w:t xml:space="preserve"> </w:t>
            </w:r>
            <w:r>
              <w:rPr>
                <w:sz w:val="21"/>
                <w:u w:val="single"/>
              </w:rPr>
              <w:tab/>
            </w:r>
            <w:r>
              <w:rPr>
                <w:w w:val="95"/>
                <w:sz w:val="21"/>
              </w:rPr>
              <w:t>平方米</w:t>
            </w:r>
          </w:p>
          <w:p>
            <w:pPr>
              <w:pStyle w:val="31"/>
              <w:spacing w:before="6"/>
              <w:rPr>
                <w:rFonts w:ascii="黑体"/>
                <w:sz w:val="16"/>
              </w:rPr>
            </w:pPr>
          </w:p>
          <w:p>
            <w:pPr>
              <w:pStyle w:val="31"/>
              <w:tabs>
                <w:tab w:val="left" w:pos="1936"/>
              </w:tabs>
              <w:ind w:left="152"/>
              <w:rPr>
                <w:sz w:val="21"/>
              </w:rPr>
            </w:pPr>
            <w:r>
              <w:rPr>
                <w:sz w:val="21"/>
              </w:rPr>
              <w:t>承租面积</w:t>
            </w:r>
            <w:r>
              <w:rPr>
                <w:sz w:val="21"/>
                <w:u w:val="single"/>
              </w:rPr>
              <w:t xml:space="preserve"> </w:t>
            </w:r>
            <w:r>
              <w:rPr>
                <w:sz w:val="21"/>
                <w:u w:val="single"/>
              </w:rPr>
              <w:tab/>
            </w:r>
            <w:r>
              <w:rPr>
                <w:w w:val="95"/>
                <w:sz w:val="21"/>
              </w:rPr>
              <w:t>平方米</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7" w:hRule="atLeast"/>
        </w:trPr>
        <w:tc>
          <w:tcPr>
            <w:tcW w:w="2115" w:type="dxa"/>
            <w:tcBorders>
              <w:top w:val="single" w:color="000000" w:sz="8" w:space="0"/>
              <w:bottom w:val="single" w:color="000000" w:sz="8" w:space="0"/>
              <w:right w:val="single" w:color="000000" w:sz="8" w:space="0"/>
            </w:tcBorders>
          </w:tcPr>
          <w:p>
            <w:pPr>
              <w:pStyle w:val="31"/>
              <w:rPr>
                <w:rFonts w:ascii="黑体"/>
                <w:sz w:val="20"/>
              </w:rPr>
            </w:pPr>
          </w:p>
          <w:p>
            <w:pPr>
              <w:pStyle w:val="31"/>
              <w:spacing w:before="168"/>
              <w:ind w:left="635"/>
              <w:rPr>
                <w:sz w:val="21"/>
              </w:rPr>
            </w:pPr>
            <w:r>
              <w:rPr>
                <w:sz w:val="21"/>
              </w:rPr>
              <w:t>内设机构</w:t>
            </w:r>
          </w:p>
        </w:tc>
        <w:tc>
          <w:tcPr>
            <w:tcW w:w="6825" w:type="dxa"/>
            <w:gridSpan w:val="3"/>
            <w:tcBorders>
              <w:top w:val="single" w:color="000000" w:sz="8" w:space="0"/>
              <w:left w:val="single" w:color="000000" w:sz="8" w:space="0"/>
              <w:bottom w:val="single" w:color="000000" w:sz="8"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92" w:hRule="atLeast"/>
        </w:trPr>
        <w:tc>
          <w:tcPr>
            <w:tcW w:w="2115" w:type="dxa"/>
            <w:tcBorders>
              <w:top w:val="single" w:color="000000" w:sz="8" w:space="0"/>
              <w:bottom w:val="single" w:color="000000" w:sz="8" w:space="0"/>
              <w:right w:val="single" w:color="000000" w:sz="8" w:space="0"/>
            </w:tcBorders>
          </w:tcPr>
          <w:p>
            <w:pPr>
              <w:pStyle w:val="31"/>
              <w:rPr>
                <w:rFonts w:ascii="黑体"/>
                <w:sz w:val="20"/>
              </w:rPr>
            </w:pPr>
          </w:p>
          <w:p>
            <w:pPr>
              <w:pStyle w:val="31"/>
              <w:spacing w:before="9"/>
              <w:rPr>
                <w:rFonts w:ascii="黑体"/>
                <w:sz w:val="25"/>
              </w:rPr>
            </w:pPr>
          </w:p>
          <w:p>
            <w:pPr>
              <w:pStyle w:val="31"/>
              <w:ind w:left="592"/>
              <w:rPr>
                <w:sz w:val="21"/>
              </w:rPr>
            </w:pPr>
            <w:r>
              <w:rPr>
                <w:sz w:val="21"/>
              </w:rPr>
              <w:t>优势及特长</w:t>
            </w:r>
          </w:p>
        </w:tc>
        <w:tc>
          <w:tcPr>
            <w:tcW w:w="6825" w:type="dxa"/>
            <w:gridSpan w:val="3"/>
            <w:tcBorders>
              <w:top w:val="single" w:color="000000" w:sz="8" w:space="0"/>
              <w:left w:val="single" w:color="000000" w:sz="8" w:space="0"/>
              <w:bottom w:val="single" w:color="000000" w:sz="8"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82" w:hRule="atLeast"/>
        </w:trPr>
        <w:tc>
          <w:tcPr>
            <w:tcW w:w="2115" w:type="dxa"/>
            <w:tcBorders>
              <w:top w:val="single" w:color="000000" w:sz="8" w:space="0"/>
              <w:right w:val="single" w:color="000000" w:sz="8" w:space="0"/>
            </w:tcBorders>
          </w:tcPr>
          <w:p>
            <w:pPr>
              <w:pStyle w:val="31"/>
              <w:rPr>
                <w:rFonts w:ascii="黑体"/>
                <w:sz w:val="20"/>
              </w:rPr>
            </w:pPr>
          </w:p>
          <w:p>
            <w:pPr>
              <w:pStyle w:val="31"/>
              <w:rPr>
                <w:rFonts w:ascii="黑体"/>
                <w:sz w:val="20"/>
              </w:rPr>
            </w:pPr>
          </w:p>
          <w:p>
            <w:pPr>
              <w:pStyle w:val="31"/>
              <w:spacing w:before="12"/>
              <w:rPr>
                <w:rFonts w:ascii="黑体"/>
                <w:sz w:val="20"/>
              </w:rPr>
            </w:pPr>
          </w:p>
          <w:p>
            <w:pPr>
              <w:pStyle w:val="31"/>
              <w:spacing w:line="446" w:lineRule="auto"/>
              <w:ind w:left="453" w:right="585" w:firstLine="105"/>
              <w:rPr>
                <w:sz w:val="21"/>
              </w:rPr>
            </w:pPr>
            <w:r>
              <w:rPr>
                <w:sz w:val="21"/>
              </w:rPr>
              <w:t>其他需要说明的情况</w:t>
            </w:r>
          </w:p>
        </w:tc>
        <w:tc>
          <w:tcPr>
            <w:tcW w:w="6825" w:type="dxa"/>
            <w:gridSpan w:val="3"/>
            <w:tcBorders>
              <w:top w:val="single" w:color="000000" w:sz="8" w:space="0"/>
              <w:left w:val="single" w:color="000000" w:sz="8" w:space="0"/>
            </w:tcBorders>
          </w:tcPr>
          <w:p>
            <w:pPr>
              <w:pStyle w:val="31"/>
              <w:rPr>
                <w:rFonts w:ascii="Times New Roman"/>
                <w:sz w:val="20"/>
              </w:rPr>
            </w:pPr>
          </w:p>
        </w:tc>
      </w:tr>
    </w:tbl>
    <w:p>
      <w:pPr>
        <w:pStyle w:val="7"/>
        <w:rPr>
          <w:rFonts w:ascii="黑体"/>
          <w:sz w:val="28"/>
        </w:rPr>
      </w:pPr>
    </w:p>
    <w:p>
      <w:pPr>
        <w:pStyle w:val="7"/>
        <w:spacing w:before="9"/>
        <w:rPr>
          <w:rFonts w:ascii="黑体"/>
          <w:sz w:val="21"/>
        </w:rPr>
      </w:pPr>
    </w:p>
    <w:p>
      <w:pPr>
        <w:pStyle w:val="5"/>
        <w:ind w:left="0"/>
        <w:outlineLvl w:val="1"/>
      </w:pPr>
      <w:bookmarkStart w:id="28" w:name="八、服务承诺"/>
      <w:bookmarkEnd w:id="28"/>
      <w:r>
        <w:t>八、服务承诺</w:t>
      </w:r>
    </w:p>
    <w:p>
      <w:pPr>
        <w:pStyle w:val="7"/>
        <w:spacing w:before="238"/>
        <w:ind w:left="1722" w:right="1723"/>
        <w:jc w:val="center"/>
      </w:pPr>
      <w:r>
        <w:t>（投标人根据招标文件自行编写）</w:t>
      </w:r>
    </w:p>
    <w:p>
      <w:pPr>
        <w:spacing w:after="0"/>
        <w:jc w:val="center"/>
        <w:sectPr>
          <w:footerReference r:id="rId8" w:type="default"/>
          <w:pgSz w:w="11910" w:h="16840"/>
          <w:pgMar w:top="1520" w:right="540" w:bottom="1280" w:left="540" w:header="0" w:footer="1095" w:gutter="0"/>
          <w:pgNumType w:start="40"/>
        </w:sectPr>
      </w:pPr>
    </w:p>
    <w:p>
      <w:pPr>
        <w:pStyle w:val="5"/>
        <w:spacing w:before="48"/>
        <w:ind w:right="1723"/>
        <w:outlineLvl w:val="1"/>
      </w:pPr>
      <w:bookmarkStart w:id="29" w:name="九、商务响应说明书"/>
      <w:bookmarkEnd w:id="29"/>
      <w:r>
        <w:t>九、商务响应说明书</w:t>
      </w:r>
    </w:p>
    <w:p>
      <w:pPr>
        <w:spacing w:before="148"/>
        <w:ind w:left="1159" w:right="0" w:firstLine="0"/>
        <w:jc w:val="left"/>
        <w:rPr>
          <w:sz w:val="21"/>
        </w:rPr>
      </w:pPr>
      <w:r>
        <w:rPr>
          <w:sz w:val="21"/>
        </w:rPr>
        <w:t>项目名称：</w:t>
      </w:r>
    </w:p>
    <w:p>
      <w:pPr>
        <w:spacing w:before="138"/>
        <w:ind w:left="1159" w:right="0" w:firstLine="0"/>
        <w:jc w:val="left"/>
        <w:rPr>
          <w:sz w:val="21"/>
        </w:rPr>
      </w:pPr>
      <w:r>
        <w:rPr>
          <w:sz w:val="21"/>
        </w:rPr>
        <w:t>招标文件编号：</w:t>
      </w:r>
    </w:p>
    <w:p>
      <w:pPr>
        <w:pStyle w:val="7"/>
        <w:rPr>
          <w:sz w:val="20"/>
        </w:rPr>
      </w:pPr>
    </w:p>
    <w:p>
      <w:pPr>
        <w:pStyle w:val="7"/>
        <w:rPr>
          <w:sz w:val="20"/>
        </w:rPr>
      </w:pPr>
    </w:p>
    <w:p>
      <w:pPr>
        <w:pStyle w:val="7"/>
        <w:rPr>
          <w:sz w:val="20"/>
        </w:rPr>
      </w:pPr>
    </w:p>
    <w:p>
      <w:pPr>
        <w:pStyle w:val="7"/>
        <w:spacing w:before="10"/>
        <w:rPr>
          <w:sz w:val="14"/>
        </w:rPr>
      </w:pPr>
    </w:p>
    <w:p>
      <w:pPr>
        <w:spacing w:before="0" w:line="364" w:lineRule="auto"/>
        <w:ind w:left="1368" w:right="4207" w:hanging="209"/>
        <w:jc w:val="left"/>
        <w:rPr>
          <w:b/>
          <w:sz w:val="24"/>
          <w:szCs w:val="28"/>
        </w:rPr>
      </w:pPr>
      <w:r>
        <w:rPr>
          <w:w w:val="95"/>
          <w:sz w:val="24"/>
          <w:szCs w:val="28"/>
        </w:rPr>
        <w:t xml:space="preserve">按照招标文件的商务要求编制商务响应说明书，格式不限。 </w:t>
      </w:r>
      <w:r>
        <w:rPr>
          <w:sz w:val="24"/>
          <w:szCs w:val="28"/>
        </w:rPr>
        <w:t>但</w:t>
      </w:r>
      <w:r>
        <w:rPr>
          <w:b/>
          <w:sz w:val="24"/>
          <w:szCs w:val="28"/>
        </w:rPr>
        <w:t>内容至少应包括如下：</w:t>
      </w:r>
    </w:p>
    <w:p>
      <w:pPr>
        <w:pStyle w:val="30"/>
        <w:numPr>
          <w:ilvl w:val="1"/>
          <w:numId w:val="21"/>
        </w:numPr>
        <w:tabs>
          <w:tab w:val="left" w:pos="1632"/>
        </w:tabs>
        <w:spacing w:before="0" w:after="0" w:line="267" w:lineRule="exact"/>
        <w:ind w:left="1632" w:right="0" w:hanging="264"/>
        <w:jc w:val="left"/>
        <w:rPr>
          <w:sz w:val="24"/>
          <w:szCs w:val="28"/>
        </w:rPr>
      </w:pPr>
      <w:r>
        <w:rPr>
          <w:w w:val="95"/>
          <w:sz w:val="24"/>
          <w:szCs w:val="28"/>
        </w:rPr>
        <w:t>投标报价所包含的全部供货内容；</w:t>
      </w:r>
    </w:p>
    <w:p>
      <w:pPr>
        <w:pStyle w:val="30"/>
        <w:numPr>
          <w:ilvl w:val="1"/>
          <w:numId w:val="21"/>
        </w:numPr>
        <w:tabs>
          <w:tab w:val="left" w:pos="1632"/>
        </w:tabs>
        <w:spacing w:before="139" w:after="0" w:line="240" w:lineRule="auto"/>
        <w:ind w:left="1632" w:right="0" w:hanging="264"/>
        <w:jc w:val="left"/>
        <w:rPr>
          <w:sz w:val="24"/>
          <w:szCs w:val="28"/>
        </w:rPr>
      </w:pPr>
      <w:r>
        <w:rPr>
          <w:w w:val="95"/>
          <w:sz w:val="24"/>
          <w:szCs w:val="28"/>
        </w:rPr>
        <w:t>投标报价所包含的全部服务内容；</w:t>
      </w:r>
    </w:p>
    <w:p>
      <w:pPr>
        <w:pStyle w:val="30"/>
        <w:numPr>
          <w:ilvl w:val="1"/>
          <w:numId w:val="21"/>
        </w:numPr>
        <w:tabs>
          <w:tab w:val="left" w:pos="1632"/>
        </w:tabs>
        <w:spacing w:before="141" w:after="0" w:line="240" w:lineRule="auto"/>
        <w:ind w:left="1632" w:right="0" w:hanging="264"/>
        <w:jc w:val="left"/>
        <w:rPr>
          <w:sz w:val="24"/>
          <w:szCs w:val="28"/>
        </w:rPr>
      </w:pPr>
      <w:r>
        <w:rPr>
          <w:sz w:val="24"/>
          <w:szCs w:val="28"/>
        </w:rPr>
        <w:t>交货期；</w:t>
      </w:r>
    </w:p>
    <w:p>
      <w:pPr>
        <w:pStyle w:val="30"/>
        <w:numPr>
          <w:ilvl w:val="1"/>
          <w:numId w:val="21"/>
        </w:numPr>
        <w:tabs>
          <w:tab w:val="left" w:pos="1632"/>
        </w:tabs>
        <w:spacing w:before="139" w:after="0" w:line="240" w:lineRule="auto"/>
        <w:ind w:left="1632" w:right="0" w:hanging="264"/>
        <w:jc w:val="left"/>
        <w:rPr>
          <w:sz w:val="24"/>
          <w:szCs w:val="28"/>
        </w:rPr>
      </w:pPr>
      <w:r>
        <w:rPr>
          <w:sz w:val="24"/>
          <w:szCs w:val="28"/>
        </w:rPr>
        <w:t>启运和交货地点及运输方式；</w:t>
      </w:r>
    </w:p>
    <w:p>
      <w:pPr>
        <w:pStyle w:val="30"/>
        <w:numPr>
          <w:ilvl w:val="1"/>
          <w:numId w:val="21"/>
        </w:numPr>
        <w:tabs>
          <w:tab w:val="left" w:pos="1632"/>
        </w:tabs>
        <w:spacing w:before="139" w:after="0" w:line="240" w:lineRule="auto"/>
        <w:ind w:left="1632" w:right="0" w:hanging="264"/>
        <w:jc w:val="left"/>
        <w:rPr>
          <w:sz w:val="24"/>
          <w:szCs w:val="28"/>
        </w:rPr>
      </w:pPr>
      <w:r>
        <w:rPr>
          <w:w w:val="95"/>
          <w:sz w:val="24"/>
          <w:szCs w:val="28"/>
        </w:rPr>
        <w:t>付款条件和付款方式；</w:t>
      </w:r>
    </w:p>
    <w:p>
      <w:pPr>
        <w:pStyle w:val="30"/>
        <w:numPr>
          <w:ilvl w:val="1"/>
          <w:numId w:val="21"/>
        </w:numPr>
        <w:tabs>
          <w:tab w:val="left" w:pos="1632"/>
        </w:tabs>
        <w:spacing w:before="139" w:after="0" w:line="240" w:lineRule="auto"/>
        <w:ind w:left="1632" w:right="0" w:hanging="264"/>
        <w:jc w:val="left"/>
        <w:rPr>
          <w:sz w:val="24"/>
          <w:szCs w:val="28"/>
        </w:rPr>
      </w:pPr>
      <w:r>
        <w:rPr>
          <w:w w:val="95"/>
          <w:sz w:val="24"/>
          <w:szCs w:val="28"/>
        </w:rPr>
        <w:t>验收依据及验收方式；</w:t>
      </w: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16"/>
        </w:rPr>
      </w:pPr>
    </w:p>
    <w:p>
      <w:pPr>
        <w:spacing w:before="1"/>
        <w:ind w:left="1260" w:right="0" w:firstLine="0"/>
        <w:jc w:val="left"/>
        <w:rPr>
          <w:sz w:val="21"/>
        </w:rPr>
      </w:pPr>
      <w:r>
        <w:rPr>
          <w:sz w:val="21"/>
        </w:rPr>
        <w:t>投标人名称（盖公章）：</w:t>
      </w:r>
    </w:p>
    <w:p>
      <w:pPr>
        <w:pStyle w:val="7"/>
        <w:rPr>
          <w:sz w:val="20"/>
        </w:rPr>
      </w:pPr>
    </w:p>
    <w:p>
      <w:pPr>
        <w:pStyle w:val="7"/>
        <w:rPr>
          <w:sz w:val="20"/>
        </w:rPr>
      </w:pPr>
    </w:p>
    <w:p>
      <w:pPr>
        <w:pStyle w:val="7"/>
        <w:rPr>
          <w:sz w:val="20"/>
        </w:rPr>
      </w:pPr>
    </w:p>
    <w:p>
      <w:pPr>
        <w:pStyle w:val="7"/>
        <w:spacing w:before="9"/>
        <w:rPr>
          <w:sz w:val="14"/>
        </w:rPr>
      </w:pPr>
    </w:p>
    <w:p>
      <w:pPr>
        <w:tabs>
          <w:tab w:val="left" w:pos="6508"/>
        </w:tabs>
        <w:spacing w:before="0"/>
        <w:ind w:left="1260" w:right="0" w:firstLine="0"/>
        <w:jc w:val="left"/>
        <w:rPr>
          <w:sz w:val="21"/>
        </w:rPr>
      </w:pPr>
      <w:r>
        <w:rPr>
          <w:sz w:val="21"/>
        </w:rPr>
        <w:t>法定代表人或其授权的代理人(签字)：</w:t>
      </w:r>
      <w:r>
        <w:rPr>
          <w:sz w:val="21"/>
          <w:u w:val="single"/>
        </w:rPr>
        <w:t xml:space="preserve"> </w:t>
      </w:r>
      <w:r>
        <w:rPr>
          <w:sz w:val="21"/>
          <w:u w:val="single"/>
        </w:rPr>
        <w:tab/>
      </w:r>
      <w:r>
        <w:rPr>
          <w:sz w:val="21"/>
        </w:rPr>
        <w:t>_</w:t>
      </w:r>
    </w:p>
    <w:p>
      <w:pPr>
        <w:pStyle w:val="7"/>
        <w:rPr>
          <w:sz w:val="22"/>
        </w:rPr>
      </w:pPr>
    </w:p>
    <w:p>
      <w:pPr>
        <w:pStyle w:val="7"/>
        <w:rPr>
          <w:sz w:val="22"/>
        </w:rPr>
      </w:pPr>
    </w:p>
    <w:p>
      <w:pPr>
        <w:pStyle w:val="7"/>
        <w:spacing w:before="9"/>
        <w:rPr>
          <w:sz w:val="30"/>
        </w:rPr>
      </w:pPr>
    </w:p>
    <w:p>
      <w:pPr>
        <w:tabs>
          <w:tab w:val="left" w:pos="2939"/>
          <w:tab w:val="left" w:pos="3988"/>
          <w:tab w:val="left" w:pos="4725"/>
        </w:tabs>
        <w:spacing w:before="0"/>
        <w:ind w:left="1260" w:right="0" w:firstLine="0"/>
        <w:jc w:val="left"/>
        <w:rPr>
          <w:sz w:val="21"/>
        </w:rPr>
      </w:pPr>
      <w:r>
        <w:rPr>
          <w:sz w:val="21"/>
        </w:rPr>
        <w:t>日期：</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spacing w:after="0"/>
        <w:jc w:val="left"/>
        <w:rPr>
          <w:sz w:val="21"/>
        </w:rPr>
        <w:sectPr>
          <w:pgSz w:w="11910" w:h="16840"/>
          <w:pgMar w:top="1520" w:right="540" w:bottom="1280" w:left="540" w:header="0" w:footer="1095" w:gutter="0"/>
        </w:sectPr>
      </w:pPr>
    </w:p>
    <w:p>
      <w:pPr>
        <w:pStyle w:val="5"/>
        <w:spacing w:before="48"/>
        <w:ind w:right="1723"/>
        <w:outlineLvl w:val="1"/>
      </w:pPr>
      <w:bookmarkStart w:id="30" w:name="十、投标方案说明书"/>
      <w:bookmarkEnd w:id="30"/>
      <w:r>
        <w:t>十、投标方案说明书</w:t>
      </w:r>
    </w:p>
    <w:p>
      <w:pPr>
        <w:pStyle w:val="7"/>
        <w:spacing w:before="7"/>
        <w:rPr>
          <w:rFonts w:ascii="黑体"/>
          <w:sz w:val="22"/>
        </w:rPr>
      </w:pPr>
    </w:p>
    <w:p>
      <w:pPr>
        <w:spacing w:before="0" w:line="393" w:lineRule="auto"/>
        <w:ind w:left="1260" w:right="1259" w:firstLine="420"/>
        <w:jc w:val="both"/>
        <w:rPr>
          <w:sz w:val="21"/>
        </w:rPr>
      </w:pPr>
      <w:r>
        <w:rPr>
          <w:sz w:val="21"/>
        </w:rPr>
        <w:t>按照招标文件的要求编制的投标方案说明书，内容包括货物和</w:t>
      </w:r>
      <w:r>
        <w:rPr>
          <w:rFonts w:ascii="Times New Roman" w:eastAsia="Times New Roman"/>
          <w:sz w:val="21"/>
        </w:rPr>
        <w:t>/</w:t>
      </w:r>
      <w:r>
        <w:rPr>
          <w:sz w:val="21"/>
        </w:rPr>
        <w:t>或服务的详细说明、技</w:t>
      </w:r>
      <w:r>
        <w:rPr>
          <w:rFonts w:ascii="宋体" w:hAnsi="宋体" w:eastAsia="宋体" w:cs="宋体"/>
          <w:sz w:val="21"/>
        </w:rPr>
        <w:t xml:space="preserve">术规格响应表、货物配置说明、供货一览表、彩色样本、使用说明书，质量保证和售后服务   </w:t>
      </w:r>
      <w:r>
        <w:rPr>
          <w:spacing w:val="-8"/>
          <w:sz w:val="21"/>
        </w:rPr>
        <w:t>承诺等。</w:t>
      </w:r>
      <w:r>
        <w:rPr>
          <w:b/>
          <w:spacing w:val="-8"/>
          <w:sz w:val="21"/>
        </w:rPr>
        <w:t>至少应包括如下</w:t>
      </w:r>
      <w:r>
        <w:rPr>
          <w:spacing w:val="-8"/>
          <w:sz w:val="21"/>
        </w:rPr>
        <w:t>：</w:t>
      </w:r>
    </w:p>
    <w:p>
      <w:pPr>
        <w:pStyle w:val="30"/>
        <w:numPr>
          <w:ilvl w:val="0"/>
          <w:numId w:val="22"/>
        </w:numPr>
        <w:tabs>
          <w:tab w:val="left" w:pos="1576"/>
        </w:tabs>
        <w:spacing w:before="0" w:after="0" w:line="265" w:lineRule="exact"/>
        <w:ind w:left="1575" w:right="0" w:hanging="316"/>
        <w:jc w:val="left"/>
        <w:rPr>
          <w:sz w:val="21"/>
        </w:rPr>
      </w:pPr>
      <w:r>
        <w:rPr>
          <w:sz w:val="21"/>
        </w:rPr>
        <w:t>技术说明书</w:t>
      </w:r>
    </w:p>
    <w:p>
      <w:pPr>
        <w:pStyle w:val="30"/>
        <w:numPr>
          <w:ilvl w:val="1"/>
          <w:numId w:val="22"/>
        </w:numPr>
        <w:tabs>
          <w:tab w:val="left" w:pos="1889"/>
        </w:tabs>
        <w:spacing w:before="170" w:after="0" w:line="240" w:lineRule="auto"/>
        <w:ind w:left="1888" w:right="0" w:hanging="315"/>
        <w:jc w:val="left"/>
        <w:rPr>
          <w:sz w:val="21"/>
        </w:rPr>
      </w:pPr>
      <w:r>
        <w:rPr>
          <w:sz w:val="21"/>
        </w:rPr>
        <w:t>所投货物的商标、型号、功能、技术规格、详细的供货配置清单；</w:t>
      </w:r>
    </w:p>
    <w:p>
      <w:pPr>
        <w:pStyle w:val="30"/>
        <w:numPr>
          <w:ilvl w:val="1"/>
          <w:numId w:val="22"/>
        </w:numPr>
        <w:tabs>
          <w:tab w:val="left" w:pos="1889"/>
        </w:tabs>
        <w:spacing w:before="173" w:after="0" w:line="240" w:lineRule="auto"/>
        <w:ind w:left="1888" w:right="0" w:hanging="315"/>
        <w:jc w:val="left"/>
        <w:rPr>
          <w:sz w:val="21"/>
        </w:rPr>
      </w:pPr>
      <w:r>
        <w:rPr>
          <w:sz w:val="21"/>
        </w:rPr>
        <w:t>填写技术规格响应表，并提供支持文件。</w:t>
      </w:r>
    </w:p>
    <w:p>
      <w:pPr>
        <w:tabs>
          <w:tab w:val="left" w:pos="2049"/>
        </w:tabs>
        <w:spacing w:before="42" w:line="364" w:lineRule="auto"/>
        <w:ind w:left="1159" w:right="7300" w:firstLine="100"/>
        <w:jc w:val="left"/>
        <w:rPr>
          <w:b/>
          <w:sz w:val="21"/>
        </w:rPr>
      </w:pPr>
    </w:p>
    <w:p>
      <w:pPr>
        <w:tabs>
          <w:tab w:val="left" w:pos="2049"/>
        </w:tabs>
        <w:spacing w:before="42" w:line="364" w:lineRule="auto"/>
        <w:ind w:right="7300"/>
        <w:jc w:val="left"/>
        <w:rPr>
          <w:b/>
          <w:sz w:val="21"/>
        </w:rPr>
      </w:pPr>
    </w:p>
    <w:p>
      <w:pPr>
        <w:tabs>
          <w:tab w:val="left" w:pos="2049"/>
        </w:tabs>
        <w:spacing w:before="42" w:line="364" w:lineRule="auto"/>
        <w:ind w:left="1159" w:right="7300" w:firstLine="100"/>
        <w:jc w:val="left"/>
        <w:rPr>
          <w:b/>
          <w:sz w:val="21"/>
        </w:rPr>
      </w:pPr>
    </w:p>
    <w:p>
      <w:pPr>
        <w:tabs>
          <w:tab w:val="left" w:pos="2049"/>
        </w:tabs>
        <w:spacing w:before="42" w:line="364" w:lineRule="auto"/>
        <w:ind w:left="1159" w:right="7300" w:firstLine="100"/>
        <w:jc w:val="left"/>
        <w:rPr>
          <w:sz w:val="21"/>
        </w:rPr>
      </w:pPr>
      <w:r>
        <w:rPr>
          <w:b/>
          <w:sz w:val="21"/>
        </w:rPr>
        <w:t>附件</w:t>
      </w:r>
      <w:r>
        <w:rPr>
          <w:b/>
          <w:spacing w:val="-55"/>
          <w:sz w:val="21"/>
        </w:rPr>
        <w:t xml:space="preserve"> </w:t>
      </w:r>
      <w:r>
        <w:rPr>
          <w:b/>
          <w:sz w:val="21"/>
        </w:rPr>
        <w:t>1</w:t>
      </w:r>
      <w:r>
        <w:rPr>
          <w:b/>
          <w:sz w:val="21"/>
        </w:rPr>
        <w:tab/>
      </w:r>
      <w:r>
        <w:rPr>
          <w:b/>
          <w:sz w:val="21"/>
        </w:rPr>
        <w:t>技术规格响应</w:t>
      </w:r>
      <w:r>
        <w:rPr>
          <w:b/>
          <w:spacing w:val="-15"/>
          <w:sz w:val="21"/>
        </w:rPr>
        <w:t>表</w:t>
      </w:r>
      <w:r>
        <w:rPr>
          <w:sz w:val="21"/>
        </w:rPr>
        <w:t>项目名称：</w:t>
      </w:r>
    </w:p>
    <w:p>
      <w:pPr>
        <w:spacing w:before="0"/>
        <w:ind w:left="1159" w:right="0" w:firstLine="0"/>
        <w:jc w:val="left"/>
        <w:rPr>
          <w:sz w:val="21"/>
        </w:rPr>
      </w:pPr>
      <w:r>
        <w:rPr>
          <w:sz w:val="21"/>
        </w:rPr>
        <w:t>招标文件编号：</w:t>
      </w:r>
    </w:p>
    <w:p>
      <w:pPr>
        <w:pStyle w:val="7"/>
        <w:spacing w:before="10" w:after="1"/>
        <w:rPr>
          <w:sz w:val="10"/>
        </w:rPr>
      </w:pPr>
    </w:p>
    <w:tbl>
      <w:tblPr>
        <w:tblStyle w:val="14"/>
        <w:tblW w:w="0" w:type="auto"/>
        <w:tblInd w:w="12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38"/>
        <w:gridCol w:w="2889"/>
        <w:gridCol w:w="2566"/>
        <w:gridCol w:w="1290"/>
        <w:gridCol w:w="88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2" w:hRule="atLeast"/>
        </w:trPr>
        <w:tc>
          <w:tcPr>
            <w:tcW w:w="738" w:type="dxa"/>
            <w:tcBorders>
              <w:bottom w:val="single" w:color="000000" w:sz="6" w:space="0"/>
              <w:right w:val="single" w:color="000000" w:sz="6" w:space="0"/>
            </w:tcBorders>
          </w:tcPr>
          <w:p>
            <w:pPr>
              <w:pStyle w:val="31"/>
              <w:spacing w:before="1"/>
              <w:rPr>
                <w:sz w:val="21"/>
              </w:rPr>
            </w:pPr>
          </w:p>
          <w:p>
            <w:pPr>
              <w:pStyle w:val="31"/>
              <w:ind w:left="136" w:right="118"/>
              <w:jc w:val="center"/>
              <w:rPr>
                <w:sz w:val="21"/>
              </w:rPr>
            </w:pPr>
            <w:r>
              <w:rPr>
                <w:sz w:val="21"/>
              </w:rPr>
              <w:t>序号</w:t>
            </w:r>
          </w:p>
        </w:tc>
        <w:tc>
          <w:tcPr>
            <w:tcW w:w="2889" w:type="dxa"/>
            <w:tcBorders>
              <w:left w:val="single" w:color="000000" w:sz="6" w:space="0"/>
              <w:bottom w:val="single" w:color="000000" w:sz="6" w:space="0"/>
              <w:right w:val="single" w:color="000000" w:sz="6" w:space="0"/>
            </w:tcBorders>
          </w:tcPr>
          <w:p>
            <w:pPr>
              <w:pStyle w:val="31"/>
              <w:spacing w:before="1"/>
              <w:rPr>
                <w:sz w:val="21"/>
              </w:rPr>
            </w:pPr>
          </w:p>
          <w:p>
            <w:pPr>
              <w:pStyle w:val="31"/>
              <w:ind w:left="428"/>
              <w:rPr>
                <w:sz w:val="21"/>
              </w:rPr>
            </w:pPr>
            <w:r>
              <w:rPr>
                <w:sz w:val="21"/>
              </w:rPr>
              <w:t>☆</w:t>
            </w:r>
            <w:r>
              <w:rPr>
                <w:rFonts w:ascii="Times New Roman" w:hAnsi="Times New Roman" w:eastAsia="Times New Roman"/>
                <w:sz w:val="21"/>
              </w:rPr>
              <w:t xml:space="preserve">1 </w:t>
            </w:r>
            <w:r>
              <w:rPr>
                <w:sz w:val="21"/>
              </w:rPr>
              <w:t>招标文件技术要求</w:t>
            </w:r>
          </w:p>
        </w:tc>
        <w:tc>
          <w:tcPr>
            <w:tcW w:w="2566" w:type="dxa"/>
            <w:tcBorders>
              <w:left w:val="single" w:color="000000" w:sz="6" w:space="0"/>
              <w:bottom w:val="single" w:color="000000" w:sz="6" w:space="0"/>
              <w:right w:val="single" w:color="000000" w:sz="6" w:space="0"/>
            </w:tcBorders>
          </w:tcPr>
          <w:p>
            <w:pPr>
              <w:pStyle w:val="31"/>
              <w:spacing w:before="1"/>
              <w:rPr>
                <w:sz w:val="21"/>
              </w:rPr>
            </w:pPr>
          </w:p>
          <w:p>
            <w:pPr>
              <w:pStyle w:val="31"/>
              <w:ind w:left="265"/>
              <w:rPr>
                <w:sz w:val="21"/>
              </w:rPr>
            </w:pPr>
            <w:r>
              <w:rPr>
                <w:sz w:val="21"/>
              </w:rPr>
              <w:t>☆</w:t>
            </w:r>
            <w:r>
              <w:rPr>
                <w:rFonts w:ascii="Times New Roman" w:hAnsi="Times New Roman" w:eastAsia="Times New Roman"/>
                <w:sz w:val="21"/>
              </w:rPr>
              <w:t xml:space="preserve">2 </w:t>
            </w:r>
            <w:r>
              <w:rPr>
                <w:sz w:val="21"/>
              </w:rPr>
              <w:t>投标货物实际参数</w:t>
            </w:r>
          </w:p>
        </w:tc>
        <w:tc>
          <w:tcPr>
            <w:tcW w:w="1290" w:type="dxa"/>
            <w:tcBorders>
              <w:left w:val="single" w:color="000000" w:sz="6" w:space="0"/>
              <w:bottom w:val="single" w:color="000000" w:sz="6" w:space="0"/>
              <w:right w:val="single" w:color="000000" w:sz="6" w:space="0"/>
            </w:tcBorders>
          </w:tcPr>
          <w:p>
            <w:pPr>
              <w:pStyle w:val="31"/>
              <w:spacing w:before="1"/>
              <w:rPr>
                <w:sz w:val="21"/>
              </w:rPr>
            </w:pPr>
          </w:p>
          <w:p>
            <w:pPr>
              <w:pStyle w:val="31"/>
              <w:ind w:left="202"/>
              <w:rPr>
                <w:sz w:val="21"/>
              </w:rPr>
            </w:pPr>
            <w:r>
              <w:rPr>
                <w:sz w:val="21"/>
              </w:rPr>
              <w:t>响应</w:t>
            </w:r>
            <w:r>
              <w:rPr>
                <w:rFonts w:ascii="Times New Roman" w:eastAsia="Times New Roman"/>
                <w:sz w:val="21"/>
              </w:rPr>
              <w:t>/</w:t>
            </w:r>
            <w:r>
              <w:rPr>
                <w:sz w:val="21"/>
              </w:rPr>
              <w:t>偏离</w:t>
            </w:r>
          </w:p>
        </w:tc>
        <w:tc>
          <w:tcPr>
            <w:tcW w:w="880" w:type="dxa"/>
            <w:tcBorders>
              <w:left w:val="single" w:color="000000" w:sz="6" w:space="0"/>
              <w:bottom w:val="single" w:color="000000" w:sz="6" w:space="0"/>
            </w:tcBorders>
          </w:tcPr>
          <w:p>
            <w:pPr>
              <w:pStyle w:val="31"/>
              <w:spacing w:before="1"/>
              <w:rPr>
                <w:sz w:val="21"/>
              </w:rPr>
            </w:pPr>
          </w:p>
          <w:p>
            <w:pPr>
              <w:pStyle w:val="31"/>
              <w:ind w:left="237"/>
              <w:rPr>
                <w:sz w:val="21"/>
              </w:rPr>
            </w:pPr>
            <w:r>
              <w:rPr>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2" w:hRule="atLeast"/>
        </w:trPr>
        <w:tc>
          <w:tcPr>
            <w:tcW w:w="738" w:type="dxa"/>
            <w:tcBorders>
              <w:top w:val="single" w:color="000000" w:sz="6" w:space="0"/>
              <w:bottom w:val="single" w:color="000000" w:sz="6" w:space="0"/>
              <w:right w:val="single" w:color="000000" w:sz="6" w:space="0"/>
            </w:tcBorders>
          </w:tcPr>
          <w:p>
            <w:pPr>
              <w:pStyle w:val="31"/>
              <w:spacing w:before="138"/>
              <w:ind w:left="21"/>
              <w:jc w:val="center"/>
              <w:rPr>
                <w:rFonts w:ascii="Times New Roman"/>
                <w:sz w:val="21"/>
              </w:rPr>
            </w:pPr>
            <w:r>
              <w:rPr>
                <w:rFonts w:ascii="Times New Roman"/>
                <w:w w:val="99"/>
                <w:sz w:val="21"/>
              </w:rPr>
              <w:t>1</w:t>
            </w:r>
          </w:p>
        </w:tc>
        <w:tc>
          <w:tcPr>
            <w:tcW w:w="2889"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2566"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1290"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880" w:type="dxa"/>
            <w:tcBorders>
              <w:top w:val="single" w:color="000000" w:sz="6" w:space="0"/>
              <w:left w:val="single" w:color="000000" w:sz="6" w:space="0"/>
              <w:bottom w:val="single" w:color="000000" w:sz="6"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7" w:hRule="atLeast"/>
        </w:trPr>
        <w:tc>
          <w:tcPr>
            <w:tcW w:w="738" w:type="dxa"/>
            <w:tcBorders>
              <w:top w:val="single" w:color="000000" w:sz="6" w:space="0"/>
              <w:bottom w:val="single" w:color="000000" w:sz="6" w:space="0"/>
              <w:right w:val="single" w:color="000000" w:sz="6" w:space="0"/>
            </w:tcBorders>
          </w:tcPr>
          <w:p>
            <w:pPr>
              <w:pStyle w:val="31"/>
              <w:spacing w:before="155"/>
              <w:ind w:left="21"/>
              <w:jc w:val="center"/>
              <w:rPr>
                <w:rFonts w:ascii="Times New Roman"/>
                <w:sz w:val="21"/>
              </w:rPr>
            </w:pPr>
            <w:r>
              <w:rPr>
                <w:rFonts w:ascii="Times New Roman"/>
                <w:w w:val="99"/>
                <w:sz w:val="21"/>
              </w:rPr>
              <w:t>2</w:t>
            </w:r>
          </w:p>
        </w:tc>
        <w:tc>
          <w:tcPr>
            <w:tcW w:w="2889"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2566"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1290"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880" w:type="dxa"/>
            <w:tcBorders>
              <w:top w:val="single" w:color="000000" w:sz="6" w:space="0"/>
              <w:left w:val="single" w:color="000000" w:sz="6" w:space="0"/>
              <w:bottom w:val="single" w:color="000000" w:sz="6"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9" w:hRule="atLeast"/>
        </w:trPr>
        <w:tc>
          <w:tcPr>
            <w:tcW w:w="738" w:type="dxa"/>
            <w:tcBorders>
              <w:top w:val="single" w:color="000000" w:sz="6" w:space="0"/>
              <w:bottom w:val="single" w:color="000000" w:sz="6" w:space="0"/>
              <w:right w:val="single" w:color="000000" w:sz="6" w:space="0"/>
            </w:tcBorders>
          </w:tcPr>
          <w:p>
            <w:pPr>
              <w:pStyle w:val="31"/>
              <w:spacing w:before="122"/>
              <w:ind w:left="21"/>
              <w:jc w:val="center"/>
              <w:rPr>
                <w:rFonts w:ascii="Times New Roman"/>
                <w:sz w:val="21"/>
              </w:rPr>
            </w:pPr>
            <w:r>
              <w:rPr>
                <w:rFonts w:ascii="Times New Roman"/>
                <w:w w:val="99"/>
                <w:sz w:val="21"/>
              </w:rPr>
              <w:t>3</w:t>
            </w:r>
          </w:p>
        </w:tc>
        <w:tc>
          <w:tcPr>
            <w:tcW w:w="2889"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2566"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1290"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880" w:type="dxa"/>
            <w:tcBorders>
              <w:top w:val="single" w:color="000000" w:sz="6" w:space="0"/>
              <w:left w:val="single" w:color="000000" w:sz="6" w:space="0"/>
              <w:bottom w:val="single" w:color="000000" w:sz="6"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738" w:type="dxa"/>
            <w:tcBorders>
              <w:top w:val="single" w:color="000000" w:sz="6" w:space="0"/>
              <w:bottom w:val="single" w:color="000000" w:sz="6" w:space="0"/>
              <w:right w:val="single" w:color="000000" w:sz="6" w:space="0"/>
            </w:tcBorders>
          </w:tcPr>
          <w:p>
            <w:pPr>
              <w:pStyle w:val="31"/>
              <w:spacing w:before="122"/>
              <w:ind w:left="21"/>
              <w:jc w:val="center"/>
              <w:rPr>
                <w:rFonts w:ascii="Times New Roman"/>
                <w:sz w:val="21"/>
              </w:rPr>
            </w:pPr>
            <w:r>
              <w:rPr>
                <w:rFonts w:ascii="Times New Roman"/>
                <w:w w:val="99"/>
                <w:sz w:val="21"/>
              </w:rPr>
              <w:t>4</w:t>
            </w:r>
          </w:p>
        </w:tc>
        <w:tc>
          <w:tcPr>
            <w:tcW w:w="2889"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2566"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1290"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880" w:type="dxa"/>
            <w:tcBorders>
              <w:top w:val="single" w:color="000000" w:sz="6" w:space="0"/>
              <w:left w:val="single" w:color="000000" w:sz="6" w:space="0"/>
              <w:bottom w:val="single" w:color="000000" w:sz="6"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9" w:hRule="atLeast"/>
        </w:trPr>
        <w:tc>
          <w:tcPr>
            <w:tcW w:w="738" w:type="dxa"/>
            <w:tcBorders>
              <w:top w:val="single" w:color="000000" w:sz="6" w:space="0"/>
              <w:bottom w:val="single" w:color="000000" w:sz="6" w:space="0"/>
              <w:right w:val="single" w:color="000000" w:sz="6" w:space="0"/>
            </w:tcBorders>
          </w:tcPr>
          <w:p>
            <w:pPr>
              <w:pStyle w:val="31"/>
              <w:spacing w:before="122"/>
              <w:ind w:left="21"/>
              <w:jc w:val="center"/>
              <w:rPr>
                <w:rFonts w:ascii="Times New Roman"/>
                <w:sz w:val="21"/>
              </w:rPr>
            </w:pPr>
            <w:r>
              <w:rPr>
                <w:rFonts w:ascii="Times New Roman"/>
                <w:w w:val="99"/>
                <w:sz w:val="21"/>
              </w:rPr>
              <w:t>5</w:t>
            </w:r>
          </w:p>
        </w:tc>
        <w:tc>
          <w:tcPr>
            <w:tcW w:w="2889"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2566"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1290"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880" w:type="dxa"/>
            <w:tcBorders>
              <w:top w:val="single" w:color="000000" w:sz="6" w:space="0"/>
              <w:left w:val="single" w:color="000000" w:sz="6" w:space="0"/>
              <w:bottom w:val="single" w:color="000000" w:sz="6"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9" w:hRule="atLeast"/>
        </w:trPr>
        <w:tc>
          <w:tcPr>
            <w:tcW w:w="738" w:type="dxa"/>
            <w:tcBorders>
              <w:top w:val="single" w:color="000000" w:sz="6" w:space="0"/>
              <w:bottom w:val="single" w:color="000000" w:sz="6" w:space="0"/>
              <w:right w:val="single" w:color="000000" w:sz="6" w:space="0"/>
            </w:tcBorders>
          </w:tcPr>
          <w:p>
            <w:pPr>
              <w:pStyle w:val="31"/>
              <w:spacing w:before="122"/>
              <w:ind w:left="21"/>
              <w:jc w:val="center"/>
              <w:rPr>
                <w:rFonts w:ascii="Times New Roman"/>
                <w:sz w:val="21"/>
              </w:rPr>
            </w:pPr>
            <w:r>
              <w:rPr>
                <w:rFonts w:ascii="Times New Roman"/>
                <w:w w:val="99"/>
                <w:sz w:val="21"/>
              </w:rPr>
              <w:t>6</w:t>
            </w:r>
          </w:p>
        </w:tc>
        <w:tc>
          <w:tcPr>
            <w:tcW w:w="2889"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2566"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1290"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rPr>
            </w:pPr>
          </w:p>
        </w:tc>
        <w:tc>
          <w:tcPr>
            <w:tcW w:w="880" w:type="dxa"/>
            <w:tcBorders>
              <w:top w:val="single" w:color="000000" w:sz="6" w:space="0"/>
              <w:left w:val="single" w:color="000000" w:sz="6" w:space="0"/>
              <w:bottom w:val="single" w:color="000000" w:sz="6"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738" w:type="dxa"/>
            <w:tcBorders>
              <w:top w:val="single" w:color="000000" w:sz="6" w:space="0"/>
              <w:right w:val="single" w:color="000000" w:sz="6" w:space="0"/>
            </w:tcBorders>
          </w:tcPr>
          <w:p>
            <w:pPr>
              <w:pStyle w:val="31"/>
              <w:spacing w:before="122"/>
              <w:ind w:left="20"/>
              <w:jc w:val="center"/>
              <w:rPr>
                <w:rFonts w:ascii="Times New Roman" w:hAnsi="Times New Roman"/>
                <w:sz w:val="21"/>
              </w:rPr>
            </w:pPr>
            <w:r>
              <w:rPr>
                <w:rFonts w:ascii="Times New Roman" w:hAnsi="Times New Roman"/>
                <w:w w:val="99"/>
                <w:sz w:val="21"/>
              </w:rPr>
              <w:t>…</w:t>
            </w:r>
          </w:p>
        </w:tc>
        <w:tc>
          <w:tcPr>
            <w:tcW w:w="2889" w:type="dxa"/>
            <w:tcBorders>
              <w:top w:val="single" w:color="000000" w:sz="6" w:space="0"/>
              <w:left w:val="single" w:color="000000" w:sz="6" w:space="0"/>
              <w:right w:val="single" w:color="000000" w:sz="6" w:space="0"/>
            </w:tcBorders>
          </w:tcPr>
          <w:p>
            <w:pPr>
              <w:pStyle w:val="31"/>
              <w:rPr>
                <w:rFonts w:ascii="Times New Roman"/>
                <w:sz w:val="20"/>
              </w:rPr>
            </w:pPr>
          </w:p>
        </w:tc>
        <w:tc>
          <w:tcPr>
            <w:tcW w:w="2566" w:type="dxa"/>
            <w:tcBorders>
              <w:top w:val="single" w:color="000000" w:sz="6" w:space="0"/>
              <w:left w:val="single" w:color="000000" w:sz="6" w:space="0"/>
              <w:right w:val="single" w:color="000000" w:sz="6" w:space="0"/>
            </w:tcBorders>
          </w:tcPr>
          <w:p>
            <w:pPr>
              <w:pStyle w:val="31"/>
              <w:rPr>
                <w:rFonts w:ascii="Times New Roman"/>
                <w:sz w:val="20"/>
              </w:rPr>
            </w:pPr>
          </w:p>
        </w:tc>
        <w:tc>
          <w:tcPr>
            <w:tcW w:w="1290" w:type="dxa"/>
            <w:tcBorders>
              <w:top w:val="single" w:color="000000" w:sz="6" w:space="0"/>
              <w:left w:val="single" w:color="000000" w:sz="6" w:space="0"/>
              <w:right w:val="single" w:color="000000" w:sz="6" w:space="0"/>
            </w:tcBorders>
          </w:tcPr>
          <w:p>
            <w:pPr>
              <w:pStyle w:val="31"/>
              <w:rPr>
                <w:rFonts w:ascii="Times New Roman"/>
                <w:sz w:val="20"/>
              </w:rPr>
            </w:pPr>
          </w:p>
        </w:tc>
        <w:tc>
          <w:tcPr>
            <w:tcW w:w="880" w:type="dxa"/>
            <w:tcBorders>
              <w:top w:val="single" w:color="000000" w:sz="6" w:space="0"/>
              <w:left w:val="single" w:color="000000" w:sz="6" w:space="0"/>
            </w:tcBorders>
          </w:tcPr>
          <w:p>
            <w:pPr>
              <w:pStyle w:val="31"/>
              <w:rPr>
                <w:rFonts w:ascii="Times New Roman"/>
                <w:sz w:val="20"/>
              </w:rPr>
            </w:pPr>
          </w:p>
        </w:tc>
      </w:tr>
    </w:tbl>
    <w:p>
      <w:pPr>
        <w:pStyle w:val="7"/>
        <w:rPr>
          <w:sz w:val="20"/>
        </w:rPr>
      </w:pPr>
    </w:p>
    <w:p>
      <w:pPr>
        <w:pStyle w:val="7"/>
        <w:spacing w:before="9"/>
        <w:rPr>
          <w:sz w:val="26"/>
        </w:rPr>
      </w:pPr>
    </w:p>
    <w:p>
      <w:pPr>
        <w:tabs>
          <w:tab w:val="left" w:pos="1737"/>
          <w:tab w:val="left" w:pos="2104"/>
        </w:tabs>
        <w:spacing w:before="0"/>
        <w:ind w:left="1260" w:right="0" w:firstLine="0"/>
        <w:jc w:val="left"/>
        <w:rPr>
          <w:sz w:val="21"/>
        </w:rPr>
      </w:pPr>
      <w:r>
        <w:rPr>
          <w:sz w:val="21"/>
        </w:rPr>
        <w:t>注</w:t>
      </w:r>
      <w:r>
        <w:rPr>
          <w:rFonts w:ascii="Times New Roman" w:hAnsi="Times New Roman" w:eastAsia="Times New Roman"/>
          <w:sz w:val="21"/>
        </w:rPr>
        <w:t>:</w:t>
      </w:r>
      <w:r>
        <w:rPr>
          <w:rFonts w:ascii="Times New Roman" w:hAnsi="Times New Roman" w:eastAsia="Times New Roman"/>
          <w:sz w:val="21"/>
        </w:rPr>
        <w:tab/>
      </w:r>
      <w:r>
        <w:rPr>
          <w:rFonts w:ascii="Times New Roman" w:hAnsi="Times New Roman" w:eastAsia="Times New Roman"/>
          <w:sz w:val="21"/>
        </w:rPr>
        <w:t>1.</w:t>
      </w:r>
      <w:r>
        <w:rPr>
          <w:rFonts w:ascii="Times New Roman" w:hAnsi="Times New Roman" w:eastAsia="Times New Roman"/>
          <w:sz w:val="21"/>
        </w:rPr>
        <w:tab/>
      </w:r>
      <w:r>
        <w:rPr>
          <w:sz w:val="21"/>
        </w:rPr>
        <w:t>☆</w:t>
      </w:r>
      <w:r>
        <w:rPr>
          <w:rFonts w:ascii="Times New Roman" w:hAnsi="Times New Roman" w:eastAsia="Times New Roman"/>
          <w:sz w:val="21"/>
        </w:rPr>
        <w:t>1</w:t>
      </w:r>
      <w:r>
        <w:rPr>
          <w:rFonts w:ascii="Times New Roman" w:hAnsi="Times New Roman" w:eastAsia="Times New Roman"/>
          <w:spacing w:val="-2"/>
          <w:sz w:val="21"/>
        </w:rPr>
        <w:t xml:space="preserve"> </w:t>
      </w:r>
      <w:r>
        <w:rPr>
          <w:sz w:val="21"/>
        </w:rPr>
        <w:t>指招标文件中的技术规格</w:t>
      </w:r>
      <w:r>
        <w:rPr>
          <w:rFonts w:ascii="Times New Roman" w:hAnsi="Times New Roman" w:eastAsia="Times New Roman"/>
          <w:sz w:val="21"/>
        </w:rPr>
        <w:t>(</w:t>
      </w:r>
      <w:r>
        <w:rPr>
          <w:sz w:val="21"/>
        </w:rPr>
        <w:t>参数</w:t>
      </w:r>
      <w:r>
        <w:rPr>
          <w:rFonts w:ascii="Times New Roman" w:hAnsi="Times New Roman" w:eastAsia="Times New Roman"/>
          <w:sz w:val="21"/>
        </w:rPr>
        <w:t>)</w:t>
      </w:r>
      <w:r>
        <w:rPr>
          <w:sz w:val="21"/>
        </w:rPr>
        <w:t>，投标人应按照招标文件中的内容逐条抄写。</w:t>
      </w:r>
    </w:p>
    <w:p>
      <w:pPr>
        <w:pStyle w:val="7"/>
        <w:spacing w:before="2"/>
        <w:rPr>
          <w:sz w:val="17"/>
        </w:rPr>
      </w:pPr>
    </w:p>
    <w:p>
      <w:pPr>
        <w:tabs>
          <w:tab w:val="left" w:pos="2107"/>
        </w:tabs>
        <w:spacing w:before="1"/>
        <w:ind w:left="1740" w:right="0" w:firstLine="0"/>
        <w:jc w:val="left"/>
        <w:rPr>
          <w:sz w:val="21"/>
        </w:rPr>
      </w:pPr>
      <w:r>
        <w:rPr>
          <w:rFonts w:ascii="Times New Roman" w:hAnsi="Times New Roman" w:eastAsia="Times New Roman"/>
          <w:sz w:val="21"/>
        </w:rPr>
        <w:t>2.</w:t>
      </w:r>
      <w:r>
        <w:rPr>
          <w:rFonts w:ascii="Times New Roman" w:hAnsi="Times New Roman" w:eastAsia="Times New Roman"/>
          <w:sz w:val="21"/>
        </w:rPr>
        <w:tab/>
      </w:r>
      <w:r>
        <w:rPr>
          <w:sz w:val="21"/>
        </w:rPr>
        <w:t>☆</w:t>
      </w:r>
      <w:r>
        <w:rPr>
          <w:rFonts w:ascii="Times New Roman" w:hAnsi="Times New Roman" w:eastAsia="Times New Roman"/>
          <w:sz w:val="21"/>
        </w:rPr>
        <w:t xml:space="preserve">2 </w:t>
      </w:r>
      <w:r>
        <w:rPr>
          <w:sz w:val="21"/>
        </w:rPr>
        <w:t>指投标人拟提供的投标货物</w:t>
      </w:r>
      <w:r>
        <w:rPr>
          <w:rFonts w:ascii="Times New Roman" w:hAnsi="Times New Roman" w:eastAsia="Times New Roman"/>
          <w:sz w:val="21"/>
        </w:rPr>
        <w:t>/</w:t>
      </w:r>
      <w:r>
        <w:rPr>
          <w:sz w:val="21"/>
        </w:rPr>
        <w:t>服务。</w:t>
      </w:r>
    </w:p>
    <w:p>
      <w:pPr>
        <w:pStyle w:val="7"/>
        <w:rPr>
          <w:sz w:val="22"/>
        </w:rPr>
      </w:pPr>
    </w:p>
    <w:p>
      <w:pPr>
        <w:pStyle w:val="7"/>
        <w:rPr>
          <w:sz w:val="19"/>
        </w:rPr>
      </w:pPr>
    </w:p>
    <w:p>
      <w:pPr>
        <w:spacing w:before="0"/>
        <w:ind w:left="1260" w:right="0" w:firstLine="0"/>
        <w:jc w:val="left"/>
        <w:rPr>
          <w:sz w:val="21"/>
        </w:rPr>
      </w:pPr>
      <w:r>
        <w:rPr>
          <w:sz w:val="21"/>
        </w:rPr>
        <w:t>投标人名称（盖公章）：</w:t>
      </w:r>
    </w:p>
    <w:p>
      <w:pPr>
        <w:pStyle w:val="7"/>
        <w:rPr>
          <w:sz w:val="20"/>
        </w:rPr>
      </w:pPr>
    </w:p>
    <w:p>
      <w:pPr>
        <w:pStyle w:val="7"/>
        <w:spacing w:before="9"/>
        <w:rPr>
          <w:sz w:val="14"/>
        </w:rPr>
      </w:pPr>
    </w:p>
    <w:p>
      <w:pPr>
        <w:tabs>
          <w:tab w:val="left" w:pos="6508"/>
        </w:tabs>
        <w:spacing w:before="0"/>
        <w:ind w:left="1260" w:right="0" w:firstLine="0"/>
        <w:jc w:val="left"/>
        <w:rPr>
          <w:sz w:val="21"/>
        </w:rPr>
      </w:pPr>
      <w:r>
        <w:rPr>
          <w:sz w:val="21"/>
        </w:rPr>
        <w:t>法定代表人或其授权的代理人(签字)：</w:t>
      </w:r>
      <w:r>
        <w:rPr>
          <w:sz w:val="21"/>
          <w:u w:val="single"/>
        </w:rPr>
        <w:t xml:space="preserve"> </w:t>
      </w:r>
      <w:r>
        <w:rPr>
          <w:sz w:val="21"/>
          <w:u w:val="single"/>
        </w:rPr>
        <w:tab/>
      </w:r>
      <w:r>
        <w:rPr>
          <w:sz w:val="21"/>
        </w:rPr>
        <w:t>_</w:t>
      </w:r>
    </w:p>
    <w:p>
      <w:pPr>
        <w:pStyle w:val="7"/>
        <w:rPr>
          <w:sz w:val="22"/>
        </w:rPr>
      </w:pPr>
    </w:p>
    <w:p>
      <w:pPr>
        <w:pStyle w:val="7"/>
        <w:spacing w:before="7"/>
        <w:rPr>
          <w:sz w:val="30"/>
        </w:rPr>
      </w:pPr>
    </w:p>
    <w:p>
      <w:pPr>
        <w:tabs>
          <w:tab w:val="left" w:pos="2939"/>
          <w:tab w:val="left" w:pos="3988"/>
          <w:tab w:val="left" w:pos="4725"/>
        </w:tabs>
        <w:spacing w:before="0"/>
        <w:ind w:left="1260" w:right="0" w:firstLine="0"/>
        <w:jc w:val="left"/>
        <w:rPr>
          <w:sz w:val="21"/>
        </w:rPr>
      </w:pPr>
      <w:r>
        <w:rPr>
          <w:sz w:val="21"/>
        </w:rPr>
        <w:t>日期：</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spacing w:after="0"/>
        <w:jc w:val="left"/>
        <w:rPr>
          <w:sz w:val="21"/>
        </w:rPr>
        <w:sectPr>
          <w:pgSz w:w="11910" w:h="16840"/>
          <w:pgMar w:top="1380" w:right="540" w:bottom="1280" w:left="540" w:header="0" w:footer="1095" w:gutter="0"/>
        </w:sectPr>
      </w:pPr>
    </w:p>
    <w:p>
      <w:pPr>
        <w:tabs>
          <w:tab w:val="left" w:pos="2049"/>
        </w:tabs>
        <w:spacing w:before="42" w:line="364" w:lineRule="auto"/>
        <w:ind w:left="1159" w:right="7723" w:firstLine="100"/>
        <w:jc w:val="left"/>
        <w:rPr>
          <w:sz w:val="21"/>
        </w:rPr>
      </w:pPr>
      <w:r>
        <w:rPr>
          <w:b/>
          <w:sz w:val="21"/>
        </w:rPr>
        <w:t>附件</w:t>
      </w:r>
      <w:r>
        <w:rPr>
          <w:b/>
          <w:spacing w:val="-55"/>
          <w:sz w:val="21"/>
        </w:rPr>
        <w:t xml:space="preserve"> </w:t>
      </w:r>
      <w:r>
        <w:rPr>
          <w:b/>
          <w:sz w:val="21"/>
        </w:rPr>
        <w:t>2</w:t>
      </w:r>
      <w:r>
        <w:rPr>
          <w:b/>
          <w:sz w:val="21"/>
        </w:rPr>
        <w:tab/>
      </w:r>
      <w:r>
        <w:rPr>
          <w:b/>
          <w:sz w:val="21"/>
        </w:rPr>
        <w:t>供货一览</w:t>
      </w:r>
      <w:r>
        <w:rPr>
          <w:b/>
          <w:spacing w:val="-16"/>
          <w:sz w:val="21"/>
        </w:rPr>
        <w:t>表</w:t>
      </w:r>
      <w:r>
        <w:rPr>
          <w:sz w:val="21"/>
        </w:rPr>
        <w:t>项目名称：</w:t>
      </w:r>
    </w:p>
    <w:p>
      <w:pPr>
        <w:spacing w:before="0"/>
        <w:ind w:left="1159" w:right="0" w:firstLine="0"/>
        <w:jc w:val="left"/>
        <w:rPr>
          <w:sz w:val="21"/>
        </w:rPr>
      </w:pPr>
      <w:r>
        <w:rPr>
          <w:sz w:val="21"/>
        </w:rPr>
        <w:t>招标文件编号：</w:t>
      </w:r>
    </w:p>
    <w:p>
      <w:pPr>
        <w:pStyle w:val="7"/>
        <w:spacing w:before="10" w:after="1"/>
        <w:rPr>
          <w:sz w:val="10"/>
        </w:rPr>
      </w:pPr>
    </w:p>
    <w:tbl>
      <w:tblPr>
        <w:tblStyle w:val="14"/>
        <w:tblW w:w="0" w:type="auto"/>
        <w:tblInd w:w="118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79"/>
        <w:gridCol w:w="1872"/>
        <w:gridCol w:w="1209"/>
        <w:gridCol w:w="1209"/>
        <w:gridCol w:w="1713"/>
        <w:gridCol w:w="131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2" w:hRule="atLeast"/>
        </w:trPr>
        <w:tc>
          <w:tcPr>
            <w:tcW w:w="1179" w:type="dxa"/>
            <w:tcBorders>
              <w:bottom w:val="single" w:color="000000" w:sz="4" w:space="0"/>
              <w:right w:val="single" w:color="000000" w:sz="4" w:space="0"/>
            </w:tcBorders>
          </w:tcPr>
          <w:p>
            <w:pPr>
              <w:pStyle w:val="31"/>
              <w:spacing w:before="1"/>
              <w:rPr>
                <w:sz w:val="21"/>
              </w:rPr>
            </w:pPr>
          </w:p>
          <w:p>
            <w:pPr>
              <w:pStyle w:val="31"/>
              <w:ind w:left="378"/>
              <w:rPr>
                <w:sz w:val="21"/>
              </w:rPr>
            </w:pPr>
            <w:r>
              <w:rPr>
                <w:sz w:val="21"/>
              </w:rPr>
              <w:t>序号</w:t>
            </w:r>
          </w:p>
        </w:tc>
        <w:tc>
          <w:tcPr>
            <w:tcW w:w="1872" w:type="dxa"/>
            <w:tcBorders>
              <w:left w:val="single" w:color="000000" w:sz="4" w:space="0"/>
              <w:bottom w:val="single" w:color="000000" w:sz="4" w:space="0"/>
              <w:right w:val="single" w:color="000000" w:sz="4" w:space="0"/>
            </w:tcBorders>
          </w:tcPr>
          <w:p>
            <w:pPr>
              <w:pStyle w:val="31"/>
              <w:spacing w:before="1"/>
              <w:rPr>
                <w:sz w:val="21"/>
              </w:rPr>
            </w:pPr>
          </w:p>
          <w:p>
            <w:pPr>
              <w:pStyle w:val="31"/>
              <w:ind w:left="524"/>
              <w:rPr>
                <w:sz w:val="21"/>
              </w:rPr>
            </w:pPr>
            <w:r>
              <w:rPr>
                <w:sz w:val="21"/>
              </w:rPr>
              <w:t>货物名称</w:t>
            </w:r>
          </w:p>
        </w:tc>
        <w:tc>
          <w:tcPr>
            <w:tcW w:w="1209" w:type="dxa"/>
            <w:tcBorders>
              <w:left w:val="single" w:color="000000" w:sz="4" w:space="0"/>
              <w:bottom w:val="single" w:color="000000" w:sz="4" w:space="0"/>
              <w:right w:val="single" w:color="000000" w:sz="4" w:space="0"/>
            </w:tcBorders>
          </w:tcPr>
          <w:p>
            <w:pPr>
              <w:pStyle w:val="31"/>
              <w:spacing w:before="1"/>
              <w:rPr>
                <w:sz w:val="21"/>
              </w:rPr>
            </w:pPr>
          </w:p>
          <w:p>
            <w:pPr>
              <w:pStyle w:val="31"/>
              <w:ind w:left="87"/>
              <w:rPr>
                <w:sz w:val="21"/>
              </w:rPr>
            </w:pPr>
            <w:r>
              <w:rPr>
                <w:sz w:val="21"/>
              </w:rPr>
              <w:t>品牌及型号</w:t>
            </w:r>
          </w:p>
        </w:tc>
        <w:tc>
          <w:tcPr>
            <w:tcW w:w="1209" w:type="dxa"/>
            <w:tcBorders>
              <w:left w:val="single" w:color="000000" w:sz="4" w:space="0"/>
              <w:bottom w:val="single" w:color="000000" w:sz="4" w:space="0"/>
              <w:right w:val="single" w:color="000000" w:sz="4" w:space="0"/>
            </w:tcBorders>
          </w:tcPr>
          <w:p>
            <w:pPr>
              <w:pStyle w:val="31"/>
              <w:spacing w:before="1"/>
              <w:rPr>
                <w:sz w:val="21"/>
              </w:rPr>
            </w:pPr>
          </w:p>
          <w:p>
            <w:pPr>
              <w:pStyle w:val="31"/>
              <w:ind w:left="402"/>
              <w:rPr>
                <w:sz w:val="21"/>
              </w:rPr>
            </w:pPr>
            <w:r>
              <w:rPr>
                <w:sz w:val="21"/>
              </w:rPr>
              <w:t>数量</w:t>
            </w:r>
          </w:p>
        </w:tc>
        <w:tc>
          <w:tcPr>
            <w:tcW w:w="1713" w:type="dxa"/>
            <w:tcBorders>
              <w:left w:val="single" w:color="000000" w:sz="4" w:space="0"/>
              <w:bottom w:val="single" w:color="000000" w:sz="4" w:space="0"/>
              <w:right w:val="single" w:color="000000" w:sz="4" w:space="0"/>
            </w:tcBorders>
          </w:tcPr>
          <w:p>
            <w:pPr>
              <w:pStyle w:val="31"/>
              <w:spacing w:before="1"/>
              <w:rPr>
                <w:sz w:val="21"/>
              </w:rPr>
            </w:pPr>
          </w:p>
          <w:p>
            <w:pPr>
              <w:pStyle w:val="31"/>
              <w:ind w:left="446"/>
              <w:rPr>
                <w:sz w:val="21"/>
              </w:rPr>
            </w:pPr>
            <w:r>
              <w:rPr>
                <w:sz w:val="21"/>
              </w:rPr>
              <w:t>交货地点</w:t>
            </w:r>
          </w:p>
        </w:tc>
        <w:tc>
          <w:tcPr>
            <w:tcW w:w="1310" w:type="dxa"/>
            <w:tcBorders>
              <w:left w:val="single" w:color="000000" w:sz="4" w:space="0"/>
              <w:bottom w:val="single" w:color="000000" w:sz="4" w:space="0"/>
            </w:tcBorders>
          </w:tcPr>
          <w:p>
            <w:pPr>
              <w:pStyle w:val="31"/>
              <w:spacing w:before="1"/>
              <w:rPr>
                <w:sz w:val="21"/>
              </w:rPr>
            </w:pPr>
          </w:p>
          <w:p>
            <w:pPr>
              <w:pStyle w:val="31"/>
              <w:ind w:left="453"/>
              <w:rPr>
                <w:sz w:val="21"/>
              </w:rPr>
            </w:pPr>
            <w:r>
              <w:rPr>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0" w:hRule="atLeast"/>
        </w:trPr>
        <w:tc>
          <w:tcPr>
            <w:tcW w:w="1179" w:type="dxa"/>
            <w:tcBorders>
              <w:top w:val="single" w:color="000000" w:sz="4" w:space="0"/>
              <w:bottom w:val="single" w:color="000000" w:sz="4" w:space="0"/>
              <w:right w:val="single" w:color="000000" w:sz="4" w:space="0"/>
            </w:tcBorders>
          </w:tcPr>
          <w:p>
            <w:pPr>
              <w:pStyle w:val="31"/>
              <w:rPr>
                <w:rFonts w:ascii="Times New Roman"/>
                <w:sz w:val="20"/>
              </w:rPr>
            </w:pPr>
          </w:p>
        </w:tc>
        <w:tc>
          <w:tcPr>
            <w:tcW w:w="1872"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713"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310" w:type="dxa"/>
            <w:tcBorders>
              <w:top w:val="single" w:color="000000" w:sz="4" w:space="0"/>
              <w:left w:val="single" w:color="000000" w:sz="4" w:space="0"/>
              <w:bottom w:val="single" w:color="000000" w:sz="4"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5" w:hRule="atLeast"/>
        </w:trPr>
        <w:tc>
          <w:tcPr>
            <w:tcW w:w="1179" w:type="dxa"/>
            <w:tcBorders>
              <w:top w:val="single" w:color="000000" w:sz="4" w:space="0"/>
              <w:bottom w:val="single" w:color="000000" w:sz="4" w:space="0"/>
              <w:right w:val="single" w:color="000000" w:sz="4" w:space="0"/>
            </w:tcBorders>
          </w:tcPr>
          <w:p>
            <w:pPr>
              <w:pStyle w:val="31"/>
              <w:rPr>
                <w:rFonts w:ascii="Times New Roman"/>
                <w:sz w:val="20"/>
              </w:rPr>
            </w:pPr>
          </w:p>
        </w:tc>
        <w:tc>
          <w:tcPr>
            <w:tcW w:w="1872"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713"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310" w:type="dxa"/>
            <w:tcBorders>
              <w:top w:val="single" w:color="000000" w:sz="4" w:space="0"/>
              <w:left w:val="single" w:color="000000" w:sz="4" w:space="0"/>
              <w:bottom w:val="single" w:color="000000" w:sz="4"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7" w:hRule="atLeast"/>
        </w:trPr>
        <w:tc>
          <w:tcPr>
            <w:tcW w:w="1179" w:type="dxa"/>
            <w:tcBorders>
              <w:top w:val="single" w:color="000000" w:sz="4" w:space="0"/>
              <w:bottom w:val="single" w:color="000000" w:sz="4" w:space="0"/>
              <w:right w:val="single" w:color="000000" w:sz="4" w:space="0"/>
            </w:tcBorders>
          </w:tcPr>
          <w:p>
            <w:pPr>
              <w:pStyle w:val="31"/>
              <w:rPr>
                <w:rFonts w:ascii="Times New Roman"/>
                <w:sz w:val="20"/>
              </w:rPr>
            </w:pPr>
          </w:p>
        </w:tc>
        <w:tc>
          <w:tcPr>
            <w:tcW w:w="1872"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713"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310" w:type="dxa"/>
            <w:tcBorders>
              <w:top w:val="single" w:color="000000" w:sz="4" w:space="0"/>
              <w:left w:val="single" w:color="000000" w:sz="4" w:space="0"/>
              <w:bottom w:val="single" w:color="000000" w:sz="4"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6" w:hRule="atLeast"/>
        </w:trPr>
        <w:tc>
          <w:tcPr>
            <w:tcW w:w="1179" w:type="dxa"/>
            <w:tcBorders>
              <w:top w:val="single" w:color="000000" w:sz="4" w:space="0"/>
              <w:bottom w:val="single" w:color="000000" w:sz="4" w:space="0"/>
              <w:right w:val="single" w:color="000000" w:sz="4" w:space="0"/>
            </w:tcBorders>
          </w:tcPr>
          <w:p>
            <w:pPr>
              <w:pStyle w:val="31"/>
              <w:rPr>
                <w:rFonts w:ascii="Times New Roman"/>
                <w:sz w:val="20"/>
              </w:rPr>
            </w:pPr>
          </w:p>
        </w:tc>
        <w:tc>
          <w:tcPr>
            <w:tcW w:w="1872"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713"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310" w:type="dxa"/>
            <w:tcBorders>
              <w:top w:val="single" w:color="000000" w:sz="4" w:space="0"/>
              <w:left w:val="single" w:color="000000" w:sz="4" w:space="0"/>
              <w:bottom w:val="single" w:color="000000" w:sz="4"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4" w:hRule="atLeast"/>
        </w:trPr>
        <w:tc>
          <w:tcPr>
            <w:tcW w:w="1179" w:type="dxa"/>
            <w:tcBorders>
              <w:top w:val="single" w:color="000000" w:sz="4" w:space="0"/>
              <w:bottom w:val="single" w:color="000000" w:sz="4" w:space="0"/>
              <w:right w:val="single" w:color="000000" w:sz="4" w:space="0"/>
            </w:tcBorders>
          </w:tcPr>
          <w:p>
            <w:pPr>
              <w:pStyle w:val="31"/>
              <w:rPr>
                <w:rFonts w:ascii="Times New Roman"/>
                <w:sz w:val="20"/>
              </w:rPr>
            </w:pPr>
          </w:p>
        </w:tc>
        <w:tc>
          <w:tcPr>
            <w:tcW w:w="1872"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713"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310" w:type="dxa"/>
            <w:tcBorders>
              <w:top w:val="single" w:color="000000" w:sz="4" w:space="0"/>
              <w:left w:val="single" w:color="000000" w:sz="4" w:space="0"/>
              <w:bottom w:val="single" w:color="000000" w:sz="4"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1179" w:type="dxa"/>
            <w:tcBorders>
              <w:top w:val="single" w:color="000000" w:sz="4" w:space="0"/>
              <w:bottom w:val="single" w:color="000000" w:sz="4" w:space="0"/>
              <w:right w:val="single" w:color="000000" w:sz="4" w:space="0"/>
            </w:tcBorders>
          </w:tcPr>
          <w:p>
            <w:pPr>
              <w:pStyle w:val="31"/>
              <w:rPr>
                <w:rFonts w:ascii="Times New Roman"/>
                <w:sz w:val="20"/>
              </w:rPr>
            </w:pPr>
          </w:p>
        </w:tc>
        <w:tc>
          <w:tcPr>
            <w:tcW w:w="1872"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713"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310" w:type="dxa"/>
            <w:tcBorders>
              <w:top w:val="single" w:color="000000" w:sz="4" w:space="0"/>
              <w:left w:val="single" w:color="000000" w:sz="4" w:space="0"/>
              <w:bottom w:val="single" w:color="000000" w:sz="4"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1179" w:type="dxa"/>
            <w:tcBorders>
              <w:top w:val="single" w:color="000000" w:sz="4" w:space="0"/>
              <w:bottom w:val="single" w:color="000000" w:sz="4" w:space="0"/>
              <w:right w:val="single" w:color="000000" w:sz="4" w:space="0"/>
            </w:tcBorders>
          </w:tcPr>
          <w:p>
            <w:pPr>
              <w:pStyle w:val="31"/>
              <w:rPr>
                <w:rFonts w:ascii="Times New Roman"/>
                <w:sz w:val="20"/>
              </w:rPr>
            </w:pPr>
          </w:p>
        </w:tc>
        <w:tc>
          <w:tcPr>
            <w:tcW w:w="1872"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713"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310" w:type="dxa"/>
            <w:tcBorders>
              <w:top w:val="single" w:color="000000" w:sz="4" w:space="0"/>
              <w:left w:val="single" w:color="000000" w:sz="4" w:space="0"/>
              <w:bottom w:val="single" w:color="000000" w:sz="4"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1179" w:type="dxa"/>
            <w:tcBorders>
              <w:top w:val="single" w:color="000000" w:sz="4" w:space="0"/>
              <w:bottom w:val="single" w:color="000000" w:sz="4" w:space="0"/>
              <w:right w:val="single" w:color="000000" w:sz="4" w:space="0"/>
            </w:tcBorders>
          </w:tcPr>
          <w:p>
            <w:pPr>
              <w:pStyle w:val="31"/>
              <w:rPr>
                <w:rFonts w:ascii="Times New Roman"/>
                <w:sz w:val="20"/>
              </w:rPr>
            </w:pPr>
          </w:p>
        </w:tc>
        <w:tc>
          <w:tcPr>
            <w:tcW w:w="1872"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713" w:type="dxa"/>
            <w:tcBorders>
              <w:top w:val="single" w:color="000000" w:sz="4" w:space="0"/>
              <w:left w:val="single" w:color="000000" w:sz="4" w:space="0"/>
              <w:bottom w:val="single" w:color="000000" w:sz="4" w:space="0"/>
              <w:right w:val="single" w:color="000000" w:sz="4" w:space="0"/>
            </w:tcBorders>
          </w:tcPr>
          <w:p>
            <w:pPr>
              <w:pStyle w:val="31"/>
              <w:rPr>
                <w:rFonts w:ascii="Times New Roman"/>
                <w:sz w:val="20"/>
              </w:rPr>
            </w:pPr>
          </w:p>
        </w:tc>
        <w:tc>
          <w:tcPr>
            <w:tcW w:w="1310" w:type="dxa"/>
            <w:tcBorders>
              <w:top w:val="single" w:color="000000" w:sz="4" w:space="0"/>
              <w:left w:val="single" w:color="000000" w:sz="4" w:space="0"/>
              <w:bottom w:val="single" w:color="000000" w:sz="4" w:space="0"/>
            </w:tcBorders>
          </w:tcPr>
          <w:p>
            <w:pPr>
              <w:pStyle w:val="31"/>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1179" w:type="dxa"/>
            <w:tcBorders>
              <w:top w:val="single" w:color="000000" w:sz="4" w:space="0"/>
              <w:right w:val="single" w:color="000000" w:sz="4" w:space="0"/>
            </w:tcBorders>
          </w:tcPr>
          <w:p>
            <w:pPr>
              <w:pStyle w:val="31"/>
              <w:rPr>
                <w:rFonts w:ascii="Times New Roman"/>
                <w:sz w:val="20"/>
              </w:rPr>
            </w:pPr>
          </w:p>
        </w:tc>
        <w:tc>
          <w:tcPr>
            <w:tcW w:w="1872" w:type="dxa"/>
            <w:tcBorders>
              <w:top w:val="single" w:color="000000" w:sz="4" w:space="0"/>
              <w:left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right w:val="single" w:color="000000" w:sz="4" w:space="0"/>
            </w:tcBorders>
          </w:tcPr>
          <w:p>
            <w:pPr>
              <w:pStyle w:val="31"/>
              <w:rPr>
                <w:rFonts w:ascii="Times New Roman"/>
                <w:sz w:val="20"/>
              </w:rPr>
            </w:pPr>
          </w:p>
        </w:tc>
        <w:tc>
          <w:tcPr>
            <w:tcW w:w="1209" w:type="dxa"/>
            <w:tcBorders>
              <w:top w:val="single" w:color="000000" w:sz="4" w:space="0"/>
              <w:left w:val="single" w:color="000000" w:sz="4" w:space="0"/>
              <w:right w:val="single" w:color="000000" w:sz="4" w:space="0"/>
            </w:tcBorders>
          </w:tcPr>
          <w:p>
            <w:pPr>
              <w:pStyle w:val="31"/>
              <w:rPr>
                <w:rFonts w:ascii="Times New Roman"/>
                <w:sz w:val="20"/>
              </w:rPr>
            </w:pPr>
          </w:p>
        </w:tc>
        <w:tc>
          <w:tcPr>
            <w:tcW w:w="1713" w:type="dxa"/>
            <w:tcBorders>
              <w:top w:val="single" w:color="000000" w:sz="4" w:space="0"/>
              <w:left w:val="single" w:color="000000" w:sz="4" w:space="0"/>
              <w:right w:val="single" w:color="000000" w:sz="4" w:space="0"/>
            </w:tcBorders>
          </w:tcPr>
          <w:p>
            <w:pPr>
              <w:pStyle w:val="31"/>
              <w:rPr>
                <w:rFonts w:ascii="Times New Roman"/>
                <w:sz w:val="20"/>
              </w:rPr>
            </w:pPr>
          </w:p>
        </w:tc>
        <w:tc>
          <w:tcPr>
            <w:tcW w:w="1310" w:type="dxa"/>
            <w:tcBorders>
              <w:top w:val="single" w:color="000000" w:sz="4" w:space="0"/>
              <w:left w:val="single" w:color="000000" w:sz="4" w:space="0"/>
            </w:tcBorders>
          </w:tcPr>
          <w:p>
            <w:pPr>
              <w:pStyle w:val="31"/>
              <w:rPr>
                <w:rFonts w:ascii="Times New Roman"/>
                <w:sz w:val="20"/>
              </w:rPr>
            </w:pPr>
          </w:p>
        </w:tc>
      </w:tr>
    </w:tbl>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3"/>
        <w:rPr>
          <w:sz w:val="27"/>
        </w:rPr>
      </w:pPr>
    </w:p>
    <w:p>
      <w:pPr>
        <w:spacing w:before="1"/>
        <w:ind w:left="1260" w:right="0" w:firstLine="0"/>
        <w:jc w:val="left"/>
        <w:rPr>
          <w:sz w:val="21"/>
        </w:rPr>
      </w:pPr>
      <w:r>
        <w:rPr>
          <w:sz w:val="21"/>
        </w:rPr>
        <w:t>投标人名称（盖公章）：</w:t>
      </w:r>
    </w:p>
    <w:p>
      <w:pPr>
        <w:pStyle w:val="7"/>
        <w:rPr>
          <w:sz w:val="20"/>
        </w:rPr>
      </w:pPr>
    </w:p>
    <w:p>
      <w:pPr>
        <w:pStyle w:val="7"/>
        <w:spacing w:before="8"/>
        <w:rPr>
          <w:sz w:val="22"/>
        </w:rPr>
      </w:pPr>
    </w:p>
    <w:p>
      <w:pPr>
        <w:tabs>
          <w:tab w:val="left" w:pos="6508"/>
        </w:tabs>
        <w:spacing w:before="0"/>
        <w:ind w:left="1260" w:right="0" w:firstLine="0"/>
        <w:jc w:val="left"/>
        <w:rPr>
          <w:sz w:val="21"/>
        </w:rPr>
      </w:pPr>
      <w:r>
        <w:rPr>
          <w:sz w:val="21"/>
        </w:rPr>
        <w:t>法定代表人或其授权的代理人(签字)：</w:t>
      </w:r>
      <w:r>
        <w:rPr>
          <w:sz w:val="21"/>
          <w:u w:val="single"/>
        </w:rPr>
        <w:t xml:space="preserve"> </w:t>
      </w:r>
      <w:r>
        <w:rPr>
          <w:sz w:val="21"/>
          <w:u w:val="single"/>
        </w:rPr>
        <w:tab/>
      </w:r>
      <w:r>
        <w:rPr>
          <w:sz w:val="21"/>
        </w:rPr>
        <w:t>_</w:t>
      </w:r>
    </w:p>
    <w:p>
      <w:pPr>
        <w:pStyle w:val="7"/>
        <w:rPr>
          <w:sz w:val="22"/>
        </w:rPr>
      </w:pPr>
    </w:p>
    <w:p>
      <w:pPr>
        <w:pStyle w:val="7"/>
        <w:spacing w:before="11"/>
        <w:rPr>
          <w:sz w:val="20"/>
        </w:rPr>
      </w:pPr>
    </w:p>
    <w:p>
      <w:pPr>
        <w:tabs>
          <w:tab w:val="left" w:pos="2939"/>
          <w:tab w:val="left" w:pos="3988"/>
          <w:tab w:val="left" w:pos="4725"/>
        </w:tabs>
        <w:spacing w:before="1"/>
        <w:ind w:left="1260" w:right="0" w:firstLine="0"/>
        <w:jc w:val="left"/>
        <w:rPr>
          <w:sz w:val="21"/>
        </w:rPr>
      </w:pPr>
      <w:r>
        <w:rPr>
          <w:sz w:val="21"/>
        </w:rPr>
        <w:t>日期：</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spacing w:after="0"/>
        <w:jc w:val="left"/>
        <w:rPr>
          <w:sz w:val="21"/>
        </w:rPr>
        <w:sectPr>
          <w:pgSz w:w="11910" w:h="16840"/>
          <w:pgMar w:top="1380" w:right="540" w:bottom="1280" w:left="540" w:header="0" w:footer="1095" w:gutter="0"/>
        </w:sectPr>
      </w:pPr>
    </w:p>
    <w:p>
      <w:pPr>
        <w:pStyle w:val="7"/>
        <w:spacing w:before="9"/>
        <w:rPr>
          <w:sz w:val="27"/>
        </w:rPr>
      </w:pPr>
    </w:p>
    <w:p>
      <w:pPr>
        <w:pStyle w:val="7"/>
        <w:spacing w:before="66" w:line="381" w:lineRule="auto"/>
        <w:ind w:left="4363" w:right="2413" w:hanging="1952"/>
        <w:jc w:val="both"/>
      </w:pPr>
      <w:r>
        <w:t>关于印发《政府采购促进中小企业发展暂行办法》的通知财库〔2011〕181 号</w:t>
      </w:r>
    </w:p>
    <w:p>
      <w:pPr>
        <w:pStyle w:val="7"/>
        <w:spacing w:before="2" w:line="381" w:lineRule="auto"/>
        <w:ind w:left="1260" w:right="1255"/>
        <w:jc w:val="both"/>
      </w:pPr>
      <w:r>
        <w:rPr>
          <w:spacing w:val="-8"/>
        </w:rPr>
        <w:t>党中央有关部门，国务院各部委、各直属机构，全国人大常委会办公厅，全国政</w:t>
      </w:r>
      <w:r>
        <w:rPr>
          <w:spacing w:val="-11"/>
        </w:rPr>
        <w:t>协办公厅，高法院，高检院，有关人民团体，各省、自治区、直辖市、计划单列</w:t>
      </w:r>
      <w:r>
        <w:rPr>
          <w:spacing w:val="-5"/>
        </w:rPr>
        <w:t>市财政厅</w:t>
      </w:r>
      <w:r>
        <w:t>（局</w:t>
      </w:r>
      <w:r>
        <w:rPr>
          <w:spacing w:val="-20"/>
        </w:rPr>
        <w:t>）</w:t>
      </w:r>
      <w:r>
        <w:rPr>
          <w:spacing w:val="-9"/>
        </w:rPr>
        <w:t>、工业和信息化主管部门，新疆生产建设兵团财务局、工业和信</w:t>
      </w:r>
      <w:r>
        <w:t>息化主管部门：</w:t>
      </w:r>
    </w:p>
    <w:p>
      <w:pPr>
        <w:pStyle w:val="7"/>
        <w:spacing w:line="381" w:lineRule="auto"/>
        <w:ind w:left="1260" w:right="1257" w:firstLine="504"/>
        <w:jc w:val="both"/>
      </w:pPr>
      <w:r>
        <w:rPr>
          <w:spacing w:val="12"/>
        </w:rPr>
        <w:t>为贯彻落实《国务院关于进一步促进中小企业发展的若干意见》（</w:t>
      </w:r>
      <w:r>
        <w:rPr>
          <w:spacing w:val="-3"/>
        </w:rPr>
        <w:t>国发</w:t>
      </w:r>
      <w:r>
        <w:t>[2009]36</w:t>
      </w:r>
      <w:r>
        <w:rPr>
          <w:spacing w:val="-13"/>
        </w:rPr>
        <w:t xml:space="preserve"> 号</w:t>
      </w:r>
      <w:r>
        <w:rPr>
          <w:spacing w:val="3"/>
        </w:rPr>
        <w:t>）</w:t>
      </w:r>
      <w:r>
        <w:t>，发挥政府采购的政策功能，促进中小企业发展，根据《中华人</w:t>
      </w:r>
      <w:r>
        <w:rPr>
          <w:spacing w:val="-8"/>
        </w:rPr>
        <w:t>民共和国政府采购法》和《中华人民共和国中小企业促进法》，财政部、工业和信息化部制定了《政府采购促进中小企业发展暂行办法》。现印发给你们，请遵</w:t>
      </w:r>
      <w:r>
        <w:t>照执行。</w:t>
      </w:r>
    </w:p>
    <w:p>
      <w:pPr>
        <w:pStyle w:val="7"/>
        <w:spacing w:line="381" w:lineRule="auto"/>
        <w:ind w:left="1740" w:right="4525"/>
        <w:jc w:val="both"/>
      </w:pPr>
      <w:r>
        <w:t>附件：政府采购促进中小企业发展暂行办法财政部 工业和信息化部</w:t>
      </w:r>
    </w:p>
    <w:p>
      <w:pPr>
        <w:pStyle w:val="7"/>
        <w:ind w:left="6180"/>
      </w:pPr>
      <w:r>
        <w:t>二〇一一年十二月二十九日</w:t>
      </w:r>
    </w:p>
    <w:p>
      <w:pPr>
        <w:pStyle w:val="7"/>
        <w:spacing w:before="182"/>
        <w:ind w:left="1260"/>
      </w:pPr>
      <w:r>
        <w:t>附件：</w:t>
      </w:r>
    </w:p>
    <w:p>
      <w:pPr>
        <w:pStyle w:val="7"/>
        <w:spacing w:before="180"/>
        <w:ind w:left="1722" w:right="1723"/>
        <w:jc w:val="center"/>
      </w:pPr>
      <w:r>
        <w:t>《政府采购促进中小企业发展暂行办法》</w:t>
      </w:r>
    </w:p>
    <w:p>
      <w:pPr>
        <w:pStyle w:val="7"/>
        <w:spacing w:before="182" w:line="381" w:lineRule="auto"/>
        <w:ind w:left="1260" w:right="1257" w:firstLine="480"/>
        <w:jc w:val="both"/>
      </w:pPr>
      <w:r>
        <w:rPr>
          <w:spacing w:val="-1"/>
        </w:rPr>
        <w:t>第一条 为了发挥政府采购的政策功能，促进符合国家经济和社会发展政策</w:t>
      </w:r>
      <w:r>
        <w:rPr>
          <w:spacing w:val="-12"/>
        </w:rPr>
        <w:t>目标，产品、服务、信誉较好的中小企业发展，根据《中华人民共和国政府采购</w:t>
      </w:r>
      <w:r>
        <w:t>法》、《中华人民共和国中小企业促进法》等有关法律法规，制定本办法。</w:t>
      </w:r>
    </w:p>
    <w:p>
      <w:pPr>
        <w:pStyle w:val="7"/>
        <w:spacing w:line="381" w:lineRule="auto"/>
        <w:ind w:left="1260" w:right="1257" w:firstLine="480"/>
        <w:jc w:val="both"/>
      </w:pPr>
      <w:r>
        <w:t>第二条 本办法所称中小企业（含中型、小型、微型企业，下同）应当同时符合以下条件：</w:t>
      </w:r>
    </w:p>
    <w:p>
      <w:pPr>
        <w:pStyle w:val="7"/>
        <w:spacing w:before="1"/>
        <w:ind w:left="1740"/>
      </w:pPr>
      <w:r>
        <w:t>（一）符合中小企业划分标准；</w:t>
      </w:r>
    </w:p>
    <w:p>
      <w:pPr>
        <w:pStyle w:val="7"/>
        <w:spacing w:before="182" w:line="379" w:lineRule="auto"/>
        <w:ind w:left="1260" w:right="1185" w:firstLine="456"/>
      </w:pPr>
      <w:r>
        <w:t>（二）提供本企业制造的货物、承担的工程或者服务，或者提供其他中小企业制造的货物。本项所称货物不包括使用大型企业注册商标的货物。</w:t>
      </w:r>
    </w:p>
    <w:p>
      <w:pPr>
        <w:pStyle w:val="7"/>
        <w:spacing w:before="5" w:line="381" w:lineRule="auto"/>
        <w:ind w:left="1260" w:right="1257" w:firstLine="480"/>
      </w:pPr>
      <w:r>
        <w:rPr>
          <w:spacing w:val="-7"/>
        </w:rPr>
        <w:t>本办法所称中小企业划分标准，是指国务院有关部门根据企业从业人员、营</w:t>
      </w:r>
      <w:r>
        <w:t>业收入、资产总额等指标制定的中小企业划型标准。</w:t>
      </w:r>
    </w:p>
    <w:p>
      <w:pPr>
        <w:pStyle w:val="7"/>
        <w:spacing w:before="1"/>
        <w:ind w:left="1740"/>
      </w:pPr>
      <w:r>
        <w:t>小型、微型企业提供中型企业制造的货物的，视同为中型企业。</w:t>
      </w:r>
    </w:p>
    <w:p>
      <w:pPr>
        <w:spacing w:after="0"/>
        <w:sectPr>
          <w:pgSz w:w="11910" w:h="16840"/>
          <w:pgMar w:top="1580" w:right="540" w:bottom="1280" w:left="540" w:header="0" w:footer="1095" w:gutter="0"/>
        </w:sectPr>
      </w:pPr>
    </w:p>
    <w:p>
      <w:pPr>
        <w:pStyle w:val="7"/>
        <w:spacing w:before="52" w:line="381" w:lineRule="auto"/>
        <w:ind w:left="1260" w:right="1137" w:firstLine="480"/>
        <w:jc w:val="both"/>
      </w:pPr>
      <w:r>
        <w:t>第三条 任何单位和个人不得阻挠和限制中小企业自由进入本地区和本行业</w:t>
      </w:r>
      <w:r>
        <w:rPr>
          <w:spacing w:val="-6"/>
        </w:rPr>
        <w:t>的政府采购市场，政府采购活动不得以注册资本金、资产总额、营业收入、从业</w:t>
      </w:r>
      <w:r>
        <w:rPr>
          <w:spacing w:val="-16"/>
        </w:rPr>
        <w:t>人员、利润、纳税额等供应商的规模条件对中小企业实行差别待遇或者歧视待遇。</w:t>
      </w:r>
    </w:p>
    <w:p>
      <w:pPr>
        <w:pStyle w:val="7"/>
        <w:spacing w:before="2" w:line="381" w:lineRule="auto"/>
        <w:ind w:left="1260" w:right="1165" w:firstLine="480"/>
        <w:jc w:val="right"/>
      </w:pPr>
      <w:r>
        <w:t>第四条 负有编制部门预算职责的各部门（以下简称各部门），应当加强政</w:t>
      </w:r>
      <w:r>
        <w:rPr>
          <w:spacing w:val="-6"/>
        </w:rPr>
        <w:t>府采购计划的编制工作，制定向中小企业采购的具体方案，统筹确定本部门</w:t>
      </w:r>
      <w:r>
        <w:rPr>
          <w:spacing w:val="-3"/>
        </w:rPr>
        <w:t>（</w:t>
      </w:r>
      <w:r>
        <w:t>含</w:t>
      </w:r>
      <w:r>
        <w:rPr>
          <w:spacing w:val="-6"/>
        </w:rPr>
        <w:t>所属各单位，下同</w:t>
      </w:r>
      <w:r>
        <w:rPr>
          <w:spacing w:val="-32"/>
        </w:rPr>
        <w:t>）</w:t>
      </w:r>
      <w:r>
        <w:rPr>
          <w:spacing w:val="-3"/>
        </w:rPr>
        <w:t>面向中小企业采购的项目。在满足机构自身运转和提供公共</w:t>
      </w:r>
      <w:r>
        <w:rPr>
          <w:spacing w:val="1"/>
        </w:rPr>
        <w:t xml:space="preserve">服务基本需求的前提下，应当预留本部门年度政府采购项目预算总额的 </w:t>
      </w:r>
      <w:r>
        <w:rPr>
          <w:spacing w:val="2"/>
        </w:rPr>
        <w:t>30</w:t>
      </w:r>
      <w:r>
        <w:rPr>
          <w:spacing w:val="1"/>
        </w:rPr>
        <w:t>%以</w:t>
      </w:r>
      <w:r>
        <w:rPr>
          <w:spacing w:val="-1"/>
        </w:rPr>
        <w:t xml:space="preserve">上，专门面向中小企业采购，其中，预留给小型和微型企业的比例不低于 </w:t>
      </w:r>
      <w:r>
        <w:t>60%。采购人或者采购代理机构在组织采购活动时，应当在招标文件或谈判文件、</w:t>
      </w:r>
    </w:p>
    <w:p>
      <w:pPr>
        <w:pStyle w:val="7"/>
        <w:spacing w:line="307" w:lineRule="exact"/>
        <w:ind w:left="1260"/>
      </w:pPr>
      <w:r>
        <w:t>询价文件中注明该项目专门面向中小企业或小型、微型企业采购。</w:t>
      </w:r>
    </w:p>
    <w:p>
      <w:pPr>
        <w:pStyle w:val="7"/>
        <w:spacing w:before="182" w:line="381" w:lineRule="auto"/>
        <w:ind w:left="1260" w:right="1257" w:firstLine="480"/>
        <w:jc w:val="both"/>
      </w:pPr>
      <w:r>
        <w:rPr>
          <w:spacing w:val="-1"/>
        </w:rPr>
        <w:t>第五条 对于非专门面向中小企业的项目，采购人或者采购代理机构应当在</w:t>
      </w:r>
      <w:r>
        <w:rPr>
          <w:spacing w:val="-8"/>
        </w:rPr>
        <w:t>招标文件或者谈判文件、询价文件中作出规定，对小型和微型企业产品的价格给</w:t>
      </w:r>
      <w:r>
        <w:rPr>
          <w:spacing w:val="-11"/>
        </w:rPr>
        <w:t xml:space="preserve">予 </w:t>
      </w:r>
      <w:r>
        <w:t>6%-10%的扣除，用扣除后的价格参与评审，具体扣除比例由采购人或者采购代理机构确定。</w:t>
      </w:r>
    </w:p>
    <w:p>
      <w:pPr>
        <w:pStyle w:val="7"/>
        <w:spacing w:line="381" w:lineRule="auto"/>
        <w:ind w:left="1260" w:right="1257" w:firstLine="480"/>
      </w:pPr>
      <w:r>
        <w:rPr>
          <w:spacing w:val="-5"/>
        </w:rPr>
        <w:t>参加政府采购活动的中小企业应当提供本办法规定的《中小企业声明函</w:t>
      </w:r>
      <w:r>
        <w:rPr>
          <w:spacing w:val="-221"/>
        </w:rPr>
        <w:t>》</w:t>
      </w:r>
      <w:r>
        <w:t>（</w:t>
      </w:r>
      <w:r>
        <w:rPr>
          <w:spacing w:val="-17"/>
        </w:rPr>
        <w:t>见</w:t>
      </w:r>
      <w:r>
        <w:t>附件）。</w:t>
      </w:r>
    </w:p>
    <w:p>
      <w:pPr>
        <w:pStyle w:val="7"/>
        <w:spacing w:line="381" w:lineRule="auto"/>
        <w:ind w:left="1260" w:right="1165" w:firstLine="480"/>
      </w:pPr>
      <w:r>
        <w:t>第六条 鼓励大中型企业和其他自然人、法人或者其他组织与小型、微型企业组成联合体共同参加非专门面向中小企业的政府采购活动。联合协议中约定， 小型、微型企业的协议合同金额占到联合体协议合同总金额 30%以上的，可给予联合体 2%-3%的价格扣除。</w:t>
      </w:r>
    </w:p>
    <w:p>
      <w:pPr>
        <w:pStyle w:val="7"/>
        <w:spacing w:line="381" w:lineRule="auto"/>
        <w:ind w:left="1260" w:right="1257" w:firstLine="480"/>
      </w:pPr>
      <w:r>
        <w:rPr>
          <w:spacing w:val="-9"/>
        </w:rPr>
        <w:t>联合体各方均为小型、微型企业的，联合体视同为小型、微型企业享受本办</w:t>
      </w:r>
      <w:r>
        <w:t>法第四条、第五条规定的扶持政策。</w:t>
      </w:r>
    </w:p>
    <w:p>
      <w:pPr>
        <w:pStyle w:val="7"/>
        <w:spacing w:before="1" w:line="381" w:lineRule="auto"/>
        <w:ind w:left="1260" w:right="1257" w:firstLine="480"/>
      </w:pPr>
      <w:r>
        <w:rPr>
          <w:spacing w:val="-5"/>
        </w:rPr>
        <w:t>组成联合体的大中型企业和其他自然人、法人或者其他组织，与小型、微型</w:t>
      </w:r>
      <w:r>
        <w:t>企业之间不得存在投资关系。</w:t>
      </w:r>
    </w:p>
    <w:p>
      <w:pPr>
        <w:pStyle w:val="7"/>
        <w:spacing w:line="381" w:lineRule="auto"/>
        <w:ind w:left="1260" w:right="1257" w:firstLine="480"/>
        <w:jc w:val="both"/>
      </w:pPr>
      <w:r>
        <w:rPr>
          <w:spacing w:val="-1"/>
        </w:rPr>
        <w:t>第七条 中小企业依据本办法第四条、第五条、第六条规定的政策获取政府</w:t>
      </w:r>
      <w:r>
        <w:rPr>
          <w:spacing w:val="-10"/>
        </w:rPr>
        <w:t>采购合同后，小型、微型企业不得分包或转包给大型、中型企业，中型企业不得</w:t>
      </w:r>
      <w:r>
        <w:t>分包或转包给大型企业。</w:t>
      </w:r>
    </w:p>
    <w:p>
      <w:pPr>
        <w:pStyle w:val="7"/>
        <w:spacing w:before="1"/>
        <w:ind w:left="1756"/>
        <w:jc w:val="both"/>
      </w:pPr>
      <w:r>
        <w:t>第八条 鼓励采购人允许获得政府采购合同的大型企业依法向中小企业分</w:t>
      </w:r>
    </w:p>
    <w:p>
      <w:pPr>
        <w:spacing w:after="0"/>
        <w:jc w:val="both"/>
        <w:sectPr>
          <w:pgSz w:w="11910" w:h="16840"/>
          <w:pgMar w:top="1460" w:right="540" w:bottom="1280" w:left="540" w:header="0" w:footer="1095" w:gutter="0"/>
        </w:sectPr>
      </w:pPr>
    </w:p>
    <w:p>
      <w:pPr>
        <w:pStyle w:val="7"/>
        <w:spacing w:before="52"/>
        <w:ind w:left="1260"/>
      </w:pPr>
      <w:r>
        <w:t>包。</w:t>
      </w:r>
    </w:p>
    <w:p>
      <w:pPr>
        <w:pStyle w:val="7"/>
        <w:spacing w:before="182"/>
        <w:ind w:left="1740"/>
      </w:pPr>
      <w:r>
        <w:t>大型企业向中小企业分包的金额，计入面向中小企业采购的统计数额。</w:t>
      </w:r>
    </w:p>
    <w:p>
      <w:pPr>
        <w:pStyle w:val="7"/>
        <w:spacing w:before="182" w:line="381" w:lineRule="auto"/>
        <w:ind w:left="1260" w:right="1257" w:firstLine="480"/>
        <w:jc w:val="both"/>
      </w:pPr>
      <w:r>
        <w:rPr>
          <w:spacing w:val="-1"/>
        </w:rPr>
        <w:t>第九条 鼓励采购人在与中小企业签订政府采购合同时，在履约保证金、付</w:t>
      </w:r>
      <w:r>
        <w:rPr>
          <w:spacing w:val="-10"/>
        </w:rPr>
        <w:t>款期限、付款方式等方面给予中小企业适当支持。采购人应当按照合同约定按时</w:t>
      </w:r>
      <w:r>
        <w:t>足额支付采购资金。</w:t>
      </w:r>
    </w:p>
    <w:p>
      <w:pPr>
        <w:pStyle w:val="7"/>
        <w:spacing w:line="381" w:lineRule="auto"/>
        <w:ind w:left="1260" w:right="1257" w:firstLine="480"/>
        <w:jc w:val="both"/>
      </w:pPr>
      <w:r>
        <w:t>第十条 鼓励在政府采购活动中引入信用担保手段，为中小企业在融资、投标保证、履约保证等方面提供专业化的担保服务。</w:t>
      </w:r>
    </w:p>
    <w:p>
      <w:pPr>
        <w:pStyle w:val="7"/>
        <w:spacing w:before="1" w:line="379" w:lineRule="auto"/>
        <w:ind w:left="1260" w:right="1257" w:firstLine="480"/>
        <w:jc w:val="both"/>
      </w:pPr>
      <w:r>
        <w:t>第十一条 各级财政部门和有关部门应当加大对中小企业参与政府采购的培训指导及专业化咨询服务力度，提高中小企业参与政府采购活动的能力。</w:t>
      </w:r>
    </w:p>
    <w:p>
      <w:pPr>
        <w:pStyle w:val="7"/>
        <w:spacing w:before="5" w:line="381" w:lineRule="auto"/>
        <w:ind w:left="1260" w:right="1257" w:firstLine="480"/>
        <w:jc w:val="both"/>
      </w:pPr>
      <w:r>
        <w:rPr>
          <w:spacing w:val="-1"/>
        </w:rPr>
        <w:t>第十二条 各部门应当每年第一季度向同级财政部门报告本部门上一年度面</w:t>
      </w:r>
      <w:r>
        <w:rPr>
          <w:spacing w:val="-9"/>
        </w:rPr>
        <w:t>向中小企业采购的具体情况，并在财政部指定的政府采购发布媒体公开预留项目</w:t>
      </w:r>
      <w:r>
        <w:t>执行情况以及本部门其他项目面向中小企业采购的情况。</w:t>
      </w:r>
    </w:p>
    <w:p>
      <w:pPr>
        <w:pStyle w:val="7"/>
        <w:spacing w:line="381" w:lineRule="auto"/>
        <w:ind w:left="1260" w:right="1257" w:firstLine="480"/>
        <w:jc w:val="both"/>
      </w:pPr>
      <w:r>
        <w:t>第十三条 各级财政部门应当积极推进政府采购信息化建设，提高政府采购信息发布透明度，提供便于中小企业获取政府采购信息的稳定渠道。</w:t>
      </w:r>
    </w:p>
    <w:p>
      <w:pPr>
        <w:pStyle w:val="7"/>
        <w:spacing w:before="1" w:line="381" w:lineRule="auto"/>
        <w:ind w:left="1260" w:right="1257" w:firstLine="480"/>
        <w:jc w:val="both"/>
      </w:pPr>
      <w:r>
        <w:t>第十四条 各级财政部门会同中小企业主管部门建立健全政府采购促进中小企业发展的有关制度，加强有关政策执行情况的监督检查。</w:t>
      </w:r>
    </w:p>
    <w:p>
      <w:pPr>
        <w:pStyle w:val="7"/>
        <w:spacing w:line="381" w:lineRule="auto"/>
        <w:ind w:left="1740" w:right="1257"/>
        <w:jc w:val="both"/>
      </w:pPr>
      <w:r>
        <w:t>各部门负责对本部门政府采购促进中小企业发展各项工作的执行和管理。第十五条 政府采购监督检查和投诉处理中对中小企业的认定，由企业所在</w:t>
      </w:r>
    </w:p>
    <w:p>
      <w:pPr>
        <w:pStyle w:val="7"/>
        <w:ind w:left="1260"/>
      </w:pPr>
      <w:r>
        <w:t>地的县级以上中小企业主管部门负责。</w:t>
      </w:r>
    </w:p>
    <w:p>
      <w:pPr>
        <w:pStyle w:val="7"/>
        <w:spacing w:before="182" w:line="379" w:lineRule="auto"/>
        <w:ind w:left="1260" w:right="1257" w:firstLine="480"/>
      </w:pPr>
      <w:r>
        <w:rPr>
          <w:spacing w:val="-1"/>
        </w:rPr>
        <w:t>第十六条 采购人、采购代理机构或者中小企业在政府采购活动中有违法违</w:t>
      </w:r>
      <w:r>
        <w:t>规行为的，依照政府采购法及有关法律法规处理。</w:t>
      </w:r>
    </w:p>
    <w:p>
      <w:pPr>
        <w:pStyle w:val="7"/>
        <w:spacing w:before="5" w:line="381" w:lineRule="auto"/>
        <w:ind w:left="1740" w:right="3205"/>
      </w:pPr>
      <w:r>
        <w:rPr>
          <w:spacing w:val="-1"/>
        </w:rPr>
        <w:t>第十七条 本办法由财政部、工业和信息化部负责解释。</w:t>
      </w:r>
      <w:r>
        <w:rPr>
          <w:spacing w:val="-6"/>
        </w:rPr>
        <w:t xml:space="preserve">第十八条 本办法自 </w:t>
      </w:r>
      <w:r>
        <w:t>2012</w:t>
      </w:r>
      <w:r>
        <w:rPr>
          <w:spacing w:val="-40"/>
        </w:rPr>
        <w:t xml:space="preserve"> 年 </w:t>
      </w:r>
      <w:r>
        <w:t>1</w:t>
      </w:r>
      <w:r>
        <w:rPr>
          <w:spacing w:val="-40"/>
        </w:rPr>
        <w:t xml:space="preserve"> 月 </w:t>
      </w:r>
      <w:r>
        <w:t>1</w:t>
      </w:r>
      <w:r>
        <w:rPr>
          <w:spacing w:val="-10"/>
        </w:rPr>
        <w:t xml:space="preserve"> 日起施行。</w:t>
      </w:r>
    </w:p>
    <w:p>
      <w:pPr>
        <w:pStyle w:val="7"/>
        <w:spacing w:before="2" w:line="379" w:lineRule="auto"/>
        <w:ind w:left="1740" w:right="6925"/>
      </w:pPr>
      <w:r>
        <w:t>附：中小企业声明函附：</w:t>
      </w:r>
    </w:p>
    <w:p>
      <w:pPr>
        <w:pStyle w:val="7"/>
        <w:spacing w:before="5"/>
        <w:ind w:left="4572"/>
      </w:pPr>
      <w:r>
        <w:t>中小企业声明函</w:t>
      </w:r>
    </w:p>
    <w:p>
      <w:pPr>
        <w:pStyle w:val="7"/>
        <w:tabs>
          <w:tab w:val="left" w:pos="5519"/>
        </w:tabs>
        <w:spacing w:before="182" w:line="381" w:lineRule="auto"/>
        <w:ind w:left="1260" w:right="1225" w:firstLine="504"/>
      </w:pPr>
      <w:r>
        <w:rPr>
          <w:spacing w:val="12"/>
        </w:rPr>
        <w:t>本公司郑重声明，根据《政府采购促进中小</w:t>
      </w:r>
      <w:r>
        <w:rPr>
          <w:spacing w:val="14"/>
        </w:rPr>
        <w:t>企</w:t>
      </w:r>
      <w:r>
        <w:rPr>
          <w:spacing w:val="12"/>
        </w:rPr>
        <w:t>业发展暂行办法》（财</w:t>
      </w:r>
      <w:r>
        <w:t>库[2011]181</w:t>
      </w:r>
      <w:r>
        <w:rPr>
          <w:spacing w:val="-60"/>
        </w:rPr>
        <w:t xml:space="preserve"> </w:t>
      </w:r>
      <w:r>
        <w:t>号）的规定，本公司为</w:t>
      </w:r>
      <w:r>
        <w:rPr>
          <w:u w:val="single"/>
        </w:rPr>
        <w:t xml:space="preserve"> </w:t>
      </w:r>
      <w:r>
        <w:rPr>
          <w:u w:val="single"/>
        </w:rPr>
        <w:tab/>
      </w:r>
      <w:r>
        <w:t>（请填写：中型、小型、微型）企业</w:t>
      </w:r>
      <w:r>
        <w:rPr>
          <w:spacing w:val="-18"/>
        </w:rPr>
        <w:t>。</w:t>
      </w:r>
    </w:p>
    <w:p>
      <w:pPr>
        <w:spacing w:after="0" w:line="381" w:lineRule="auto"/>
        <w:sectPr>
          <w:pgSz w:w="11910" w:h="16840"/>
          <w:pgMar w:top="1460" w:right="540" w:bottom="1280" w:left="540" w:header="0" w:footer="1095" w:gutter="0"/>
        </w:sectPr>
      </w:pPr>
    </w:p>
    <w:p>
      <w:pPr>
        <w:pStyle w:val="7"/>
        <w:spacing w:before="52"/>
        <w:ind w:left="1260"/>
      </w:pPr>
      <w:r>
        <w:t>即，本公司同时满足以下条件：</w:t>
      </w:r>
    </w:p>
    <w:p>
      <w:pPr>
        <w:pStyle w:val="30"/>
        <w:numPr>
          <w:ilvl w:val="0"/>
          <w:numId w:val="23"/>
        </w:numPr>
        <w:tabs>
          <w:tab w:val="left" w:pos="1981"/>
          <w:tab w:val="left" w:pos="3899"/>
        </w:tabs>
        <w:spacing w:before="182" w:after="0" w:line="381" w:lineRule="auto"/>
        <w:ind w:left="1260" w:right="1257" w:firstLine="480"/>
        <w:jc w:val="both"/>
        <w:rPr>
          <w:sz w:val="24"/>
        </w:rPr>
      </w:pPr>
      <w:r>
        <w:rPr>
          <w:sz w:val="24"/>
        </w:rPr>
        <w:t>根</w:t>
      </w:r>
      <w:r>
        <w:rPr>
          <w:spacing w:val="-24"/>
          <w:sz w:val="24"/>
        </w:rPr>
        <w:t>据</w:t>
      </w:r>
      <w:r>
        <w:rPr>
          <w:sz w:val="24"/>
        </w:rPr>
        <w:t>《工业和信息化部</w:t>
      </w:r>
      <w:r>
        <w:rPr>
          <w:spacing w:val="-24"/>
          <w:sz w:val="24"/>
        </w:rPr>
        <w:t>、</w:t>
      </w:r>
      <w:r>
        <w:rPr>
          <w:sz w:val="24"/>
        </w:rPr>
        <w:t>国家统计局</w:t>
      </w:r>
      <w:r>
        <w:rPr>
          <w:spacing w:val="-24"/>
          <w:sz w:val="24"/>
        </w:rPr>
        <w:t>、</w:t>
      </w:r>
      <w:r>
        <w:rPr>
          <w:sz w:val="24"/>
        </w:rPr>
        <w:t>国家发展和改革委员会</w:t>
      </w:r>
      <w:r>
        <w:rPr>
          <w:spacing w:val="-24"/>
          <w:sz w:val="24"/>
        </w:rPr>
        <w:t>、</w:t>
      </w:r>
      <w:r>
        <w:rPr>
          <w:sz w:val="24"/>
        </w:rPr>
        <w:t>财政部</w:t>
      </w:r>
      <w:r>
        <w:rPr>
          <w:spacing w:val="-17"/>
          <w:sz w:val="24"/>
        </w:rPr>
        <w:t>关</w:t>
      </w:r>
      <w:r>
        <w:rPr>
          <w:sz w:val="24"/>
        </w:rPr>
        <w:t>于印发中小企业划型标准规定的通知</w:t>
      </w:r>
      <w:r>
        <w:rPr>
          <w:spacing w:val="-22"/>
          <w:sz w:val="24"/>
        </w:rPr>
        <w:t>》</w:t>
      </w:r>
      <w:r>
        <w:rPr>
          <w:sz w:val="24"/>
        </w:rPr>
        <w:t>（工信部联企业[2011]300</w:t>
      </w:r>
      <w:r>
        <w:rPr>
          <w:spacing w:val="-61"/>
          <w:sz w:val="24"/>
        </w:rPr>
        <w:t xml:space="preserve"> </w:t>
      </w:r>
      <w:r>
        <w:rPr>
          <w:sz w:val="24"/>
        </w:rPr>
        <w:t>号</w:t>
      </w:r>
      <w:r>
        <w:rPr>
          <w:spacing w:val="-12"/>
          <w:sz w:val="24"/>
        </w:rPr>
        <w:t>）</w:t>
      </w:r>
      <w:r>
        <w:rPr>
          <w:sz w:val="24"/>
        </w:rPr>
        <w:t>规定的</w:t>
      </w:r>
      <w:r>
        <w:rPr>
          <w:spacing w:val="-16"/>
          <w:sz w:val="24"/>
        </w:rPr>
        <w:t>划</w:t>
      </w:r>
      <w:r>
        <w:rPr>
          <w:sz w:val="24"/>
        </w:rPr>
        <w:t>分标准，本公司为</w:t>
      </w:r>
      <w:r>
        <w:rPr>
          <w:sz w:val="24"/>
          <w:u w:val="single"/>
        </w:rPr>
        <w:t xml:space="preserve"> </w:t>
      </w:r>
      <w:r>
        <w:rPr>
          <w:sz w:val="24"/>
          <w:u w:val="single"/>
        </w:rPr>
        <w:tab/>
      </w:r>
      <w:r>
        <w:rPr>
          <w:sz w:val="24"/>
        </w:rPr>
        <w:t>（请填写：中型、小型、微型）企业。</w:t>
      </w:r>
    </w:p>
    <w:p>
      <w:pPr>
        <w:pStyle w:val="30"/>
        <w:numPr>
          <w:ilvl w:val="0"/>
          <w:numId w:val="23"/>
        </w:numPr>
        <w:tabs>
          <w:tab w:val="left" w:pos="1981"/>
          <w:tab w:val="left" w:pos="3899"/>
          <w:tab w:val="left" w:pos="5339"/>
          <w:tab w:val="left" w:pos="6434"/>
        </w:tabs>
        <w:spacing w:before="0" w:after="0" w:line="381" w:lineRule="auto"/>
        <w:ind w:left="1260" w:right="1137" w:firstLine="480"/>
        <w:jc w:val="left"/>
        <w:rPr>
          <w:sz w:val="24"/>
        </w:rPr>
      </w:pPr>
      <w:r>
        <w:rPr>
          <w:sz w:val="24"/>
        </w:rPr>
        <w:t>本公司参加</w:t>
      </w:r>
      <w:r>
        <w:rPr>
          <w:sz w:val="24"/>
          <w:u w:val="single"/>
        </w:rPr>
        <w:t xml:space="preserve"> </w:t>
      </w:r>
      <w:r>
        <w:rPr>
          <w:sz w:val="24"/>
          <w:u w:val="single"/>
        </w:rPr>
        <w:tab/>
      </w:r>
      <w:r>
        <w:rPr>
          <w:sz w:val="24"/>
        </w:rPr>
        <w:t>单位的</w:t>
      </w:r>
      <w:r>
        <w:rPr>
          <w:sz w:val="24"/>
          <w:u w:val="single"/>
        </w:rPr>
        <w:t xml:space="preserve"> </w:t>
      </w:r>
      <w:r>
        <w:rPr>
          <w:sz w:val="24"/>
          <w:u w:val="single"/>
        </w:rPr>
        <w:tab/>
      </w:r>
      <w:r>
        <w:rPr>
          <w:sz w:val="24"/>
        </w:rPr>
        <w:t>项目采购活动提供本企业制造的货物</w:t>
      </w:r>
      <w:r>
        <w:rPr>
          <w:spacing w:val="-94"/>
          <w:sz w:val="24"/>
        </w:rPr>
        <w:t>，</w:t>
      </w:r>
      <w:r>
        <w:rPr>
          <w:sz w:val="24"/>
        </w:rPr>
        <w:t>由本企业承担工程</w:t>
      </w:r>
      <w:r>
        <w:rPr>
          <w:spacing w:val="-36"/>
          <w:sz w:val="24"/>
        </w:rPr>
        <w:t>、</w:t>
      </w:r>
      <w:r>
        <w:rPr>
          <w:sz w:val="24"/>
        </w:rPr>
        <w:t>提供服务</w:t>
      </w:r>
      <w:r>
        <w:rPr>
          <w:spacing w:val="-36"/>
          <w:sz w:val="24"/>
        </w:rPr>
        <w:t>，</w:t>
      </w:r>
      <w:r>
        <w:rPr>
          <w:sz w:val="24"/>
        </w:rPr>
        <w:t>或者提供其他</w:t>
      </w:r>
      <w:r>
        <w:rPr>
          <w:sz w:val="24"/>
          <w:u w:val="single"/>
        </w:rPr>
        <w:t xml:space="preserve"> </w:t>
      </w:r>
      <w:r>
        <w:rPr>
          <w:sz w:val="24"/>
          <w:u w:val="single"/>
        </w:rPr>
        <w:tab/>
      </w:r>
      <w:r>
        <w:rPr>
          <w:sz w:val="24"/>
        </w:rPr>
        <w:t>（请填写</w:t>
      </w:r>
      <w:r>
        <w:rPr>
          <w:spacing w:val="-37"/>
          <w:sz w:val="24"/>
        </w:rPr>
        <w:t>：</w:t>
      </w:r>
      <w:r>
        <w:rPr>
          <w:sz w:val="24"/>
        </w:rPr>
        <w:t>中型</w:t>
      </w:r>
      <w:r>
        <w:rPr>
          <w:spacing w:val="-36"/>
          <w:sz w:val="24"/>
        </w:rPr>
        <w:t>、</w:t>
      </w:r>
      <w:r>
        <w:rPr>
          <w:sz w:val="24"/>
        </w:rPr>
        <w:t>小型</w:t>
      </w:r>
      <w:r>
        <w:rPr>
          <w:spacing w:val="-37"/>
          <w:sz w:val="24"/>
        </w:rPr>
        <w:t>、</w:t>
      </w:r>
      <w:r>
        <w:rPr>
          <w:sz w:val="24"/>
        </w:rPr>
        <w:t>微型</w:t>
      </w:r>
      <w:r>
        <w:rPr>
          <w:spacing w:val="-15"/>
          <w:sz w:val="24"/>
        </w:rPr>
        <w:t xml:space="preserve">） </w:t>
      </w:r>
      <w:r>
        <w:rPr>
          <w:sz w:val="24"/>
        </w:rPr>
        <w:t>企业制造的货物。本条所称货物不包括使用大型企业注册商标的货物。</w:t>
      </w:r>
    </w:p>
    <w:p>
      <w:pPr>
        <w:pStyle w:val="7"/>
        <w:spacing w:before="1"/>
        <w:ind w:left="1740"/>
      </w:pPr>
      <w:r>
        <w:t>本公司对上述声明的真实性负责。如有虚假，将依法承担相应责任。</w:t>
      </w:r>
    </w:p>
    <w:p>
      <w:pPr>
        <w:pStyle w:val="7"/>
        <w:spacing w:before="180" w:line="381" w:lineRule="auto"/>
        <w:ind w:left="7380" w:right="1285"/>
      </w:pPr>
      <w:r>
        <w:t>企业名称（盖章）： 日 期：</w:t>
      </w:r>
    </w:p>
    <w:p>
      <w:pPr>
        <w:pStyle w:val="7"/>
      </w:pPr>
    </w:p>
    <w:p>
      <w:pPr>
        <w:pStyle w:val="7"/>
      </w:pPr>
    </w:p>
    <w:p>
      <w:pPr>
        <w:pStyle w:val="7"/>
      </w:pPr>
    </w:p>
    <w:p>
      <w:pPr>
        <w:pStyle w:val="7"/>
        <w:spacing w:before="10"/>
        <w:rPr>
          <w:sz w:val="29"/>
        </w:rPr>
      </w:pPr>
    </w:p>
    <w:p>
      <w:pPr>
        <w:pStyle w:val="7"/>
        <w:spacing w:line="381" w:lineRule="auto"/>
        <w:ind w:left="3883" w:right="3373" w:hanging="512"/>
      </w:pPr>
      <w:r>
        <w:t>关于印发中小企业划型标准规定的通知工信部联企业〔2011〕300 号</w:t>
      </w:r>
    </w:p>
    <w:p>
      <w:pPr>
        <w:pStyle w:val="7"/>
        <w:spacing w:before="2"/>
        <w:ind w:left="1260"/>
      </w:pPr>
      <w:r>
        <w:t>各省、自治区、直辖市人民政府，国务院各部委、各直属机构及有关单位：</w:t>
      </w:r>
    </w:p>
    <w:p>
      <w:pPr>
        <w:pStyle w:val="7"/>
        <w:tabs>
          <w:tab w:val="left" w:pos="5966"/>
        </w:tabs>
        <w:spacing w:before="182" w:line="381" w:lineRule="auto"/>
        <w:ind w:left="1260" w:right="1137"/>
      </w:pPr>
      <w:r>
        <w:t>为贯彻落</w:t>
      </w:r>
      <w:r>
        <w:rPr>
          <w:spacing w:val="-32"/>
        </w:rPr>
        <w:t>实</w:t>
      </w:r>
      <w:r>
        <w:t>《中华人民共和国中小企业促进法</w:t>
      </w:r>
      <w:r>
        <w:rPr>
          <w:spacing w:val="-32"/>
        </w:rPr>
        <w:t>》和</w:t>
      </w:r>
      <w:r>
        <w:t>《国务院关于进一步促进中小企业发展的若干意见</w:t>
      </w:r>
      <w:r>
        <w:rPr>
          <w:spacing w:val="-10"/>
        </w:rPr>
        <w:t>》</w:t>
      </w:r>
      <w:r>
        <w:t>（国</w:t>
      </w:r>
      <w:r>
        <w:rPr>
          <w:spacing w:val="-5"/>
        </w:rPr>
        <w:t>发</w:t>
      </w:r>
      <w:r>
        <w:t>〔2009</w:t>
      </w:r>
      <w:r>
        <w:rPr>
          <w:spacing w:val="-5"/>
        </w:rPr>
        <w:t>〕</w:t>
      </w:r>
      <w:r>
        <w:t>36</w:t>
      </w:r>
      <w:r>
        <w:rPr>
          <w:spacing w:val="-61"/>
        </w:rPr>
        <w:t xml:space="preserve"> </w:t>
      </w:r>
      <w:r>
        <w:t>号</w:t>
      </w:r>
      <w:r>
        <w:rPr>
          <w:spacing w:val="-5"/>
        </w:rPr>
        <w:t>），</w:t>
      </w:r>
      <w:r>
        <w:t>工业和信息化部</w:t>
      </w:r>
      <w:r>
        <w:rPr>
          <w:spacing w:val="-5"/>
        </w:rPr>
        <w:t>、</w:t>
      </w:r>
      <w:r>
        <w:t>国家统计局</w:t>
      </w:r>
      <w:r>
        <w:rPr>
          <w:spacing w:val="-15"/>
        </w:rPr>
        <w:t>、</w:t>
      </w:r>
      <w:r>
        <w:t>发展改革委</w:t>
      </w:r>
      <w:r>
        <w:rPr>
          <w:spacing w:val="-20"/>
        </w:rPr>
        <w:t>、</w:t>
      </w:r>
      <w:r>
        <w:t>财政部研究制定</w:t>
      </w:r>
      <w:r>
        <w:rPr>
          <w:spacing w:val="-17"/>
        </w:rPr>
        <w:t>了</w:t>
      </w:r>
      <w:r>
        <w:rPr>
          <w:spacing w:val="-3"/>
        </w:rPr>
        <w:t>《</w:t>
      </w:r>
      <w:r>
        <w:t>中小企业划型标准规定</w:t>
      </w:r>
      <w:r>
        <w:rPr>
          <w:spacing w:val="-20"/>
        </w:rPr>
        <w:t>》。</w:t>
      </w:r>
      <w:r>
        <w:t>经国务院同意</w:t>
      </w:r>
      <w:r>
        <w:rPr>
          <w:spacing w:val="-20"/>
        </w:rPr>
        <w:t>，</w:t>
      </w:r>
      <w:r>
        <w:t>现印发给你们</w:t>
      </w:r>
      <w:r>
        <w:rPr>
          <w:spacing w:val="-48"/>
        </w:rPr>
        <w:t>，</w:t>
      </w:r>
      <w:r>
        <w:t>请遵照执行</w:t>
      </w:r>
      <w:r>
        <w:rPr>
          <w:spacing w:val="-46"/>
        </w:rPr>
        <w:t>。</w:t>
      </w:r>
      <w:r>
        <w:t>工业和信息化部</w:t>
      </w:r>
      <w:r>
        <w:tab/>
      </w:r>
      <w:r>
        <w:t>国家统计局国家发展和改革委员会财政部二一一年六月十八日中小企业划型标准规定</w:t>
      </w:r>
    </w:p>
    <w:p>
      <w:pPr>
        <w:pStyle w:val="7"/>
        <w:spacing w:line="381" w:lineRule="auto"/>
        <w:ind w:left="1260" w:right="1257" w:firstLine="480"/>
      </w:pPr>
      <w:r>
        <w:rPr>
          <w:spacing w:val="-10"/>
        </w:rPr>
        <w:t>一、根据《中华人民共和国中小企业促进法》和《国务院关于进一步促进中</w:t>
      </w:r>
      <w:r>
        <w:t>小企业发展的若干意见》(国发〔2009〕36</w:t>
      </w:r>
      <w:r>
        <w:rPr>
          <w:spacing w:val="-8"/>
        </w:rPr>
        <w:t xml:space="preserve"> 号)，制定本规定。</w:t>
      </w:r>
    </w:p>
    <w:p>
      <w:pPr>
        <w:pStyle w:val="7"/>
        <w:spacing w:line="381" w:lineRule="auto"/>
        <w:ind w:left="1260" w:right="1257" w:firstLine="480"/>
      </w:pPr>
      <w:r>
        <w:rPr>
          <w:spacing w:val="-10"/>
        </w:rPr>
        <w:t>二、中小企业划分为中型、小型、微型三种类型，具体标准根据企业从业人</w:t>
      </w:r>
      <w:r>
        <w:t>员、营业收入、资产总额等指标，结合行业特点制定。</w:t>
      </w:r>
    </w:p>
    <w:p>
      <w:pPr>
        <w:pStyle w:val="7"/>
        <w:spacing w:line="381" w:lineRule="auto"/>
        <w:ind w:left="1260" w:right="1257" w:firstLine="480"/>
        <w:jc w:val="both"/>
      </w:pPr>
      <w:r>
        <w:rPr>
          <w:spacing w:val="-9"/>
        </w:rPr>
        <w:t>三、本规定适用的行业包括：农、林、牧、渔业，工业</w:t>
      </w:r>
      <w:r>
        <w:rPr>
          <w:spacing w:val="-3"/>
        </w:rPr>
        <w:t>（</w:t>
      </w:r>
      <w:r>
        <w:rPr>
          <w:spacing w:val="-4"/>
        </w:rPr>
        <w:t>包括采矿业，制造</w:t>
      </w:r>
      <w:r>
        <w:rPr>
          <w:spacing w:val="-6"/>
        </w:rPr>
        <w:t>业，电力、热力、燃气及水生产和供应业</w:t>
      </w:r>
      <w:r>
        <w:rPr>
          <w:spacing w:val="-11"/>
        </w:rPr>
        <w:t>）</w:t>
      </w:r>
      <w:r>
        <w:rPr>
          <w:spacing w:val="-8"/>
        </w:rPr>
        <w:t>，建筑业，批发业，零售业，交通运</w:t>
      </w:r>
      <w:r>
        <w:rPr>
          <w:spacing w:val="-6"/>
        </w:rPr>
        <w:t>输业</w:t>
      </w:r>
      <w:r>
        <w:t>（不含铁路运输业</w:t>
      </w:r>
      <w:r>
        <w:rPr>
          <w:spacing w:val="-12"/>
        </w:rPr>
        <w:t>），</w:t>
      </w:r>
      <w:r>
        <w:rPr>
          <w:spacing w:val="-8"/>
        </w:rPr>
        <w:t>仓储业，邮政业，住宿业，餐饮业，信息传输业</w:t>
      </w:r>
      <w:r>
        <w:rPr>
          <w:spacing w:val="-3"/>
        </w:rPr>
        <w:t>（</w:t>
      </w:r>
      <w:r>
        <w:rPr>
          <w:spacing w:val="-15"/>
        </w:rPr>
        <w:t>包</w:t>
      </w:r>
      <w:r>
        <w:rPr>
          <w:spacing w:val="-4"/>
        </w:rPr>
        <w:t>括电信、互联网和相关服务</w:t>
      </w:r>
      <w:r>
        <w:rPr>
          <w:spacing w:val="-19"/>
        </w:rPr>
        <w:t>）</w:t>
      </w:r>
      <w:r>
        <w:rPr>
          <w:spacing w:val="-9"/>
        </w:rPr>
        <w:t>，软件和信息技术服务业，房地产开发经营，物业</w:t>
      </w:r>
    </w:p>
    <w:p>
      <w:pPr>
        <w:spacing w:after="0" w:line="381" w:lineRule="auto"/>
        <w:jc w:val="both"/>
        <w:sectPr>
          <w:pgSz w:w="11910" w:h="16840"/>
          <w:pgMar w:top="1460" w:right="540" w:bottom="1280" w:left="540" w:header="0" w:footer="1095" w:gutter="0"/>
        </w:sectPr>
      </w:pPr>
    </w:p>
    <w:p>
      <w:pPr>
        <w:pStyle w:val="7"/>
        <w:spacing w:before="52" w:line="381" w:lineRule="auto"/>
        <w:ind w:left="1260" w:right="1135"/>
      </w:pPr>
      <w:r>
        <w:rPr>
          <w:spacing w:val="-15"/>
        </w:rPr>
        <w:t>管理，租赁和商务服务业，其他未列明行业</w:t>
      </w:r>
      <w:r>
        <w:rPr>
          <w:spacing w:val="-3"/>
        </w:rPr>
        <w:t>（</w:t>
      </w:r>
      <w:r>
        <w:rPr>
          <w:spacing w:val="-6"/>
        </w:rPr>
        <w:t>包括科学研究和技术服务业，水利、</w:t>
      </w:r>
      <w:r>
        <w:rPr>
          <w:spacing w:val="-7"/>
        </w:rPr>
        <w:t>环境和公共设施管理业，居民服务、修理和其他服务业，社会工作，文化、体育和娱乐业等）。</w:t>
      </w:r>
    </w:p>
    <w:p>
      <w:pPr>
        <w:pStyle w:val="7"/>
        <w:spacing w:before="2"/>
        <w:ind w:left="1740"/>
      </w:pPr>
      <w:r>
        <w:t>四、各行业划型标准为：</w:t>
      </w:r>
    </w:p>
    <w:p>
      <w:pPr>
        <w:pStyle w:val="7"/>
        <w:spacing w:before="179"/>
        <w:ind w:left="1708"/>
      </w:pPr>
      <w:r>
        <w:t>（一</w:t>
      </w:r>
      <w:r>
        <w:rPr>
          <w:spacing w:val="-29"/>
        </w:rPr>
        <w:t>）</w:t>
      </w:r>
      <w:r>
        <w:rPr>
          <w:spacing w:val="-16"/>
        </w:rPr>
        <w:t xml:space="preserve">农、林、牧、渔业。营业收入 </w:t>
      </w:r>
      <w:r>
        <w:t>200</w:t>
      </w:r>
      <w:r>
        <w:rPr>
          <w:spacing w:val="-10"/>
        </w:rPr>
        <w:t xml:space="preserve"> 万元以下的为中小微型企业。其中，</w:t>
      </w:r>
    </w:p>
    <w:p>
      <w:pPr>
        <w:pStyle w:val="7"/>
        <w:spacing w:before="182"/>
        <w:ind w:left="1260"/>
      </w:pPr>
      <w:r>
        <w:rPr>
          <w:spacing w:val="-13"/>
        </w:rPr>
        <w:t xml:space="preserve">营业收入 </w:t>
      </w:r>
      <w:r>
        <w:t>500</w:t>
      </w:r>
      <w:r>
        <w:rPr>
          <w:spacing w:val="-17"/>
        </w:rPr>
        <w:t xml:space="preserve"> 万元及以上的为中型企业，营业收入 </w:t>
      </w:r>
      <w:r>
        <w:t>50</w:t>
      </w:r>
      <w:r>
        <w:rPr>
          <w:spacing w:val="-8"/>
        </w:rPr>
        <w:t xml:space="preserve"> 万元及以上的为小型企业，</w:t>
      </w:r>
    </w:p>
    <w:p>
      <w:pPr>
        <w:pStyle w:val="7"/>
        <w:spacing w:before="182"/>
        <w:ind w:left="1260"/>
      </w:pPr>
      <w:r>
        <w:t>营业收入 50 万元以下的为微型企业。</w:t>
      </w:r>
    </w:p>
    <w:p>
      <w:pPr>
        <w:pStyle w:val="7"/>
        <w:spacing w:before="183"/>
        <w:ind w:left="1740"/>
      </w:pPr>
      <w:r>
        <w:t>（二）</w:t>
      </w:r>
      <w:r>
        <w:rPr>
          <w:spacing w:val="-7"/>
        </w:rPr>
        <w:t xml:space="preserve">工业。从业人员 </w:t>
      </w:r>
      <w:r>
        <w:t>1000</w:t>
      </w:r>
      <w:r>
        <w:rPr>
          <w:spacing w:val="-14"/>
        </w:rPr>
        <w:t xml:space="preserve"> 人以下或营业收入 </w:t>
      </w:r>
      <w:r>
        <w:t>40000</w:t>
      </w:r>
      <w:r>
        <w:rPr>
          <w:spacing w:val="-8"/>
        </w:rPr>
        <w:t xml:space="preserve"> 万元以下的为中小微</w:t>
      </w:r>
    </w:p>
    <w:p>
      <w:pPr>
        <w:pStyle w:val="7"/>
        <w:spacing w:before="179"/>
        <w:ind w:left="1260"/>
      </w:pPr>
      <w:r>
        <w:rPr>
          <w:spacing w:val="-5"/>
        </w:rPr>
        <w:t xml:space="preserve">型企业。其中，从业人员 </w:t>
      </w:r>
      <w:r>
        <w:t>300</w:t>
      </w:r>
      <w:r>
        <w:rPr>
          <w:spacing w:val="-12"/>
        </w:rPr>
        <w:t xml:space="preserve"> 人及以上，且营业收入 </w:t>
      </w:r>
      <w:r>
        <w:t>2000</w:t>
      </w:r>
      <w:r>
        <w:rPr>
          <w:spacing w:val="-8"/>
        </w:rPr>
        <w:t xml:space="preserve"> 万元及以上的为中型</w:t>
      </w:r>
    </w:p>
    <w:p>
      <w:pPr>
        <w:pStyle w:val="7"/>
        <w:spacing w:before="182"/>
        <w:ind w:left="1260"/>
      </w:pPr>
      <w:r>
        <w:rPr>
          <w:spacing w:val="-7"/>
        </w:rPr>
        <w:t xml:space="preserve">企业；从业人员 </w:t>
      </w:r>
      <w:r>
        <w:t>20</w:t>
      </w:r>
      <w:r>
        <w:rPr>
          <w:spacing w:val="-12"/>
        </w:rPr>
        <w:t xml:space="preserve"> 人及以上，且营业收入 </w:t>
      </w:r>
      <w:r>
        <w:t>300</w:t>
      </w:r>
      <w:r>
        <w:rPr>
          <w:spacing w:val="-8"/>
        </w:rPr>
        <w:t xml:space="preserve"> 万元及以上的为小型企业；从业</w:t>
      </w:r>
    </w:p>
    <w:p>
      <w:pPr>
        <w:pStyle w:val="7"/>
        <w:spacing w:before="182"/>
        <w:ind w:left="1260"/>
      </w:pPr>
      <w:r>
        <w:t>人员 20 人以下或营业收入 300 万元以下的为微型企业。</w:t>
      </w:r>
    </w:p>
    <w:p>
      <w:pPr>
        <w:pStyle w:val="7"/>
        <w:spacing w:before="183"/>
        <w:ind w:left="1708"/>
      </w:pPr>
      <w:r>
        <w:t>（三</w:t>
      </w:r>
      <w:r>
        <w:rPr>
          <w:spacing w:val="-32"/>
        </w:rPr>
        <w:t>）</w:t>
      </w:r>
      <w:r>
        <w:rPr>
          <w:spacing w:val="-12"/>
        </w:rPr>
        <w:t xml:space="preserve">建筑业。营业收入 </w:t>
      </w:r>
      <w:r>
        <w:t>80000</w:t>
      </w:r>
      <w:r>
        <w:rPr>
          <w:spacing w:val="-13"/>
        </w:rPr>
        <w:t xml:space="preserve"> 万元以下或资产总额 </w:t>
      </w:r>
      <w:r>
        <w:t>80000</w:t>
      </w:r>
      <w:r>
        <w:rPr>
          <w:spacing w:val="-8"/>
        </w:rPr>
        <w:t xml:space="preserve"> 万元以下的为中</w:t>
      </w:r>
    </w:p>
    <w:p>
      <w:pPr>
        <w:pStyle w:val="7"/>
        <w:spacing w:before="179"/>
        <w:ind w:left="1260"/>
      </w:pPr>
      <w:r>
        <w:rPr>
          <w:spacing w:val="-13"/>
        </w:rPr>
        <w:t xml:space="preserve">小微型企业。其中，营业收入 </w:t>
      </w:r>
      <w:r>
        <w:t>6000</w:t>
      </w:r>
      <w:r>
        <w:rPr>
          <w:spacing w:val="-14"/>
        </w:rPr>
        <w:t xml:space="preserve"> 万元及以上，且资产总额 </w:t>
      </w:r>
      <w:r>
        <w:t>5000</w:t>
      </w:r>
      <w:r>
        <w:rPr>
          <w:spacing w:val="-9"/>
        </w:rPr>
        <w:t xml:space="preserve"> 万元及以上的</w:t>
      </w:r>
    </w:p>
    <w:p>
      <w:pPr>
        <w:pStyle w:val="7"/>
        <w:spacing w:before="182"/>
        <w:ind w:left="1260"/>
      </w:pPr>
      <w:r>
        <w:rPr>
          <w:spacing w:val="-12"/>
        </w:rPr>
        <w:t xml:space="preserve">为中型企业；营业收入 </w:t>
      </w:r>
      <w:r>
        <w:t>300</w:t>
      </w:r>
      <w:r>
        <w:rPr>
          <w:spacing w:val="-15"/>
        </w:rPr>
        <w:t xml:space="preserve"> 万元及以上，且资产总额 </w:t>
      </w:r>
      <w:r>
        <w:t>300</w:t>
      </w:r>
      <w:r>
        <w:rPr>
          <w:spacing w:val="-8"/>
        </w:rPr>
        <w:t xml:space="preserve"> 万元及以上的为小型企</w:t>
      </w:r>
    </w:p>
    <w:p>
      <w:pPr>
        <w:pStyle w:val="7"/>
        <w:spacing w:before="182"/>
        <w:ind w:left="1260"/>
      </w:pPr>
      <w:r>
        <w:t>业；营业收入 300 万元以下或资产总额 300 万元以下的为微型企业。</w:t>
      </w:r>
    </w:p>
    <w:p>
      <w:pPr>
        <w:pStyle w:val="7"/>
        <w:spacing w:before="183"/>
        <w:ind w:left="1708"/>
      </w:pPr>
      <w:r>
        <w:t>（四</w:t>
      </w:r>
      <w:r>
        <w:rPr>
          <w:spacing w:val="-32"/>
        </w:rPr>
        <w:t>）</w:t>
      </w:r>
      <w:r>
        <w:rPr>
          <w:spacing w:val="-12"/>
        </w:rPr>
        <w:t xml:space="preserve">批发业。从业人员 </w:t>
      </w:r>
      <w:r>
        <w:t>200</w:t>
      </w:r>
      <w:r>
        <w:rPr>
          <w:spacing w:val="-14"/>
        </w:rPr>
        <w:t xml:space="preserve"> 人以下或营业收入 </w:t>
      </w:r>
      <w:r>
        <w:t>40000</w:t>
      </w:r>
      <w:r>
        <w:rPr>
          <w:spacing w:val="-8"/>
        </w:rPr>
        <w:t xml:space="preserve"> 万元以下的为中小微</w:t>
      </w:r>
    </w:p>
    <w:p>
      <w:pPr>
        <w:pStyle w:val="7"/>
        <w:spacing w:before="179"/>
        <w:ind w:left="1260"/>
      </w:pPr>
      <w:r>
        <w:rPr>
          <w:spacing w:val="-13"/>
        </w:rPr>
        <w:t xml:space="preserve">型企业。其中，从业人员 </w:t>
      </w:r>
      <w:r>
        <w:t>20</w:t>
      </w:r>
      <w:r>
        <w:rPr>
          <w:spacing w:val="-15"/>
        </w:rPr>
        <w:t xml:space="preserve"> 人及以上，且营业收入 </w:t>
      </w:r>
      <w:r>
        <w:t>5000</w:t>
      </w:r>
      <w:r>
        <w:rPr>
          <w:spacing w:val="-8"/>
        </w:rPr>
        <w:t xml:space="preserve"> 万元及以上的为中型企</w:t>
      </w:r>
    </w:p>
    <w:p>
      <w:pPr>
        <w:pStyle w:val="7"/>
        <w:spacing w:before="182"/>
        <w:ind w:left="1260"/>
      </w:pPr>
      <w:r>
        <w:rPr>
          <w:spacing w:val="-8"/>
        </w:rPr>
        <w:t xml:space="preserve">业；从业人员 </w:t>
      </w:r>
      <w:r>
        <w:t>5</w:t>
      </w:r>
      <w:r>
        <w:rPr>
          <w:spacing w:val="-12"/>
        </w:rPr>
        <w:t xml:space="preserve"> 人及以上，且营业收入 </w:t>
      </w:r>
      <w:r>
        <w:t>1000</w:t>
      </w:r>
      <w:r>
        <w:rPr>
          <w:spacing w:val="-8"/>
        </w:rPr>
        <w:t xml:space="preserve"> 万元及以上的为小型企业；从业人</w:t>
      </w:r>
    </w:p>
    <w:p>
      <w:pPr>
        <w:pStyle w:val="7"/>
        <w:spacing w:before="182"/>
        <w:ind w:left="1260"/>
      </w:pPr>
      <w:r>
        <w:t>员 5 人以下或营业收入 1000 万元以下的为微型企业。</w:t>
      </w:r>
    </w:p>
    <w:p>
      <w:pPr>
        <w:pStyle w:val="7"/>
        <w:spacing w:before="183"/>
        <w:ind w:left="1708"/>
      </w:pPr>
      <w:r>
        <w:t>（五</w:t>
      </w:r>
      <w:r>
        <w:rPr>
          <w:spacing w:val="-32"/>
        </w:rPr>
        <w:t>）</w:t>
      </w:r>
      <w:r>
        <w:rPr>
          <w:spacing w:val="-12"/>
        </w:rPr>
        <w:t xml:space="preserve">零售业。从业人员 </w:t>
      </w:r>
      <w:r>
        <w:t>300</w:t>
      </w:r>
      <w:r>
        <w:rPr>
          <w:spacing w:val="-14"/>
        </w:rPr>
        <w:t xml:space="preserve"> 人以下或营业收入 </w:t>
      </w:r>
      <w:r>
        <w:t>20000</w:t>
      </w:r>
      <w:r>
        <w:rPr>
          <w:spacing w:val="-8"/>
        </w:rPr>
        <w:t xml:space="preserve"> 万元以下的为中小微</w:t>
      </w:r>
    </w:p>
    <w:p>
      <w:pPr>
        <w:pStyle w:val="7"/>
        <w:spacing w:before="179"/>
        <w:ind w:left="1260"/>
      </w:pPr>
      <w:r>
        <w:rPr>
          <w:spacing w:val="-5"/>
        </w:rPr>
        <w:t xml:space="preserve">型企业。其中，从业人员 </w:t>
      </w:r>
      <w:r>
        <w:t>50</w:t>
      </w:r>
      <w:r>
        <w:rPr>
          <w:spacing w:val="-12"/>
        </w:rPr>
        <w:t xml:space="preserve"> 人及以上，且营业收入 </w:t>
      </w:r>
      <w:r>
        <w:t>500</w:t>
      </w:r>
      <w:r>
        <w:rPr>
          <w:spacing w:val="-8"/>
        </w:rPr>
        <w:t xml:space="preserve"> 万元及以上的为中型企</w:t>
      </w:r>
    </w:p>
    <w:p>
      <w:pPr>
        <w:pStyle w:val="7"/>
        <w:spacing w:before="182"/>
        <w:ind w:left="1260"/>
      </w:pPr>
      <w:r>
        <w:rPr>
          <w:spacing w:val="-8"/>
        </w:rPr>
        <w:t xml:space="preserve">业；从业人员 </w:t>
      </w:r>
      <w:r>
        <w:t>10</w:t>
      </w:r>
      <w:r>
        <w:rPr>
          <w:spacing w:val="-12"/>
        </w:rPr>
        <w:t xml:space="preserve"> 人及以上，且营业收入 </w:t>
      </w:r>
      <w:r>
        <w:t>100</w:t>
      </w:r>
      <w:r>
        <w:rPr>
          <w:spacing w:val="-8"/>
        </w:rPr>
        <w:t xml:space="preserve"> 万元及以上的为小型企业；从业人</w:t>
      </w:r>
    </w:p>
    <w:p>
      <w:pPr>
        <w:pStyle w:val="7"/>
        <w:spacing w:before="182"/>
        <w:ind w:left="1260"/>
      </w:pPr>
      <w:r>
        <w:t>员 10 人以下或营业收入 100 万元以下的为微型企业。</w:t>
      </w:r>
    </w:p>
    <w:p>
      <w:pPr>
        <w:pStyle w:val="7"/>
        <w:spacing w:before="183"/>
        <w:ind w:left="1740"/>
      </w:pPr>
      <w:r>
        <w:t>（六）</w:t>
      </w:r>
      <w:r>
        <w:rPr>
          <w:spacing w:val="-5"/>
        </w:rPr>
        <w:t xml:space="preserve">交通运输业。从业人员 </w:t>
      </w:r>
      <w:r>
        <w:t>1000</w:t>
      </w:r>
      <w:r>
        <w:rPr>
          <w:spacing w:val="-13"/>
        </w:rPr>
        <w:t xml:space="preserve"> 人以下或营业收入 </w:t>
      </w:r>
      <w:r>
        <w:t>30000</w:t>
      </w:r>
      <w:r>
        <w:rPr>
          <w:spacing w:val="-9"/>
        </w:rPr>
        <w:t xml:space="preserve"> 万元以下的为</w:t>
      </w:r>
    </w:p>
    <w:p>
      <w:pPr>
        <w:pStyle w:val="7"/>
        <w:spacing w:before="179"/>
        <w:ind w:left="1260"/>
      </w:pPr>
      <w:r>
        <w:rPr>
          <w:spacing w:val="-4"/>
        </w:rPr>
        <w:t xml:space="preserve">中小微型企业。其中，从业人员 </w:t>
      </w:r>
      <w:r>
        <w:t>300</w:t>
      </w:r>
      <w:r>
        <w:rPr>
          <w:spacing w:val="-12"/>
        </w:rPr>
        <w:t xml:space="preserve"> 人及以上，且营业收入 </w:t>
      </w:r>
      <w:r>
        <w:t>3000</w:t>
      </w:r>
      <w:r>
        <w:rPr>
          <w:spacing w:val="-9"/>
        </w:rPr>
        <w:t xml:space="preserve"> 万元及以上的</w:t>
      </w:r>
    </w:p>
    <w:p>
      <w:pPr>
        <w:pStyle w:val="7"/>
        <w:spacing w:before="182"/>
        <w:ind w:left="1260"/>
      </w:pPr>
      <w:r>
        <w:t>为中型企业；从业人员 20 人及以上，且营业收入 200 万元及以上的为小型企业；</w:t>
      </w:r>
    </w:p>
    <w:p>
      <w:pPr>
        <w:pStyle w:val="7"/>
        <w:spacing w:before="182"/>
        <w:ind w:left="1260"/>
      </w:pPr>
      <w:r>
        <w:t>从业人员 20 人以下或营业收入 200 万元以下的为微型企业。</w:t>
      </w:r>
    </w:p>
    <w:p>
      <w:pPr>
        <w:pStyle w:val="7"/>
        <w:spacing w:before="183"/>
        <w:ind w:left="1708"/>
      </w:pPr>
      <w:r>
        <w:t>（七）仓储业。从业人员 200 人以下或营业收入 30000 万元以下的为中小微</w:t>
      </w:r>
    </w:p>
    <w:p>
      <w:pPr>
        <w:spacing w:after="0"/>
        <w:sectPr>
          <w:pgSz w:w="11910" w:h="16840"/>
          <w:pgMar w:top="1460" w:right="540" w:bottom="1280" w:left="540" w:header="0" w:footer="1095" w:gutter="0"/>
        </w:sectPr>
      </w:pPr>
    </w:p>
    <w:p>
      <w:pPr>
        <w:pStyle w:val="7"/>
        <w:spacing w:before="52"/>
        <w:ind w:left="1260"/>
      </w:pPr>
      <w:r>
        <w:rPr>
          <w:spacing w:val="-5"/>
        </w:rPr>
        <w:t xml:space="preserve">型企业。其中，从业人员 </w:t>
      </w:r>
      <w:r>
        <w:t>100</w:t>
      </w:r>
      <w:r>
        <w:rPr>
          <w:spacing w:val="-12"/>
        </w:rPr>
        <w:t xml:space="preserve"> 人及以上，且营业收入 </w:t>
      </w:r>
      <w:r>
        <w:t>1000</w:t>
      </w:r>
      <w:r>
        <w:rPr>
          <w:spacing w:val="-8"/>
        </w:rPr>
        <w:t xml:space="preserve"> 万元及以上的为中型</w:t>
      </w:r>
    </w:p>
    <w:p>
      <w:pPr>
        <w:pStyle w:val="7"/>
        <w:spacing w:before="182"/>
        <w:ind w:left="1260"/>
      </w:pPr>
      <w:r>
        <w:rPr>
          <w:spacing w:val="-7"/>
        </w:rPr>
        <w:t xml:space="preserve">企业；从业人员 </w:t>
      </w:r>
      <w:r>
        <w:t>20</w:t>
      </w:r>
      <w:r>
        <w:rPr>
          <w:spacing w:val="-12"/>
        </w:rPr>
        <w:t xml:space="preserve"> 人及以上，且营业收入 </w:t>
      </w:r>
      <w:r>
        <w:t>100</w:t>
      </w:r>
      <w:r>
        <w:rPr>
          <w:spacing w:val="-8"/>
        </w:rPr>
        <w:t xml:space="preserve"> 万元及以上的为小型企业；从业</w:t>
      </w:r>
    </w:p>
    <w:p>
      <w:pPr>
        <w:pStyle w:val="7"/>
        <w:spacing w:before="182"/>
        <w:ind w:left="1260"/>
      </w:pPr>
      <w:r>
        <w:t>人员 20 人以下或营业收入 100 万元以下的为微型企业。</w:t>
      </w:r>
    </w:p>
    <w:p>
      <w:pPr>
        <w:pStyle w:val="7"/>
        <w:spacing w:before="182"/>
        <w:ind w:right="1257"/>
        <w:jc w:val="right"/>
      </w:pPr>
      <w:r>
        <w:t>（八）</w:t>
      </w:r>
      <w:r>
        <w:rPr>
          <w:spacing w:val="-6"/>
        </w:rPr>
        <w:t xml:space="preserve">邮政业。从业人员 </w:t>
      </w:r>
      <w:r>
        <w:t>1000</w:t>
      </w:r>
      <w:r>
        <w:rPr>
          <w:spacing w:val="-13"/>
        </w:rPr>
        <w:t xml:space="preserve"> 人以下或营业收入 </w:t>
      </w:r>
      <w:r>
        <w:t>30000</w:t>
      </w:r>
      <w:r>
        <w:rPr>
          <w:spacing w:val="-8"/>
        </w:rPr>
        <w:t xml:space="preserve"> 万元以下的为中小</w:t>
      </w:r>
    </w:p>
    <w:p>
      <w:pPr>
        <w:pStyle w:val="7"/>
        <w:spacing w:before="180"/>
        <w:ind w:right="1260"/>
        <w:jc w:val="right"/>
      </w:pPr>
      <w:r>
        <w:rPr>
          <w:spacing w:val="-5"/>
        </w:rPr>
        <w:t xml:space="preserve">微型企业。其中，从业人员 </w:t>
      </w:r>
      <w:r>
        <w:t>300</w:t>
      </w:r>
      <w:r>
        <w:rPr>
          <w:spacing w:val="-12"/>
        </w:rPr>
        <w:t xml:space="preserve"> 人及以上，且营业收入 </w:t>
      </w:r>
      <w:r>
        <w:t>2000</w:t>
      </w:r>
      <w:r>
        <w:rPr>
          <w:spacing w:val="-8"/>
        </w:rPr>
        <w:t xml:space="preserve"> 万元及以上的为中</w:t>
      </w:r>
    </w:p>
    <w:p>
      <w:pPr>
        <w:pStyle w:val="7"/>
        <w:spacing w:before="182"/>
        <w:ind w:right="1257"/>
        <w:jc w:val="right"/>
      </w:pPr>
      <w:r>
        <w:rPr>
          <w:spacing w:val="-7"/>
        </w:rPr>
        <w:t xml:space="preserve">型企业；从业人员 </w:t>
      </w:r>
      <w:r>
        <w:t>20</w:t>
      </w:r>
      <w:r>
        <w:rPr>
          <w:spacing w:val="-12"/>
        </w:rPr>
        <w:t xml:space="preserve"> 人及以上，且营业收入 </w:t>
      </w:r>
      <w:r>
        <w:t>100</w:t>
      </w:r>
      <w:r>
        <w:rPr>
          <w:spacing w:val="-8"/>
        </w:rPr>
        <w:t xml:space="preserve"> 万元及以上的为小型企业；从</w:t>
      </w:r>
    </w:p>
    <w:p>
      <w:pPr>
        <w:pStyle w:val="7"/>
        <w:spacing w:before="182"/>
        <w:ind w:left="1260"/>
      </w:pPr>
      <w:r>
        <w:t>业人员 20 人以下或营业收入 100 万元以下的为微型企业。</w:t>
      </w:r>
    </w:p>
    <w:p>
      <w:pPr>
        <w:pStyle w:val="7"/>
        <w:spacing w:before="182"/>
        <w:ind w:right="1257"/>
        <w:jc w:val="right"/>
      </w:pPr>
      <w:r>
        <w:t>（九</w:t>
      </w:r>
      <w:r>
        <w:rPr>
          <w:spacing w:val="-32"/>
        </w:rPr>
        <w:t>）</w:t>
      </w:r>
      <w:r>
        <w:rPr>
          <w:spacing w:val="-12"/>
        </w:rPr>
        <w:t xml:space="preserve">住宿业。从业人员 </w:t>
      </w:r>
      <w:r>
        <w:t>300</w:t>
      </w:r>
      <w:r>
        <w:rPr>
          <w:spacing w:val="-14"/>
        </w:rPr>
        <w:t xml:space="preserve"> 人以下或营业收入 </w:t>
      </w:r>
      <w:r>
        <w:t>10000</w:t>
      </w:r>
      <w:r>
        <w:rPr>
          <w:spacing w:val="-8"/>
        </w:rPr>
        <w:t xml:space="preserve"> 万元以下的为中小微</w:t>
      </w:r>
    </w:p>
    <w:p>
      <w:pPr>
        <w:pStyle w:val="7"/>
        <w:spacing w:before="180"/>
        <w:ind w:right="1257"/>
        <w:jc w:val="right"/>
      </w:pPr>
      <w:r>
        <w:rPr>
          <w:spacing w:val="-5"/>
        </w:rPr>
        <w:t xml:space="preserve">型企业。其中，从业人员 </w:t>
      </w:r>
      <w:r>
        <w:t>100</w:t>
      </w:r>
      <w:r>
        <w:rPr>
          <w:spacing w:val="-12"/>
        </w:rPr>
        <w:t xml:space="preserve"> 人及以上，且营业收入 </w:t>
      </w:r>
      <w:r>
        <w:t>2000</w:t>
      </w:r>
      <w:r>
        <w:rPr>
          <w:spacing w:val="-8"/>
        </w:rPr>
        <w:t xml:space="preserve"> 万元及以上的为中型</w:t>
      </w:r>
    </w:p>
    <w:p>
      <w:pPr>
        <w:pStyle w:val="7"/>
        <w:spacing w:before="182"/>
        <w:ind w:right="1260"/>
        <w:jc w:val="right"/>
      </w:pPr>
      <w:r>
        <w:rPr>
          <w:spacing w:val="-7"/>
        </w:rPr>
        <w:t xml:space="preserve">企业；从业人员 </w:t>
      </w:r>
      <w:r>
        <w:t>10</w:t>
      </w:r>
      <w:r>
        <w:rPr>
          <w:spacing w:val="-12"/>
        </w:rPr>
        <w:t xml:space="preserve"> 人及以上，且营业收入 </w:t>
      </w:r>
      <w:r>
        <w:t>100</w:t>
      </w:r>
      <w:r>
        <w:rPr>
          <w:spacing w:val="-8"/>
        </w:rPr>
        <w:t xml:space="preserve"> 万元及以上的为小型企业；从业</w:t>
      </w:r>
    </w:p>
    <w:p>
      <w:pPr>
        <w:pStyle w:val="7"/>
        <w:spacing w:before="182"/>
        <w:ind w:left="1260"/>
      </w:pPr>
      <w:r>
        <w:t>人员 10 人以下或营业收入 100 万元以下的为微型企业。</w:t>
      </w:r>
    </w:p>
    <w:p>
      <w:pPr>
        <w:pStyle w:val="7"/>
        <w:spacing w:before="182"/>
        <w:ind w:right="1257"/>
        <w:jc w:val="right"/>
      </w:pPr>
      <w:r>
        <w:t>（十</w:t>
      </w:r>
      <w:r>
        <w:rPr>
          <w:spacing w:val="-32"/>
        </w:rPr>
        <w:t>）</w:t>
      </w:r>
      <w:r>
        <w:rPr>
          <w:spacing w:val="-12"/>
        </w:rPr>
        <w:t xml:space="preserve">餐饮业。从业人员 </w:t>
      </w:r>
      <w:r>
        <w:t>300</w:t>
      </w:r>
      <w:r>
        <w:rPr>
          <w:spacing w:val="-14"/>
        </w:rPr>
        <w:t xml:space="preserve"> 人以下或营业收入 </w:t>
      </w:r>
      <w:r>
        <w:t>10000</w:t>
      </w:r>
      <w:r>
        <w:rPr>
          <w:spacing w:val="-8"/>
        </w:rPr>
        <w:t xml:space="preserve"> 万元以下的为中小微</w:t>
      </w:r>
    </w:p>
    <w:p>
      <w:pPr>
        <w:pStyle w:val="7"/>
        <w:spacing w:before="179"/>
        <w:ind w:right="1257"/>
        <w:jc w:val="right"/>
      </w:pPr>
      <w:r>
        <w:rPr>
          <w:spacing w:val="-5"/>
        </w:rPr>
        <w:t xml:space="preserve">型企业。其中，从业人员 </w:t>
      </w:r>
      <w:r>
        <w:t>100</w:t>
      </w:r>
      <w:r>
        <w:rPr>
          <w:spacing w:val="-12"/>
        </w:rPr>
        <w:t xml:space="preserve"> 人及以上，且营业收入 </w:t>
      </w:r>
      <w:r>
        <w:t>2000</w:t>
      </w:r>
      <w:r>
        <w:rPr>
          <w:spacing w:val="-8"/>
        </w:rPr>
        <w:t xml:space="preserve"> 万元及以上的为中型</w:t>
      </w:r>
    </w:p>
    <w:p>
      <w:pPr>
        <w:pStyle w:val="7"/>
        <w:spacing w:before="183"/>
        <w:ind w:right="1260"/>
        <w:jc w:val="right"/>
      </w:pPr>
      <w:r>
        <w:rPr>
          <w:spacing w:val="-7"/>
        </w:rPr>
        <w:t xml:space="preserve">企业；从业人员 </w:t>
      </w:r>
      <w:r>
        <w:t>10</w:t>
      </w:r>
      <w:r>
        <w:rPr>
          <w:spacing w:val="-12"/>
        </w:rPr>
        <w:t xml:space="preserve"> 人及以上，且营业收入 </w:t>
      </w:r>
      <w:r>
        <w:t>100</w:t>
      </w:r>
      <w:r>
        <w:rPr>
          <w:spacing w:val="-8"/>
        </w:rPr>
        <w:t xml:space="preserve"> 万元及以上的为小型企业；从业</w:t>
      </w:r>
    </w:p>
    <w:p>
      <w:pPr>
        <w:pStyle w:val="7"/>
        <w:spacing w:before="182"/>
        <w:ind w:left="1260"/>
      </w:pPr>
      <w:r>
        <w:t>人员 10 人以下或营业收入 100 万元以下的为微型企业。</w:t>
      </w:r>
    </w:p>
    <w:p>
      <w:pPr>
        <w:pStyle w:val="7"/>
        <w:spacing w:before="182"/>
        <w:ind w:right="1257"/>
        <w:jc w:val="right"/>
      </w:pPr>
      <w:r>
        <w:t>（十一</w:t>
      </w:r>
      <w:r>
        <w:rPr>
          <w:spacing w:val="-32"/>
        </w:rPr>
        <w:t>）</w:t>
      </w:r>
      <w:r>
        <w:rPr>
          <w:spacing w:val="-11"/>
        </w:rPr>
        <w:t xml:space="preserve">信息传输业。从业人员 </w:t>
      </w:r>
      <w:r>
        <w:t>2000</w:t>
      </w:r>
      <w:r>
        <w:rPr>
          <w:spacing w:val="-14"/>
        </w:rPr>
        <w:t xml:space="preserve"> 人以下或营业收入 </w:t>
      </w:r>
      <w:r>
        <w:t>100000</w:t>
      </w:r>
      <w:r>
        <w:rPr>
          <w:spacing w:val="-10"/>
        </w:rPr>
        <w:t xml:space="preserve"> 万元以下的</w:t>
      </w:r>
    </w:p>
    <w:p>
      <w:pPr>
        <w:pStyle w:val="7"/>
        <w:spacing w:before="180"/>
        <w:ind w:right="1260"/>
        <w:jc w:val="right"/>
      </w:pPr>
      <w:r>
        <w:rPr>
          <w:spacing w:val="-4"/>
        </w:rPr>
        <w:t xml:space="preserve">为中小微型企业。其中，从业人员 </w:t>
      </w:r>
      <w:r>
        <w:t>100</w:t>
      </w:r>
      <w:r>
        <w:rPr>
          <w:spacing w:val="-12"/>
        </w:rPr>
        <w:t xml:space="preserve"> 人及以上，且营业收入 </w:t>
      </w:r>
      <w:r>
        <w:t>1000</w:t>
      </w:r>
      <w:r>
        <w:rPr>
          <w:spacing w:val="-10"/>
        </w:rPr>
        <w:t xml:space="preserve"> 万元及以上</w:t>
      </w:r>
    </w:p>
    <w:p>
      <w:pPr>
        <w:pStyle w:val="7"/>
        <w:spacing w:before="182"/>
        <w:ind w:right="1260"/>
        <w:jc w:val="right"/>
      </w:pPr>
      <w:r>
        <w:rPr>
          <w:spacing w:val="-5"/>
        </w:rPr>
        <w:t xml:space="preserve">的为中型企业；从业人员 </w:t>
      </w:r>
      <w:r>
        <w:t>10</w:t>
      </w:r>
      <w:r>
        <w:rPr>
          <w:spacing w:val="-12"/>
        </w:rPr>
        <w:t xml:space="preserve"> 人及以上，且营业收入 </w:t>
      </w:r>
      <w:r>
        <w:t>100</w:t>
      </w:r>
      <w:r>
        <w:rPr>
          <w:spacing w:val="-8"/>
        </w:rPr>
        <w:t xml:space="preserve"> 万元及以上的为小型企</w:t>
      </w:r>
    </w:p>
    <w:p>
      <w:pPr>
        <w:pStyle w:val="7"/>
        <w:spacing w:before="182"/>
        <w:ind w:left="1260"/>
      </w:pPr>
      <w:r>
        <w:t>业；从业人员 10 人以下或营业收入 100 万元以下的为微型企业。</w:t>
      </w:r>
    </w:p>
    <w:p>
      <w:pPr>
        <w:pStyle w:val="7"/>
        <w:spacing w:before="182"/>
        <w:ind w:right="1261"/>
        <w:jc w:val="right"/>
      </w:pPr>
      <w:r>
        <w:rPr>
          <w:spacing w:val="7"/>
        </w:rPr>
        <w:t>（十二</w:t>
      </w:r>
      <w:r>
        <w:rPr>
          <w:spacing w:val="4"/>
        </w:rPr>
        <w:t>）</w:t>
      </w:r>
      <w:r>
        <w:t>软件和信息技术服务业。从业人员 300</w:t>
      </w:r>
      <w:r>
        <w:rPr>
          <w:spacing w:val="-8"/>
        </w:rPr>
        <w:t xml:space="preserve"> 人以下或营业收入 </w:t>
      </w:r>
      <w:r>
        <w:t>10000</w:t>
      </w:r>
    </w:p>
    <w:p>
      <w:pPr>
        <w:pStyle w:val="7"/>
        <w:spacing w:before="179"/>
        <w:ind w:right="1257"/>
        <w:jc w:val="right"/>
      </w:pPr>
      <w:r>
        <w:rPr>
          <w:spacing w:val="-3"/>
        </w:rPr>
        <w:t xml:space="preserve">万元以下的为中小微型企业。其中，从业人员 </w:t>
      </w:r>
      <w:r>
        <w:t>100</w:t>
      </w:r>
      <w:r>
        <w:rPr>
          <w:spacing w:val="-9"/>
        </w:rPr>
        <w:t xml:space="preserve"> 人及以上，且营业收入 </w:t>
      </w:r>
      <w:r>
        <w:t>1000</w:t>
      </w:r>
    </w:p>
    <w:p>
      <w:pPr>
        <w:pStyle w:val="7"/>
        <w:spacing w:before="183"/>
        <w:ind w:right="1257"/>
        <w:jc w:val="right"/>
      </w:pPr>
      <w:r>
        <w:rPr>
          <w:spacing w:val="-8"/>
        </w:rPr>
        <w:t xml:space="preserve">万元及以上的为中型企业；从业人员 </w:t>
      </w:r>
      <w:r>
        <w:t>10</w:t>
      </w:r>
      <w:r>
        <w:rPr>
          <w:spacing w:val="-16"/>
        </w:rPr>
        <w:t xml:space="preserve"> 人及以上，且营业收入 </w:t>
      </w:r>
      <w:r>
        <w:t>50</w:t>
      </w:r>
      <w:r>
        <w:rPr>
          <w:spacing w:val="-9"/>
        </w:rPr>
        <w:t xml:space="preserve"> 万元及以上的</w:t>
      </w:r>
    </w:p>
    <w:p>
      <w:pPr>
        <w:pStyle w:val="7"/>
        <w:spacing w:before="182"/>
        <w:ind w:left="1260"/>
      </w:pPr>
      <w:r>
        <w:t>为小型企业；从业人员 10 人以下或营业收入 50 万元以下的为微型企业。</w:t>
      </w:r>
    </w:p>
    <w:p>
      <w:pPr>
        <w:pStyle w:val="7"/>
        <w:spacing w:before="182"/>
        <w:ind w:right="1261"/>
        <w:jc w:val="right"/>
      </w:pPr>
      <w:r>
        <w:t>（十三）</w:t>
      </w:r>
      <w:r>
        <w:rPr>
          <w:spacing w:val="-5"/>
        </w:rPr>
        <w:t xml:space="preserve">房地产开发经营。营业收入 </w:t>
      </w:r>
      <w:r>
        <w:t>200000</w:t>
      </w:r>
      <w:r>
        <w:rPr>
          <w:spacing w:val="-13"/>
        </w:rPr>
        <w:t xml:space="preserve"> 万元以下或资产总额 </w:t>
      </w:r>
      <w:r>
        <w:t>10000</w:t>
      </w:r>
      <w:r>
        <w:rPr>
          <w:spacing w:val="-28"/>
        </w:rPr>
        <w:t xml:space="preserve"> 万</w:t>
      </w:r>
    </w:p>
    <w:p>
      <w:pPr>
        <w:pStyle w:val="7"/>
        <w:spacing w:before="179"/>
        <w:ind w:right="1257"/>
        <w:jc w:val="right"/>
      </w:pPr>
      <w:r>
        <w:rPr>
          <w:spacing w:val="-5"/>
        </w:rPr>
        <w:t xml:space="preserve">元以下的为中小微型企业。其中，营业收入 </w:t>
      </w:r>
      <w:r>
        <w:t>1000</w:t>
      </w:r>
      <w:r>
        <w:rPr>
          <w:spacing w:val="-13"/>
        </w:rPr>
        <w:t xml:space="preserve"> 万元及以上，且资产总额 </w:t>
      </w:r>
      <w:r>
        <w:t>5000</w:t>
      </w:r>
    </w:p>
    <w:p>
      <w:pPr>
        <w:pStyle w:val="7"/>
        <w:spacing w:before="183"/>
        <w:ind w:left="1260"/>
      </w:pPr>
      <w:r>
        <w:rPr>
          <w:spacing w:val="-4"/>
        </w:rPr>
        <w:t xml:space="preserve">万元及以上的为中型企业；营业收入 </w:t>
      </w:r>
      <w:r>
        <w:t>100</w:t>
      </w:r>
      <w:r>
        <w:rPr>
          <w:spacing w:val="-12"/>
        </w:rPr>
        <w:t xml:space="preserve"> 万元及以上，且资产总额 </w:t>
      </w:r>
      <w:r>
        <w:t>2000</w:t>
      </w:r>
      <w:r>
        <w:rPr>
          <w:spacing w:val="-15"/>
        </w:rPr>
        <w:t xml:space="preserve"> 万元及</w:t>
      </w:r>
    </w:p>
    <w:p>
      <w:pPr>
        <w:pStyle w:val="7"/>
        <w:spacing w:before="182" w:line="381" w:lineRule="auto"/>
        <w:ind w:left="1260" w:right="1260"/>
      </w:pPr>
      <w:r>
        <w:rPr>
          <w:spacing w:val="-4"/>
        </w:rPr>
        <w:t xml:space="preserve">以上的为小型企业；营业收入 </w:t>
      </w:r>
      <w:r>
        <w:t>100</w:t>
      </w:r>
      <w:r>
        <w:rPr>
          <w:spacing w:val="-13"/>
        </w:rPr>
        <w:t xml:space="preserve"> 万元以下或资产总额 </w:t>
      </w:r>
      <w:r>
        <w:t>2000</w:t>
      </w:r>
      <w:r>
        <w:rPr>
          <w:spacing w:val="-9"/>
        </w:rPr>
        <w:t xml:space="preserve"> 万元以下的为微型</w:t>
      </w:r>
      <w:r>
        <w:t>企业。</w:t>
      </w:r>
    </w:p>
    <w:p>
      <w:pPr>
        <w:spacing w:after="0" w:line="381" w:lineRule="auto"/>
        <w:sectPr>
          <w:footerReference r:id="rId9" w:type="default"/>
          <w:pgSz w:w="11910" w:h="16840"/>
          <w:pgMar w:top="1460" w:right="540" w:bottom="1280" w:left="540" w:header="0" w:footer="1095" w:gutter="0"/>
          <w:pgNumType w:start="50"/>
        </w:sectPr>
      </w:pPr>
    </w:p>
    <w:p>
      <w:pPr>
        <w:pStyle w:val="7"/>
        <w:spacing w:before="52"/>
        <w:ind w:right="1257"/>
        <w:jc w:val="right"/>
      </w:pPr>
      <w:r>
        <w:t>（十四</w:t>
      </w:r>
      <w:r>
        <w:rPr>
          <w:spacing w:val="-32"/>
        </w:rPr>
        <w:t>）</w:t>
      </w:r>
      <w:r>
        <w:rPr>
          <w:spacing w:val="-12"/>
        </w:rPr>
        <w:t xml:space="preserve">物业管理。从业人员 </w:t>
      </w:r>
      <w:r>
        <w:t>1000</w:t>
      </w:r>
      <w:r>
        <w:rPr>
          <w:spacing w:val="-14"/>
        </w:rPr>
        <w:t xml:space="preserve"> 人以下或营业收入 </w:t>
      </w:r>
      <w:r>
        <w:t>5000</w:t>
      </w:r>
      <w:r>
        <w:rPr>
          <w:spacing w:val="-8"/>
        </w:rPr>
        <w:t xml:space="preserve"> 万元以下的为中</w:t>
      </w:r>
    </w:p>
    <w:p>
      <w:pPr>
        <w:pStyle w:val="7"/>
        <w:spacing w:before="182"/>
        <w:ind w:right="1260"/>
        <w:jc w:val="right"/>
      </w:pPr>
      <w:r>
        <w:rPr>
          <w:spacing w:val="-4"/>
        </w:rPr>
        <w:t xml:space="preserve">小微型企业。其中，从业人员 </w:t>
      </w:r>
      <w:r>
        <w:t>300</w:t>
      </w:r>
      <w:r>
        <w:rPr>
          <w:spacing w:val="-12"/>
        </w:rPr>
        <w:t xml:space="preserve"> 人及以上，且营业收入 </w:t>
      </w:r>
      <w:r>
        <w:t>1000</w:t>
      </w:r>
      <w:r>
        <w:rPr>
          <w:spacing w:val="-8"/>
        </w:rPr>
        <w:t xml:space="preserve"> 万元及以上的为</w:t>
      </w:r>
    </w:p>
    <w:p>
      <w:pPr>
        <w:pStyle w:val="7"/>
        <w:spacing w:before="182"/>
        <w:ind w:right="1165"/>
        <w:jc w:val="right"/>
      </w:pPr>
      <w:r>
        <w:t>中型企业；从业人员 100 人及以上，且营业收入 500 万元及以上的为小型企业；</w:t>
      </w:r>
    </w:p>
    <w:p>
      <w:pPr>
        <w:pStyle w:val="7"/>
        <w:spacing w:before="182"/>
        <w:ind w:left="1260"/>
      </w:pPr>
      <w:r>
        <w:t>从业人员 100 人以下或营业收入 500 万元以下的为微型企业。</w:t>
      </w:r>
    </w:p>
    <w:p>
      <w:pPr>
        <w:pStyle w:val="7"/>
        <w:spacing w:before="180"/>
        <w:ind w:right="1261"/>
        <w:jc w:val="right"/>
      </w:pPr>
      <w:r>
        <w:t>（十五）</w:t>
      </w:r>
      <w:r>
        <w:rPr>
          <w:spacing w:val="-4"/>
        </w:rPr>
        <w:t xml:space="preserve">租赁和商务服务业。从业人员 </w:t>
      </w:r>
      <w:r>
        <w:t>300</w:t>
      </w:r>
      <w:r>
        <w:rPr>
          <w:spacing w:val="-13"/>
        </w:rPr>
        <w:t xml:space="preserve"> 人以下或资产总额 </w:t>
      </w:r>
      <w:r>
        <w:t>120000</w:t>
      </w:r>
      <w:r>
        <w:rPr>
          <w:spacing w:val="-19"/>
        </w:rPr>
        <w:t xml:space="preserve"> 万元</w:t>
      </w:r>
    </w:p>
    <w:p>
      <w:pPr>
        <w:pStyle w:val="7"/>
        <w:spacing w:before="182"/>
        <w:ind w:left="1260"/>
      </w:pPr>
      <w:r>
        <w:rPr>
          <w:spacing w:val="-3"/>
        </w:rPr>
        <w:t xml:space="preserve">以下的为中小微型企业。其中，从业人员 </w:t>
      </w:r>
      <w:r>
        <w:t>100</w:t>
      </w:r>
      <w:r>
        <w:rPr>
          <w:spacing w:val="-12"/>
        </w:rPr>
        <w:t xml:space="preserve"> 人及以上，且资产总额 </w:t>
      </w:r>
      <w:r>
        <w:t>8000</w:t>
      </w:r>
      <w:r>
        <w:rPr>
          <w:spacing w:val="-19"/>
        </w:rPr>
        <w:t xml:space="preserve"> 万元</w:t>
      </w:r>
    </w:p>
    <w:p>
      <w:pPr>
        <w:pStyle w:val="7"/>
        <w:spacing w:before="182"/>
        <w:ind w:left="1260"/>
      </w:pPr>
      <w:r>
        <w:rPr>
          <w:spacing w:val="-4"/>
        </w:rPr>
        <w:t xml:space="preserve">及以上的为中型企业；从业人员 </w:t>
      </w:r>
      <w:r>
        <w:t>10</w:t>
      </w:r>
      <w:r>
        <w:rPr>
          <w:spacing w:val="-12"/>
        </w:rPr>
        <w:t xml:space="preserve"> 人及以上，且资产总额 </w:t>
      </w:r>
      <w:r>
        <w:t>100</w:t>
      </w:r>
      <w:r>
        <w:rPr>
          <w:spacing w:val="-8"/>
        </w:rPr>
        <w:t xml:space="preserve"> 万元及以上的为</w:t>
      </w:r>
    </w:p>
    <w:p>
      <w:pPr>
        <w:pStyle w:val="7"/>
        <w:spacing w:before="182"/>
        <w:ind w:left="1260"/>
      </w:pPr>
      <w:r>
        <w:t>小型企业；从业人员 10 人以下或资产总额 100 万元以下的为微型企业。</w:t>
      </w:r>
    </w:p>
    <w:p>
      <w:pPr>
        <w:pStyle w:val="7"/>
        <w:spacing w:before="180"/>
        <w:ind w:right="1165"/>
        <w:jc w:val="right"/>
      </w:pPr>
      <w:r>
        <w:t>（十六）其他未列明行业。从业人员 300 人以下的为中小微型企业。其中，</w:t>
      </w:r>
    </w:p>
    <w:p>
      <w:pPr>
        <w:pStyle w:val="7"/>
        <w:spacing w:before="182"/>
        <w:ind w:left="1260"/>
      </w:pPr>
      <w:r>
        <w:t>从业人员 100 人及以上的为中型企业；从业人员 10 人及以上的为小型企业；从</w:t>
      </w:r>
    </w:p>
    <w:p>
      <w:pPr>
        <w:pStyle w:val="7"/>
        <w:spacing w:before="182"/>
        <w:ind w:left="1260"/>
      </w:pPr>
      <w:r>
        <w:t>业人员 10 人以下的为微型企业。</w:t>
      </w:r>
    </w:p>
    <w:p>
      <w:pPr>
        <w:pStyle w:val="7"/>
        <w:spacing w:before="182"/>
        <w:ind w:left="1740"/>
      </w:pPr>
      <w:r>
        <w:t>五、企业类型的划分以统计部门的统计数据为依据。</w:t>
      </w:r>
    </w:p>
    <w:p>
      <w:pPr>
        <w:pStyle w:val="7"/>
        <w:spacing w:before="179" w:line="381" w:lineRule="auto"/>
        <w:ind w:left="1260" w:right="1257" w:firstLine="480"/>
      </w:pPr>
      <w:r>
        <w:rPr>
          <w:spacing w:val="-12"/>
        </w:rPr>
        <w:t>六、本规定适用于在中华人民共和国境内依法设立的各类所有制和各种组织</w:t>
      </w:r>
      <w:r>
        <w:t>形式的企业。个体工商户和本规定以外的行业，参照本规定进行划型。</w:t>
      </w:r>
    </w:p>
    <w:p>
      <w:pPr>
        <w:pStyle w:val="7"/>
        <w:spacing w:before="2" w:line="381" w:lineRule="auto"/>
        <w:ind w:left="1260" w:right="1257" w:firstLine="480"/>
        <w:jc w:val="both"/>
      </w:pPr>
      <w:r>
        <w:rPr>
          <w:spacing w:val="-10"/>
        </w:rPr>
        <w:t>七、本规定的中型企业标准上限即为大型企业标准的下限，国家统计部门据</w:t>
      </w:r>
      <w:r>
        <w:rPr>
          <w:spacing w:val="-6"/>
        </w:rPr>
        <w:t>此制定大中小微型企业的统计分类。国务院有关部门据此进行相关数据分析，不</w:t>
      </w:r>
      <w:r>
        <w:t>得制定与本规定不一致的企业划型标准。</w:t>
      </w:r>
    </w:p>
    <w:p>
      <w:pPr>
        <w:pStyle w:val="7"/>
        <w:spacing w:line="381" w:lineRule="auto"/>
        <w:ind w:left="1260" w:right="1257" w:firstLine="480"/>
      </w:pPr>
      <w:r>
        <w:rPr>
          <w:spacing w:val="-10"/>
        </w:rPr>
        <w:t>八、本规定由工业和信息化部、国家统计局会同有关部门根据《国民经济行</w:t>
      </w:r>
      <w:r>
        <w:t>业分类》修订情况和企业发展变化情况适时修订。</w:t>
      </w:r>
    </w:p>
    <w:p>
      <w:pPr>
        <w:pStyle w:val="7"/>
        <w:spacing w:before="1"/>
        <w:ind w:left="1740"/>
      </w:pPr>
      <w:r>
        <w:t>九、本规定由工业和信息化部、国家统计局会同有关部门负责解释。</w:t>
      </w:r>
    </w:p>
    <w:p>
      <w:pPr>
        <w:pStyle w:val="7"/>
        <w:spacing w:before="180" w:line="381" w:lineRule="auto"/>
        <w:ind w:left="1260" w:right="1257" w:firstLine="480"/>
      </w:pPr>
      <w:r>
        <w:rPr>
          <w:spacing w:val="-10"/>
        </w:rPr>
        <w:t>十、本规定自发布之日起执行，原国家经贸委、原国家计委、财政部和国家</w:t>
      </w:r>
      <w:r>
        <w:rPr>
          <w:spacing w:val="-15"/>
        </w:rPr>
        <w:t xml:space="preserve">统计局 </w:t>
      </w:r>
      <w:r>
        <w:t>2003</w:t>
      </w:r>
      <w:r>
        <w:rPr>
          <w:spacing w:val="-8"/>
        </w:rPr>
        <w:t xml:space="preserve"> 年颁布的《中小企业标准暂行规定》同时废止。</w:t>
      </w:r>
    </w:p>
    <w:p>
      <w:pPr>
        <w:spacing w:after="0" w:line="381" w:lineRule="auto"/>
        <w:sectPr>
          <w:pgSz w:w="11910" w:h="16840"/>
          <w:pgMar w:top="1460" w:right="540" w:bottom="1280" w:left="540" w:header="0" w:footer="1095" w:gutter="0"/>
        </w:sectPr>
      </w:pPr>
    </w:p>
    <w:p>
      <w:pPr>
        <w:pStyle w:val="7"/>
        <w:spacing w:before="52" w:line="381" w:lineRule="auto"/>
        <w:ind w:left="4423" w:right="2113" w:hanging="2312"/>
        <w:jc w:val="both"/>
      </w:pPr>
      <w:r>
        <w:t>财政部 司法部关于政府采购支持监狱企业发展有关问题的通知财库〔2014〕68 号</w:t>
      </w:r>
    </w:p>
    <w:p>
      <w:pPr>
        <w:pStyle w:val="7"/>
        <w:spacing w:before="1" w:line="381" w:lineRule="auto"/>
        <w:ind w:left="1260" w:right="1257"/>
        <w:jc w:val="both"/>
      </w:pPr>
      <w:r>
        <w:rPr>
          <w:spacing w:val="-8"/>
        </w:rPr>
        <w:t>党中央有关部门，国务院各部委、各直属机构，全国人大常委会办公厅，全国政</w:t>
      </w:r>
      <w:r>
        <w:rPr>
          <w:spacing w:val="-11"/>
        </w:rPr>
        <w:t>协办公厅，高法院，高检院，有关人民团体，中央国家机关政府采购中心，中共</w:t>
      </w:r>
      <w:r>
        <w:rPr>
          <w:spacing w:val="-7"/>
        </w:rPr>
        <w:t>中央直属机关采购中心，全国人大机关采购中心，各省、自治区、直辖市、计划</w:t>
      </w:r>
      <w:r>
        <w:rPr>
          <w:spacing w:val="-2"/>
        </w:rPr>
        <w:t>单列市财政厅</w:t>
      </w:r>
      <w:r>
        <w:t>（局</w:t>
      </w:r>
      <w:r>
        <w:rPr>
          <w:spacing w:val="-12"/>
        </w:rPr>
        <w:t>）</w:t>
      </w:r>
      <w:r>
        <w:rPr>
          <w:spacing w:val="-6"/>
        </w:rPr>
        <w:t>、司法厅</w:t>
      </w:r>
      <w:r>
        <w:rPr>
          <w:spacing w:val="-3"/>
        </w:rPr>
        <w:t>（</w:t>
      </w:r>
      <w:r>
        <w:t>局</w:t>
      </w:r>
      <w:r>
        <w:rPr>
          <w:spacing w:val="-11"/>
        </w:rPr>
        <w:t>）</w:t>
      </w:r>
      <w:r>
        <w:rPr>
          <w:spacing w:val="-6"/>
        </w:rPr>
        <w:t>，新疆生产建设兵团财务局、司法局、监狱</w:t>
      </w:r>
      <w:r>
        <w:t>管理局：</w:t>
      </w:r>
    </w:p>
    <w:p>
      <w:pPr>
        <w:pStyle w:val="7"/>
        <w:spacing w:before="1" w:line="381" w:lineRule="auto"/>
        <w:ind w:left="1260" w:right="1257" w:firstLine="480"/>
        <w:jc w:val="both"/>
      </w:pPr>
      <w:r>
        <w:rPr>
          <w:spacing w:val="-4"/>
        </w:rPr>
        <w:t>政府采购支持监狱和戒毒企业</w:t>
      </w:r>
      <w:r>
        <w:t>（以下简称监狱企业</w:t>
      </w:r>
      <w:r>
        <w:rPr>
          <w:spacing w:val="-46"/>
        </w:rPr>
        <w:t>）</w:t>
      </w:r>
      <w:r>
        <w:rPr>
          <w:spacing w:val="-2"/>
        </w:rPr>
        <w:t>发展对稳定监狱企业生</w:t>
      </w:r>
      <w:r>
        <w:rPr>
          <w:spacing w:val="-10"/>
        </w:rPr>
        <w:t>产，提高财政资金使用效益，为罪犯和戒毒人员提供长期可靠的劳动岗位，提高</w:t>
      </w:r>
      <w:r>
        <w:rPr>
          <w:spacing w:val="-7"/>
        </w:rPr>
        <w:t>罪犯和戒毒人员的教育改造质量，减少重新违法犯罪，确保监狱、戒毒场所安全</w:t>
      </w:r>
      <w:r>
        <w:rPr>
          <w:spacing w:val="-10"/>
        </w:rPr>
        <w:t>稳定，促进社会和谐稳定具有十分重要的意义。为进一步贯彻落实国务院《关于</w:t>
      </w:r>
      <w:r>
        <w:rPr>
          <w:spacing w:val="-1"/>
        </w:rPr>
        <w:t>解决监狱企业困难的实施方案的通知》</w:t>
      </w:r>
      <w:r>
        <w:t>（国发[2003]7</w:t>
      </w:r>
      <w:r>
        <w:rPr>
          <w:spacing w:val="-30"/>
        </w:rPr>
        <w:t xml:space="preserve"> 号</w:t>
      </w:r>
      <w:r>
        <w:rPr>
          <w:spacing w:val="-8"/>
        </w:rPr>
        <w:t>）</w:t>
      </w:r>
      <w:r>
        <w:rPr>
          <w:spacing w:val="-4"/>
        </w:rPr>
        <w:t>文件精神，发挥政府</w:t>
      </w:r>
      <w:r>
        <w:t>采购支持监狱企业发展的作用，现就有关事项通知如下：</w:t>
      </w:r>
    </w:p>
    <w:p>
      <w:pPr>
        <w:pStyle w:val="7"/>
        <w:spacing w:line="381" w:lineRule="auto"/>
        <w:ind w:left="1260" w:right="1165" w:firstLine="480"/>
      </w:pPr>
      <w:r>
        <w:rPr>
          <w:spacing w:val="-10"/>
        </w:rPr>
        <w:t>一、监狱企业是指由司法部认定的为罪犯、戒毒人员提供生产项目和劳动对</w:t>
      </w:r>
      <w:r>
        <w:rPr>
          <w:spacing w:val="-11"/>
        </w:rPr>
        <w:t>象，且全部产权属于司法部监狱管理局、戒毒管理局、直属煤矿管理局，各省、</w:t>
      </w:r>
      <w:r>
        <w:rPr>
          <w:spacing w:val="-7"/>
        </w:rPr>
        <w:t>自治区、直辖市监狱管理局、戒毒管理局，各地</w:t>
      </w:r>
      <w:r>
        <w:rPr>
          <w:spacing w:val="-3"/>
        </w:rPr>
        <w:t>（</w:t>
      </w:r>
      <w:r>
        <w:t>设区的市</w:t>
      </w:r>
      <w:r>
        <w:rPr>
          <w:spacing w:val="-15"/>
        </w:rPr>
        <w:t>）</w:t>
      </w:r>
      <w:r>
        <w:rPr>
          <w:spacing w:val="-4"/>
        </w:rPr>
        <w:t>监狱、强制隔离戒</w:t>
      </w:r>
      <w:r>
        <w:rPr>
          <w:spacing w:val="-10"/>
        </w:rPr>
        <w:t>毒所、戒毒康复所，以及新疆生产建设兵团监狱管理局、戒毒管理局的企业。监</w:t>
      </w:r>
      <w:r>
        <w:rPr>
          <w:spacing w:val="-14"/>
        </w:rPr>
        <w:t>狱企业参加政府采购活动时，应当提供由省级以上监狱管理局、戒毒管理局</w:t>
      </w:r>
      <w:r>
        <w:rPr>
          <w:spacing w:val="-3"/>
        </w:rPr>
        <w:t>（</w:t>
      </w:r>
      <w:r>
        <w:t>含新疆生产建设兵团）出具的属于监狱企业的证明文件。</w:t>
      </w:r>
    </w:p>
    <w:p>
      <w:pPr>
        <w:pStyle w:val="7"/>
        <w:spacing w:before="1" w:line="381" w:lineRule="auto"/>
        <w:ind w:left="1260" w:right="1257" w:firstLine="480"/>
        <w:jc w:val="both"/>
      </w:pPr>
      <w:r>
        <w:rPr>
          <w:spacing w:val="-11"/>
        </w:rPr>
        <w:t>二、在政府采购活动中，监狱企业视同小型、微型企业，享受预留份额、评</w:t>
      </w:r>
      <w:r>
        <w:rPr>
          <w:spacing w:val="-5"/>
        </w:rPr>
        <w:t>审中价格扣除等政府采购促进中小企业发展的政府采购政策。向监狱企业采购的</w:t>
      </w:r>
      <w:r>
        <w:t>金额，计入面向中小企业采购的统计数据。</w:t>
      </w:r>
    </w:p>
    <w:p>
      <w:pPr>
        <w:pStyle w:val="7"/>
        <w:spacing w:line="381" w:lineRule="auto"/>
        <w:ind w:left="1260" w:right="1257" w:firstLine="480"/>
        <w:jc w:val="both"/>
      </w:pPr>
      <w:r>
        <w:rPr>
          <w:spacing w:val="-11"/>
        </w:rPr>
        <w:t>三、各地区、各部门要积极通过预留采购份额支持监狱企业。有制服采购项</w:t>
      </w:r>
      <w:r>
        <w:rPr>
          <w:spacing w:val="-10"/>
        </w:rPr>
        <w:t>目的部门，应加强对政府采购预算和计划编制工作的统筹，预留本部门制服采购</w:t>
      </w:r>
      <w:r>
        <w:rPr>
          <w:spacing w:val="-8"/>
        </w:rPr>
        <w:t xml:space="preserve">项目预算总额的 </w:t>
      </w:r>
      <w:r>
        <w:t>30%</w:t>
      </w:r>
      <w:r>
        <w:rPr>
          <w:spacing w:val="-6"/>
        </w:rPr>
        <w:t>以上，专门面向监狱企业采购。省级以上政府部门组织的公</w:t>
      </w:r>
      <w:r>
        <w:rPr>
          <w:spacing w:val="-12"/>
        </w:rPr>
        <w:t>务员考试、招生考试、等级考试、资格考试的试卷印刷项目原则上应当在符合有</w:t>
      </w:r>
      <w:r>
        <w:rPr>
          <w:spacing w:val="-7"/>
        </w:rPr>
        <w:t>关资质的监狱企业范围内采购。各地在免费教科书政府采购工作中，应当根据符</w:t>
      </w:r>
      <w:r>
        <w:t>合教科书印制资质的监狱企业情况，提出由监狱企业印刷的比例要求。</w:t>
      </w:r>
    </w:p>
    <w:p>
      <w:pPr>
        <w:spacing w:after="0" w:line="381" w:lineRule="auto"/>
        <w:jc w:val="both"/>
        <w:sectPr>
          <w:pgSz w:w="11910" w:h="16840"/>
          <w:pgMar w:top="1460" w:right="540" w:bottom="1280" w:left="540" w:header="0" w:footer="1095" w:gutter="0"/>
        </w:sectPr>
      </w:pPr>
    </w:p>
    <w:p>
      <w:pPr>
        <w:pStyle w:val="7"/>
        <w:spacing w:before="52" w:line="381" w:lineRule="auto"/>
        <w:ind w:left="1260" w:right="1165" w:firstLine="480"/>
        <w:jc w:val="both"/>
      </w:pPr>
      <w:r>
        <w:t>四、各地区可以结合本地区实际，对监狱企业生产的办公用品、家具用具、车辆维修和提供的保养服务、消防设备等，提出预留份额等政府采购支持措施， 加大对监狱企业产品的采购力度。</w:t>
      </w:r>
    </w:p>
    <w:p>
      <w:pPr>
        <w:pStyle w:val="7"/>
        <w:spacing w:before="2" w:line="381" w:lineRule="auto"/>
        <w:ind w:left="1260" w:right="1257" w:firstLine="480"/>
        <w:jc w:val="both"/>
      </w:pPr>
      <w:r>
        <w:rPr>
          <w:spacing w:val="-10"/>
        </w:rPr>
        <w:t>五、各地区、各部门要高度重视，加强组织管理和监督，做好政府采购支持</w:t>
      </w:r>
      <w:r>
        <w:rPr>
          <w:spacing w:val="-7"/>
        </w:rPr>
        <w:t>监狱企业发展的相关工作。有关部门要加强监管，确保面向监狱企业采购的工作</w:t>
      </w:r>
      <w:r>
        <w:rPr>
          <w:spacing w:val="-10"/>
        </w:rPr>
        <w:t>依法依规进行。各监狱企业要不断提高监狱企业产品的质量和服务水平，为做好</w:t>
      </w:r>
      <w:r>
        <w:t>监狱企业产品政府采购工作提供有力保障。</w:t>
      </w:r>
    </w:p>
    <w:p>
      <w:pPr>
        <w:pStyle w:val="7"/>
        <w:spacing w:line="379" w:lineRule="auto"/>
        <w:ind w:left="1260" w:right="7165"/>
      </w:pPr>
      <w:r>
        <w:t>中华人民共和国财政部中华人民共和国司法部</w:t>
      </w:r>
    </w:p>
    <w:p>
      <w:pPr>
        <w:pStyle w:val="7"/>
        <w:spacing w:before="5"/>
        <w:ind w:left="7500"/>
      </w:pPr>
      <w:r>
        <w:t>2014 年 6 月 10 日</w:t>
      </w:r>
    </w:p>
    <w:p>
      <w:pPr>
        <w:pStyle w:val="7"/>
      </w:pPr>
    </w:p>
    <w:p>
      <w:pPr>
        <w:pStyle w:val="7"/>
      </w:pPr>
    </w:p>
    <w:p>
      <w:pPr>
        <w:pStyle w:val="7"/>
      </w:pPr>
    </w:p>
    <w:p>
      <w:pPr>
        <w:pStyle w:val="7"/>
      </w:pPr>
    </w:p>
    <w:p>
      <w:pPr>
        <w:pStyle w:val="7"/>
        <w:spacing w:before="8"/>
        <w:rPr>
          <w:sz w:val="32"/>
        </w:rPr>
      </w:pPr>
    </w:p>
    <w:p>
      <w:pPr>
        <w:pStyle w:val="7"/>
        <w:spacing w:line="381" w:lineRule="auto"/>
        <w:ind w:left="4363" w:right="3253" w:hanging="1112"/>
      </w:pPr>
      <w:r>
        <w:t>关于促进残疾人就业政府采购政策的通知财库〔2017〕141 号</w:t>
      </w:r>
    </w:p>
    <w:p>
      <w:pPr>
        <w:pStyle w:val="7"/>
        <w:spacing w:before="2" w:line="381" w:lineRule="auto"/>
        <w:ind w:left="1260" w:right="1165"/>
      </w:pPr>
      <w:r>
        <w:rPr>
          <w:spacing w:val="-7"/>
        </w:rPr>
        <w:t>党中央有关部门，国务院各部委、各直属机构，全国人大常委会办公厅，全国政</w:t>
      </w:r>
      <w:r>
        <w:rPr>
          <w:spacing w:val="-8"/>
        </w:rPr>
        <w:t>协办公厅，高法院，高检院，各民主党派中央，有关人民团体，各省、自治区、</w:t>
      </w:r>
      <w:r>
        <w:rPr>
          <w:spacing w:val="-4"/>
        </w:rPr>
        <w:t>直辖市、计划单列市财政厅</w:t>
      </w:r>
      <w:r>
        <w:t>（局</w:t>
      </w:r>
      <w:r>
        <w:rPr>
          <w:spacing w:val="-12"/>
        </w:rPr>
        <w:t>）</w:t>
      </w:r>
      <w:r>
        <w:rPr>
          <w:spacing w:val="-6"/>
        </w:rPr>
        <w:t>、民政厅</w:t>
      </w:r>
      <w:r>
        <w:t>（局</w:t>
      </w:r>
      <w:r>
        <w:rPr>
          <w:spacing w:val="-12"/>
        </w:rPr>
        <w:t>）</w:t>
      </w:r>
      <w:r>
        <w:rPr>
          <w:spacing w:val="-5"/>
        </w:rPr>
        <w:t>、残疾人联合会，新疆生产建设兵团财务局、民政局、残疾人联合会：</w:t>
      </w:r>
    </w:p>
    <w:p>
      <w:pPr>
        <w:pStyle w:val="7"/>
        <w:spacing w:line="381" w:lineRule="auto"/>
        <w:ind w:left="1260" w:right="1257"/>
        <w:jc w:val="both"/>
      </w:pPr>
      <w:r>
        <w:rPr>
          <w:spacing w:val="-5"/>
        </w:rPr>
        <w:t>为了发挥政府采购促进残疾人就业的作用，进一步保障残疾人权益，依照《政府</w:t>
      </w:r>
      <w:r>
        <w:rPr>
          <w:spacing w:val="-11"/>
        </w:rPr>
        <w:t>采购法》、《残疾人保障法》等法律法规及相关规定，现就促进残疾人就业政府</w:t>
      </w:r>
      <w:r>
        <w:t>采购政策通知如下：</w:t>
      </w:r>
    </w:p>
    <w:p>
      <w:pPr>
        <w:pStyle w:val="7"/>
        <w:spacing w:line="307" w:lineRule="exact"/>
        <w:ind w:left="1260"/>
      </w:pPr>
      <w:r>
        <w:t>一、享受政府采购支持政策的残疾人福利性单位应当同时满足以下条件：</w:t>
      </w:r>
    </w:p>
    <w:p>
      <w:pPr>
        <w:pStyle w:val="7"/>
        <w:spacing w:before="182" w:line="379" w:lineRule="auto"/>
        <w:ind w:left="1260" w:right="1257"/>
      </w:pPr>
      <w:r>
        <w:t>（一）</w:t>
      </w:r>
      <w:r>
        <w:rPr>
          <w:spacing w:val="-3"/>
        </w:rPr>
        <w:t xml:space="preserve">安置的残疾人占本单位在职职工人数的比例不低于 </w:t>
      </w:r>
      <w:r>
        <w:t>25%（</w:t>
      </w:r>
      <w:r>
        <w:rPr>
          <w:spacing w:val="-26"/>
        </w:rPr>
        <w:t xml:space="preserve">含 </w:t>
      </w:r>
      <w:r>
        <w:t>25%）</w:t>
      </w:r>
      <w:r>
        <w:rPr>
          <w:spacing w:val="-5"/>
        </w:rPr>
        <w:t xml:space="preserve">，并且安置的残疾人人数不少于 </w:t>
      </w:r>
      <w:r>
        <w:t>10</w:t>
      </w:r>
      <w:r>
        <w:rPr>
          <w:spacing w:val="-30"/>
        </w:rPr>
        <w:t xml:space="preserve"> 人</w:t>
      </w:r>
      <w:r>
        <w:t>（</w:t>
      </w:r>
      <w:r>
        <w:rPr>
          <w:spacing w:val="-30"/>
        </w:rPr>
        <w:t xml:space="preserve">含 </w:t>
      </w:r>
      <w:r>
        <w:t>10</w:t>
      </w:r>
      <w:r>
        <w:rPr>
          <w:spacing w:val="-30"/>
        </w:rPr>
        <w:t xml:space="preserve"> 人</w:t>
      </w:r>
      <w:r>
        <w:t>）；</w:t>
      </w:r>
    </w:p>
    <w:p>
      <w:pPr>
        <w:pStyle w:val="7"/>
        <w:spacing w:before="5" w:line="381" w:lineRule="auto"/>
        <w:ind w:left="1260" w:right="1257"/>
      </w:pPr>
      <w:r>
        <w:t>（二</w:t>
      </w:r>
      <w:r>
        <w:rPr>
          <w:spacing w:val="-32"/>
        </w:rPr>
        <w:t>）</w:t>
      </w:r>
      <w:r>
        <w:rPr>
          <w:spacing w:val="-2"/>
        </w:rPr>
        <w:t>依法与安置的每位残疾人签订了一年以上</w:t>
      </w:r>
      <w:r>
        <w:t>（含一年</w:t>
      </w:r>
      <w:r>
        <w:rPr>
          <w:spacing w:val="-32"/>
        </w:rPr>
        <w:t>）</w:t>
      </w:r>
      <w:r>
        <w:rPr>
          <w:spacing w:val="-2"/>
        </w:rPr>
        <w:t>的劳动合同或服务协</w:t>
      </w:r>
      <w:r>
        <w:t>议；</w:t>
      </w:r>
    </w:p>
    <w:p>
      <w:pPr>
        <w:pStyle w:val="7"/>
        <w:spacing w:before="2"/>
        <w:ind w:left="1260"/>
      </w:pPr>
      <w:r>
        <w:t>（三）为安置的每位残疾人按月足额缴纳了基本养老</w:t>
      </w:r>
      <w:r>
        <w:fldChar w:fldCharType="begin"/>
      </w:r>
      <w:r>
        <w:instrText xml:space="preserve"> HYPERLINK "http://www.boztax.com/article/index/topic?topic=%E6%B7%87%E6%BF%8B%E6%AB%93" \h </w:instrText>
      </w:r>
      <w:r>
        <w:fldChar w:fldCharType="separate"/>
      </w:r>
      <w:r>
        <w:rPr>
          <w:u w:val="single"/>
        </w:rPr>
        <w:t>保险</w:t>
      </w:r>
      <w:r>
        <w:rPr>
          <w:u w:val="single"/>
        </w:rPr>
        <w:fldChar w:fldCharType="end"/>
      </w:r>
      <w:r>
        <w:t>、基本医疗保险、失业</w:t>
      </w:r>
    </w:p>
    <w:p>
      <w:pPr>
        <w:spacing w:after="0"/>
        <w:sectPr>
          <w:pgSz w:w="11910" w:h="16840"/>
          <w:pgMar w:top="1460" w:right="540" w:bottom="1280" w:left="540" w:header="0" w:footer="1095" w:gutter="0"/>
        </w:sectPr>
      </w:pPr>
    </w:p>
    <w:p>
      <w:pPr>
        <w:pStyle w:val="7"/>
        <w:spacing w:before="52"/>
        <w:ind w:left="1260"/>
      </w:pPr>
      <w:r>
        <w:t>保险、工伤保险和生育保险等</w:t>
      </w:r>
      <w:r>
        <w:fldChar w:fldCharType="begin"/>
      </w:r>
      <w:r>
        <w:instrText xml:space="preserve"> HYPERLINK "http://www.boztax.com/article/index/topic?topic=%E7%BB%80%E5%8F%A5%E7%B4%B0%E6%B7%87%E6%BF%8B%E6%AB%93%E7%92%90%3F" \h </w:instrText>
      </w:r>
      <w:r>
        <w:fldChar w:fldCharType="separate"/>
      </w:r>
      <w:r>
        <w:rPr>
          <w:u w:val="single"/>
        </w:rPr>
        <w:t>社会保险费</w:t>
      </w:r>
      <w:r>
        <w:rPr>
          <w:u w:val="single"/>
        </w:rPr>
        <w:fldChar w:fldCharType="end"/>
      </w:r>
      <w:r>
        <w:t>；</w:t>
      </w:r>
    </w:p>
    <w:p>
      <w:pPr>
        <w:pStyle w:val="7"/>
        <w:spacing w:before="182" w:line="381" w:lineRule="auto"/>
        <w:ind w:left="1260" w:right="1257"/>
      </w:pPr>
      <w:r>
        <w:t>（四</w:t>
      </w:r>
      <w:r>
        <w:rPr>
          <w:spacing w:val="-48"/>
        </w:rPr>
        <w:t>）</w:t>
      </w:r>
      <w:r>
        <w:rPr>
          <w:spacing w:val="-4"/>
        </w:rPr>
        <w:t>通过银行等金融机构向安置的每位残疾人，按月支付了不低于单位所在区</w:t>
      </w:r>
      <w:r>
        <w:t>县适用的经省级人民政府批准的月最低工资标准的工资；</w:t>
      </w:r>
    </w:p>
    <w:p>
      <w:pPr>
        <w:pStyle w:val="7"/>
        <w:spacing w:before="1" w:line="381" w:lineRule="auto"/>
        <w:ind w:left="1260" w:right="1257"/>
        <w:jc w:val="both"/>
      </w:pPr>
      <w:r>
        <w:t>（五</w:t>
      </w:r>
      <w:r>
        <w:rPr>
          <w:spacing w:val="-20"/>
        </w:rPr>
        <w:t>）</w:t>
      </w:r>
      <w:r>
        <w:rPr>
          <w:spacing w:val="-3"/>
        </w:rPr>
        <w:t>提供本单位制造的货物、承担的工程或者服务</w:t>
      </w:r>
      <w:r>
        <w:t>（以下简称产品</w:t>
      </w:r>
      <w:r>
        <w:rPr>
          <w:spacing w:val="-20"/>
        </w:rPr>
        <w:t>），</w:t>
      </w:r>
      <w:r>
        <w:rPr>
          <w:spacing w:val="-5"/>
        </w:rPr>
        <w:t>或者提</w:t>
      </w:r>
      <w:r>
        <w:rPr>
          <w:spacing w:val="-6"/>
        </w:rPr>
        <w:t>供其他残疾人福利性单位制造的货物</w:t>
      </w:r>
      <w:r>
        <w:t>（</w:t>
      </w:r>
      <w:r>
        <w:rPr>
          <w:spacing w:val="-1"/>
        </w:rPr>
        <w:t>不包括使用非残疾人福利性单位注册商标</w:t>
      </w:r>
      <w:r>
        <w:t>的货物）。</w:t>
      </w:r>
    </w:p>
    <w:p>
      <w:pPr>
        <w:pStyle w:val="7"/>
        <w:spacing w:line="381" w:lineRule="auto"/>
        <w:ind w:left="1260" w:right="1255"/>
        <w:jc w:val="both"/>
      </w:pPr>
      <w:r>
        <w:rPr>
          <w:spacing w:val="-16"/>
        </w:rPr>
        <w:t>前款所称残疾人是指法定劳动年龄内，持有《中华人民共和国残疾人证》或者《中</w:t>
      </w:r>
      <w:r>
        <w:rPr>
          <w:spacing w:val="-1"/>
        </w:rPr>
        <w:t>华人民共和国残疾军人证</w:t>
      </w:r>
      <w:r>
        <w:t>（1</w:t>
      </w:r>
      <w:r>
        <w:rPr>
          <w:spacing w:val="-40"/>
        </w:rPr>
        <w:t xml:space="preserve"> 至 </w:t>
      </w:r>
      <w:r>
        <w:t>8</w:t>
      </w:r>
      <w:r>
        <w:rPr>
          <w:spacing w:val="-30"/>
        </w:rPr>
        <w:t xml:space="preserve"> 级</w:t>
      </w:r>
      <w:r>
        <w:rPr>
          <w:spacing w:val="-10"/>
        </w:rPr>
        <w:t>）</w:t>
      </w:r>
      <w:r>
        <w:rPr>
          <w:spacing w:val="-6"/>
        </w:rPr>
        <w:t>》的自然人，包括具有劳动条件和劳动意</w:t>
      </w:r>
      <w:r>
        <w:rPr>
          <w:spacing w:val="-11"/>
        </w:rPr>
        <w:t>愿的精神残疾人。在职职工人数是指与残疾人福利性单位建立劳动关系并依法签</w:t>
      </w:r>
      <w:r>
        <w:t>订劳动合同或者服务协议的雇员人数。</w:t>
      </w:r>
    </w:p>
    <w:p>
      <w:pPr>
        <w:pStyle w:val="7"/>
        <w:spacing w:line="381" w:lineRule="auto"/>
        <w:ind w:left="1260" w:right="1257"/>
        <w:jc w:val="both"/>
      </w:pPr>
      <w:r>
        <w:rPr>
          <w:spacing w:val="-10"/>
        </w:rPr>
        <w:t>二、符合条件的残疾人福利性单位在参加政府采购活动时，应当提供本通知规定</w:t>
      </w:r>
      <w:r>
        <w:rPr>
          <w:spacing w:val="-7"/>
        </w:rPr>
        <w:t>的《残疾人福利性单位声明函》</w:t>
      </w:r>
      <w:r>
        <w:rPr>
          <w:spacing w:val="-3"/>
        </w:rPr>
        <w:t>（</w:t>
      </w:r>
      <w:r>
        <w:t>见附件</w:t>
      </w:r>
      <w:r>
        <w:rPr>
          <w:spacing w:val="-17"/>
        </w:rPr>
        <w:t>），</w:t>
      </w:r>
      <w:r>
        <w:rPr>
          <w:spacing w:val="-3"/>
        </w:rPr>
        <w:t>并对声明的真实性负责。任何单位</w:t>
      </w:r>
      <w:r>
        <w:t>或者个人在政府采购活动中均不得要求残疾人福利性单位提供其他证明声明函内容的材料。</w:t>
      </w:r>
    </w:p>
    <w:p>
      <w:pPr>
        <w:pStyle w:val="7"/>
        <w:spacing w:line="381" w:lineRule="auto"/>
        <w:ind w:left="1260" w:right="1165"/>
      </w:pPr>
      <w:r>
        <w:rPr>
          <w:spacing w:val="-10"/>
        </w:rPr>
        <w:t>中标、成交供应商为残疾人福利性单位的，采购人或者其委托的采购代理机构应</w:t>
      </w:r>
      <w:r>
        <w:rPr>
          <w:spacing w:val="-11"/>
        </w:rPr>
        <w:t>当随中标、成交结果同时公告其《残疾人福利性单位声明函》，接受社会监督。</w:t>
      </w:r>
      <w:r>
        <w:rPr>
          <w:spacing w:val="-1"/>
        </w:rPr>
        <w:t>供应商提供的《残疾人福利性单位声明函》与事实不符的，依照《政府采购法》</w:t>
      </w:r>
      <w:r>
        <w:t>第七十七条第一款的规定追究法律责任。</w:t>
      </w:r>
    </w:p>
    <w:p>
      <w:pPr>
        <w:pStyle w:val="7"/>
        <w:spacing w:line="381" w:lineRule="auto"/>
        <w:ind w:left="1260" w:right="1135"/>
      </w:pPr>
      <w:r>
        <w:rPr>
          <w:spacing w:val="-16"/>
        </w:rPr>
        <w:t>三、在政府采购活动中，残疾人福利性单位视同小型、微型企业，享受预留份额、</w:t>
      </w:r>
      <w:r>
        <w:rPr>
          <w:spacing w:val="-4"/>
        </w:rPr>
        <w:t>评审中价格扣除等促进中小企业发展的政府采购政策。向残疾人福利性单位采购</w:t>
      </w:r>
      <w:r>
        <w:rPr>
          <w:spacing w:val="-10"/>
        </w:rPr>
        <w:t>的金额，计入面向中小企业采购的统计数据。残疾人福利性单位属于小型、微型企业的，不重复享受政策。</w:t>
      </w:r>
    </w:p>
    <w:p>
      <w:pPr>
        <w:pStyle w:val="7"/>
        <w:spacing w:before="1" w:line="381" w:lineRule="auto"/>
        <w:ind w:left="1260" w:right="1257"/>
      </w:pPr>
      <w:r>
        <w:rPr>
          <w:spacing w:val="-10"/>
        </w:rPr>
        <w:t>四、采购人采购公开招标数额标准以上的货物或者服务，因落实促进残疾人就业</w:t>
      </w:r>
      <w:r>
        <w:t>政策的需要，依法履行有关报批程序后，可采用公开招标以外的采购方式。</w:t>
      </w:r>
    </w:p>
    <w:p>
      <w:pPr>
        <w:pStyle w:val="7"/>
        <w:spacing w:line="381" w:lineRule="auto"/>
        <w:ind w:left="1260" w:right="1257"/>
        <w:jc w:val="both"/>
      </w:pPr>
      <w:r>
        <w:rPr>
          <w:spacing w:val="-10"/>
        </w:rPr>
        <w:t>五、对于满足要求的残疾人福利性单位产品，集中采购机构可直接纳入协议供货</w:t>
      </w:r>
      <w:r>
        <w:rPr>
          <w:spacing w:val="-8"/>
        </w:rPr>
        <w:t>或者定点采购范围。各地区建设的政府采购电子卖场、电子商城、网上超市等应</w:t>
      </w:r>
      <w:r>
        <w:rPr>
          <w:spacing w:val="-7"/>
        </w:rPr>
        <w:t>当设立残疾人福利性单位产品专栏。鼓励采购人优先选择残疾人福利性单位的产</w:t>
      </w:r>
      <w:r>
        <w:t>品。</w:t>
      </w:r>
    </w:p>
    <w:p>
      <w:pPr>
        <w:spacing w:after="0" w:line="381" w:lineRule="auto"/>
        <w:jc w:val="both"/>
        <w:sectPr>
          <w:pgSz w:w="11910" w:h="16840"/>
          <w:pgMar w:top="1460" w:right="540" w:bottom="1280" w:left="540" w:header="0" w:footer="1095" w:gutter="0"/>
        </w:sectPr>
      </w:pPr>
    </w:p>
    <w:p>
      <w:pPr>
        <w:pStyle w:val="7"/>
        <w:spacing w:before="52" w:line="381" w:lineRule="auto"/>
        <w:ind w:left="1260" w:right="1257"/>
        <w:jc w:val="both"/>
      </w:pPr>
      <w:r>
        <w:rPr>
          <w:spacing w:val="-10"/>
        </w:rPr>
        <w:t>六、省级财政部门可以结合本地区残疾人生产、经营的实际情况，细化政府采购支持措施。对符合国家有关部门规定条件的残疾人辅助性就业机构，可通过上述</w:t>
      </w:r>
      <w:r>
        <w:t>措施予以支持。各地制定的有关文件应当报财政部备案。</w:t>
      </w:r>
    </w:p>
    <w:p>
      <w:pPr>
        <w:pStyle w:val="7"/>
        <w:spacing w:before="2" w:line="379" w:lineRule="auto"/>
        <w:ind w:left="1260" w:right="5245"/>
      </w:pPr>
      <w:r>
        <w:rPr>
          <w:spacing w:val="-9"/>
        </w:rPr>
        <w:t xml:space="preserve">七、本通知自 </w:t>
      </w:r>
      <w:r>
        <w:t>2017</w:t>
      </w:r>
      <w:r>
        <w:rPr>
          <w:spacing w:val="-40"/>
        </w:rPr>
        <w:t xml:space="preserve"> 年 </w:t>
      </w:r>
      <w:r>
        <w:t>10</w:t>
      </w:r>
      <w:r>
        <w:rPr>
          <w:spacing w:val="-40"/>
        </w:rPr>
        <w:t xml:space="preserve"> 月 </w:t>
      </w:r>
      <w:r>
        <w:t>1</w:t>
      </w:r>
      <w:r>
        <w:rPr>
          <w:spacing w:val="-14"/>
        </w:rPr>
        <w:t xml:space="preserve"> 日起执行。</w:t>
      </w:r>
      <w:r>
        <w:t>财政部</w:t>
      </w:r>
    </w:p>
    <w:p>
      <w:pPr>
        <w:pStyle w:val="7"/>
        <w:spacing w:before="5"/>
        <w:ind w:left="1260"/>
      </w:pPr>
      <w:r>
        <w:t>民政部</w:t>
      </w:r>
    </w:p>
    <w:p>
      <w:pPr>
        <w:pStyle w:val="7"/>
        <w:spacing w:before="182" w:line="381" w:lineRule="auto"/>
        <w:ind w:left="1260" w:right="7645"/>
      </w:pPr>
      <w:r>
        <w:rPr>
          <w:spacing w:val="-3"/>
        </w:rPr>
        <w:t>中国残疾人联合会</w:t>
      </w:r>
      <w:r>
        <w:t>2017</w:t>
      </w:r>
      <w:r>
        <w:rPr>
          <w:spacing w:val="-40"/>
        </w:rPr>
        <w:t xml:space="preserve"> 年 </w:t>
      </w:r>
      <w:r>
        <w:t>8</w:t>
      </w:r>
      <w:r>
        <w:rPr>
          <w:spacing w:val="-40"/>
        </w:rPr>
        <w:t xml:space="preserve"> 月 </w:t>
      </w:r>
      <w:r>
        <w:t>22</w:t>
      </w:r>
      <w:r>
        <w:rPr>
          <w:spacing w:val="-30"/>
        </w:rPr>
        <w:t xml:space="preserve"> 日</w:t>
      </w:r>
    </w:p>
    <w:p>
      <w:pPr>
        <w:pStyle w:val="7"/>
        <w:spacing w:line="306" w:lineRule="exact"/>
        <w:ind w:left="4092"/>
      </w:pPr>
      <w:r>
        <w:t>残疾人福利性单位声明函</w:t>
      </w:r>
    </w:p>
    <w:p>
      <w:pPr>
        <w:pStyle w:val="7"/>
        <w:tabs>
          <w:tab w:val="left" w:pos="6206"/>
          <w:tab w:val="left" w:pos="7646"/>
        </w:tabs>
        <w:spacing w:before="182" w:line="381" w:lineRule="auto"/>
        <w:ind w:left="1260" w:right="1257" w:firstLine="600"/>
        <w:jc w:val="both"/>
      </w:pPr>
      <w:r>
        <w:t>本单位郑重声明，根据《财政部</w:t>
      </w:r>
      <w:r>
        <w:rPr>
          <w:spacing w:val="10"/>
        </w:rPr>
        <w:t xml:space="preserve"> </w:t>
      </w:r>
      <w:r>
        <w:t>民政部</w:t>
      </w:r>
      <w:r>
        <w:rPr>
          <w:spacing w:val="8"/>
        </w:rPr>
        <w:t xml:space="preserve"> </w:t>
      </w:r>
      <w:r>
        <w:t>中国残疾人联合会关于促进残</w:t>
      </w:r>
      <w:r>
        <w:rPr>
          <w:spacing w:val="-11"/>
        </w:rPr>
        <w:t>疾</w:t>
      </w:r>
      <w:r>
        <w:t>人就业政</w:t>
      </w:r>
      <w:r>
        <w:rPr>
          <w:spacing w:val="4"/>
        </w:rPr>
        <w:t>府</w:t>
      </w:r>
      <w:r>
        <w:t>采购政策的通知</w:t>
      </w:r>
      <w:r>
        <w:rPr>
          <w:spacing w:val="4"/>
        </w:rPr>
        <w:t>》</w:t>
      </w:r>
      <w:r>
        <w:t>（财库〔2017〕</w:t>
      </w:r>
      <w:r>
        <w:rPr>
          <w:spacing w:val="34"/>
        </w:rPr>
        <w:t xml:space="preserve"> </w:t>
      </w:r>
      <w:r>
        <w:t>141</w:t>
      </w:r>
      <w:r>
        <w:rPr>
          <w:spacing w:val="-42"/>
        </w:rPr>
        <w:t xml:space="preserve"> </w:t>
      </w:r>
      <w:r>
        <w:t>号）的规</w:t>
      </w:r>
      <w:r>
        <w:rPr>
          <w:spacing w:val="4"/>
        </w:rPr>
        <w:t>定</w:t>
      </w:r>
      <w:r>
        <w:t>，本单位为符合条件的残疾人福利性单位</w:t>
      </w:r>
      <w:r>
        <w:rPr>
          <w:spacing w:val="-94"/>
        </w:rPr>
        <w:t>，</w:t>
      </w:r>
      <w:r>
        <w:t>且本单位参加</w:t>
      </w:r>
      <w:r>
        <w:rPr>
          <w:u w:val="single"/>
        </w:rPr>
        <w:t xml:space="preserve"> </w:t>
      </w:r>
      <w:r>
        <w:rPr>
          <w:u w:val="single"/>
        </w:rPr>
        <w:tab/>
      </w:r>
      <w:r>
        <w:t>单位的</w:t>
      </w:r>
      <w:r>
        <w:rPr>
          <w:u w:val="single"/>
        </w:rPr>
        <w:t xml:space="preserve"> </w:t>
      </w:r>
      <w:r>
        <w:rPr>
          <w:u w:val="single"/>
        </w:rPr>
        <w:tab/>
      </w:r>
      <w:r>
        <w:t>项目采购活动提</w:t>
      </w:r>
      <w:r>
        <w:rPr>
          <w:spacing w:val="-17"/>
        </w:rPr>
        <w:t>供</w:t>
      </w:r>
      <w:r>
        <w:t>本单位制造的货物（由本单位承担工程/提供服务），或者提供其他残疾人福</w:t>
      </w:r>
      <w:r>
        <w:rPr>
          <w:spacing w:val="-11"/>
        </w:rPr>
        <w:t>利</w:t>
      </w:r>
      <w:r>
        <w:t>性单位制造的货物（不包括使用非残疾人福利性单位注册商标的货物）。</w:t>
      </w:r>
    </w:p>
    <w:p>
      <w:pPr>
        <w:pStyle w:val="7"/>
        <w:spacing w:before="1"/>
        <w:ind w:left="1260"/>
      </w:pPr>
      <w:r>
        <w:t>本单位对上述声明的真实性负责。如有虚假，将依法承担相应责任。</w:t>
      </w:r>
    </w:p>
    <w:p>
      <w:pPr>
        <w:pStyle w:val="7"/>
        <w:spacing w:before="182"/>
        <w:ind w:right="4333"/>
        <w:jc w:val="right"/>
      </w:pPr>
      <w:r>
        <w:t>单位名称（盖章）：</w:t>
      </w:r>
    </w:p>
    <w:p>
      <w:pPr>
        <w:pStyle w:val="7"/>
        <w:tabs>
          <w:tab w:val="left" w:pos="479"/>
        </w:tabs>
        <w:spacing w:before="180"/>
        <w:ind w:right="4405"/>
        <w:jc w:val="right"/>
      </w:pPr>
      <w:r>
        <w:t>日</w:t>
      </w:r>
      <w:r>
        <w:tab/>
      </w:r>
      <w:r>
        <w:t>期：</w:t>
      </w:r>
    </w:p>
    <w:p>
      <w:pPr>
        <w:pStyle w:val="7"/>
        <w:tabs>
          <w:tab w:val="left" w:pos="479"/>
        </w:tabs>
        <w:spacing w:before="180"/>
        <w:ind w:right="4405"/>
        <w:jc w:val="right"/>
        <w:rPr>
          <w:rFonts w:hint="eastAsia" w:ascii="宋体" w:hAnsi="宋体" w:eastAsia="宋体" w:cs="宋体"/>
          <w:sz w:val="28"/>
          <w:szCs w:val="28"/>
        </w:rPr>
      </w:pPr>
    </w:p>
    <w:p>
      <w:pPr>
        <w:pStyle w:val="7"/>
        <w:tabs>
          <w:tab w:val="left" w:pos="479"/>
        </w:tabs>
        <w:spacing w:before="180"/>
        <w:ind w:right="4405"/>
        <w:jc w:val="right"/>
        <w:rPr>
          <w:rFonts w:hint="eastAsia" w:ascii="宋体" w:hAnsi="宋体" w:eastAsia="宋体" w:cs="宋体"/>
          <w:sz w:val="28"/>
          <w:szCs w:val="28"/>
        </w:rPr>
      </w:pPr>
    </w:p>
    <w:sectPr>
      <w:headerReference r:id="rId10" w:type="default"/>
      <w:footerReference r:id="rId11" w:type="default"/>
      <w:pgSz w:w="11910" w:h="16840"/>
      <w:pgMar w:top="1460" w:right="540" w:bottom="1280" w:left="540" w:header="0" w:footer="1095" w:gutter="0"/>
      <w:pgBorders>
        <w:top w:val="none" w:sz="0" w:space="0"/>
        <w:left w:val="none" w:sz="0" w:space="0"/>
        <w:bottom w:val="none" w:sz="0" w:space="0"/>
        <w:right w:val="none" w:sz="0" w:space="0"/>
      </w:pgBorders>
      <w:pgNumType w:fmt="numberInDas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4"/>
      </w:rPr>
      <w:pict>
        <v:shape id="_x0000_s2152" o:spid="_x0000_s2152" o:spt="202" type="#_x0000_t202" style="position:absolute;left:0pt;margin-top:0pt;height:144pt;width:144pt;mso-position-horizontal:center;mso-position-horizontal-relative:margin;mso-wrap-style:none;z-index:24768102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pict>
        <v:shape id="_x0000_s2121" o:spid="_x0000_s2121" o:spt="202" type="#_x0000_t202" style="position:absolute;left:0pt;margin-left:260.6pt;margin-top:780.95pt;height:12pt;width:74pt;mso-position-horizontal-relative:page;mso-position-vertical-relative:page;z-index:-255656960;mso-width-relative:page;mso-height-relative:page;" filled="f" stroked="f" coordsize="21600,21600">
          <v:path/>
          <v:fill on="f" focussize="0,0"/>
          <v:stroke on="f" joinstyle="miter"/>
          <v:imagedata o:title=""/>
          <o:lock v:ext="edit"/>
          <v:textbox inset="0mm,0mm,0mm,0mm">
            <w:txbxContent>
              <w:p>
                <w:pPr>
                  <w:spacing w:before="3"/>
                  <w:ind w:right="0"/>
                  <w:jc w:val="left"/>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w:rPr>
        <w:sz w:val="24"/>
      </w:rPr>
      <w:pict>
        <v:shape id="_x0000_s2153" o:spid="_x0000_s2153" o:spt="202" type="#_x0000_t202" style="position:absolute;left:0pt;margin-top:0pt;height:144pt;width:144pt;mso-position-horizontal:center;mso-position-horizontal-relative:margin;mso-wrap-style:none;z-index:24768204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r>
      <w:pict>
        <v:shape id="_x0000_s2126" o:spid="_x0000_s2126" o:spt="202" type="#_x0000_t202" style="position:absolute;left:0pt;margin-left:290.6pt;margin-top:793.2pt;height:12pt;width:38pt;mso-position-horizontal-relative:page;mso-position-vertical-relative:page;z-index:-255653888;mso-width-relative:page;mso-height-relative:page;" filled="f" stroked="f" coordsize="21600,21600">
          <v:path/>
          <v:fill on="f" focussize="0,0"/>
          <v:stroke on="f" joinstyle="miter"/>
          <v:imagedata o:title=""/>
          <o:lock v:ext="edit"/>
          <v:textbox inset="0mm,0mm,0mm,0mm">
            <w:txbxContent>
              <w:p>
                <w:pPr>
                  <w:spacing w:before="0"/>
                  <w:ind w:right="0"/>
                  <w:jc w:val="left"/>
                  <w:rPr>
                    <w:sz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4"/>
      </w:rPr>
      <w:pict>
        <v:shape id="_x0000_s2154" o:spid="_x0000_s2154" o:spt="202" type="#_x0000_t202" style="position:absolute;left:0pt;margin-top:0pt;height:144pt;width:144pt;mso-position-horizontal:center;mso-position-horizontal-relative:margin;mso-wrap-style:none;z-index:24768307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r>
      <w:pict>
        <v:shape id="_x0000_s2131" o:spid="_x0000_s2131" o:spt="202" type="#_x0000_t202" style="position:absolute;left:0pt;margin-left:295.15pt;margin-top:793.2pt;height:12pt;width:38pt;mso-position-horizontal-relative:page;mso-position-vertical-relative:page;z-index:-255648768;mso-width-relative:page;mso-height-relative:page;" filled="f" stroked="f" coordsize="21600,21600">
          <v:path/>
          <v:fill on="f" focussize="0,0"/>
          <v:stroke on="f" joinstyle="miter"/>
          <v:imagedata o:title=""/>
          <o:lock v:ext="edit"/>
          <v:textbox inset="0mm,0mm,0mm,0mm">
            <w:txbxContent>
              <w:p>
                <w:pPr>
                  <w:spacing w:before="0"/>
                  <w:ind w:right="0"/>
                  <w:jc w:val="left"/>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w:rPr>
        <w:sz w:val="24"/>
      </w:rPr>
      <w:pict>
        <v:shape id="_x0000_s2155" o:spid="_x0000_s2155" o:spt="202" type="#_x0000_t202" style="position:absolute;left:0pt;margin-top:0pt;height:144pt;width:144pt;mso-position-horizontal:center;mso-position-horizontal-relative:margin;mso-wrap-style:none;z-index:24768409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w:r>
    <w:r>
      <w:pict>
        <v:shape id="_x0000_s2136" o:spid="_x0000_s2136" o:spt="202" type="#_x0000_t202" style="position:absolute;left:0pt;margin-left:295.15pt;margin-top:793.2pt;height:12pt;width:38pt;mso-position-horizontal-relative:page;mso-position-vertical-relative:page;z-index:-255645696;mso-width-relative:page;mso-height-relative:page;" filled="f" stroked="f" coordsize="21600,21600">
          <v:path/>
          <v:fill on="f" focussize="0,0"/>
          <v:stroke on="f" joinstyle="miter"/>
          <v:imagedata o:title=""/>
          <o:lock v:ext="edit"/>
          <v:textbox inset="0mm,0mm,0mm,0mm">
            <w:txbxContent>
              <w:p>
                <w:pPr>
                  <w:spacing w:before="0"/>
                  <w:ind w:right="0"/>
                  <w:jc w:val="left"/>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4"/>
      </w:rPr>
      <w:pict>
        <v:shape id="_x0000_s2156" o:spid="_x0000_s2156" o:spt="202" type="#_x0000_t202" style="position:absolute;left:0pt;margin-top:0pt;height:144pt;width:144pt;mso-position-horizontal:center;mso-position-horizontal-relative:margin;mso-wrap-style:none;z-index:24768512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30</w:t>
                </w:r>
                <w:r>
                  <w:rPr>
                    <w:rFonts w:hint="eastAsia"/>
                    <w:lang w:eastAsia="zh-CN"/>
                  </w:rPr>
                  <w:fldChar w:fldCharType="end"/>
                </w:r>
              </w:p>
            </w:txbxContent>
          </v:textbox>
        </v:shape>
      </w:pict>
    </w:r>
    <w:r>
      <w:pict>
        <v:shape id="_x0000_s2141" o:spid="_x0000_s2141" o:spt="202" type="#_x0000_t202" style="position:absolute;left:0pt;margin-left:295.15pt;margin-top:793.2pt;height:12pt;width:38pt;mso-position-horizontal-relative:page;mso-position-vertical-relative:page;z-index:-255642624;mso-width-relative:page;mso-height-relative:page;" filled="f" stroked="f" coordsize="21600,21600">
          <v:path/>
          <v:fill on="f" focussize="0,0"/>
          <v:stroke on="f" joinstyle="miter"/>
          <v:imagedata o:title=""/>
          <o:lock v:ext="edit"/>
          <v:textbox inset="0mm,0mm,0mm,0mm">
            <w:txbxContent>
              <w:p>
                <w:pPr>
                  <w:spacing w:before="0"/>
                  <w:ind w:left="20" w:right="0" w:firstLine="0"/>
                  <w:jc w:val="left"/>
                  <w:rPr>
                    <w:sz w:val="1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w:pict>
        <v:shape id="_x0000_s2157" o:spid="_x0000_s2157" o:spt="202" type="#_x0000_t202" style="position:absolute;left:0pt;margin-top:0pt;height:144pt;width:144pt;mso-position-horizontal:center;mso-position-horizontal-relative:margin;mso-wrap-style:none;z-index:24768614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40</w:t>
                </w:r>
                <w:r>
                  <w:rPr>
                    <w:rFonts w:hint="eastAsia"/>
                    <w:lang w:eastAsia="zh-CN"/>
                  </w:rPr>
                  <w:fldChar w:fldCharType="end"/>
                </w:r>
              </w:p>
            </w:txbxContent>
          </v:textbox>
        </v:shape>
      </w:pict>
    </w:r>
  </w:p>
  <w:p>
    <w:pPr>
      <w:pStyle w:val="7"/>
      <w:spacing w:line="14" w:lineRule="auto"/>
      <w:rPr>
        <w:sz w:val="20"/>
      </w:rPr>
    </w:pPr>
  </w:p>
  <w:p>
    <w:pPr>
      <w:pStyle w:val="7"/>
      <w:spacing w:line="14" w:lineRule="auto"/>
      <w:rPr>
        <w:sz w:val="20"/>
      </w:rPr>
    </w:pPr>
  </w:p>
  <w:p>
    <w:pPr>
      <w:pStyle w:val="7"/>
      <w:spacing w:line="14" w:lineRule="auto"/>
      <w:rPr>
        <w:sz w:val="20"/>
      </w:rPr>
    </w:pPr>
  </w:p>
  <w:p>
    <w:pPr>
      <w:pStyle w:val="7"/>
      <w:spacing w:line="14" w:lineRule="auto"/>
      <w:rPr>
        <w:sz w:val="20"/>
      </w:rPr>
    </w:pPr>
  </w:p>
  <w:p>
    <w:pPr>
      <w:pStyle w:val="7"/>
      <w:spacing w:line="14" w:lineRule="auto"/>
      <w:rPr>
        <w:sz w:val="20"/>
      </w:rPr>
    </w:pPr>
  </w:p>
  <w:p>
    <w:pPr>
      <w:pStyle w:val="7"/>
      <w:spacing w:line="14" w:lineRule="auto"/>
      <w:rPr>
        <w:sz w:val="20"/>
      </w:rPr>
    </w:pPr>
  </w:p>
  <w:p>
    <w:pPr>
      <w:pStyle w:val="7"/>
      <w:spacing w:line="14" w:lineRule="auto"/>
      <w:rPr>
        <w:sz w:val="20"/>
      </w:rPr>
    </w:pPr>
  </w:p>
  <w:p>
    <w:pPr>
      <w:pStyle w:val="7"/>
      <w:spacing w:line="14" w:lineRule="auto"/>
      <w:rPr>
        <w:sz w:val="20"/>
      </w:rPr>
    </w:pPr>
  </w:p>
  <w:p>
    <w:pPr>
      <w:pStyle w:val="7"/>
      <w:spacing w:line="14" w:lineRule="auto"/>
      <w:rPr>
        <w:sz w:val="20"/>
      </w:rPr>
    </w:pPr>
    <w:r>
      <w:pict>
        <v:shape id="_x0000_s2146" o:spid="_x0000_s2146" o:spt="202" type="#_x0000_t202" style="position:absolute;left:0pt;margin-left:295.15pt;margin-top:793.2pt;height:12pt;width:38pt;mso-position-horizontal-relative:page;mso-position-vertical-relative:page;z-index:-255639552;mso-width-relative:page;mso-height-relative:page;" filled="f" stroked="f" coordsize="21600,21600">
          <v:path/>
          <v:fill on="f" focussize="0,0"/>
          <v:stroke on="f" joinstyle="miter"/>
          <v:imagedata o:title=""/>
          <o:lock v:ext="edit"/>
          <v:textbox inset="0mm,0mm,0mm,0mm">
            <w:txbxContent>
              <w:p>
                <w:pPr>
                  <w:spacing w:before="0"/>
                  <w:ind w:left="20" w:right="0" w:firstLine="0"/>
                  <w:jc w:val="left"/>
                  <w:rPr>
                    <w:sz w:val="18"/>
                  </w:rPr>
                </w:pPr>
              </w:p>
              <w:p>
                <w:pPr>
                  <w:spacing w:before="0"/>
                  <w:ind w:left="20" w:right="0" w:firstLine="0"/>
                  <w:jc w:val="left"/>
                  <w:rPr>
                    <w:sz w:val="18"/>
                  </w:rPr>
                </w:pPr>
              </w:p>
              <w:p>
                <w:pPr>
                  <w:spacing w:before="0"/>
                  <w:ind w:left="20" w:right="0" w:firstLine="0"/>
                  <w:jc w:val="left"/>
                  <w:rPr>
                    <w:sz w:val="18"/>
                  </w:rPr>
                </w:pPr>
                <w:r>
                  <w:rPr>
                    <w:sz w:val="18"/>
                  </w:rPr>
                  <w:t>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4"/>
      </w:rPr>
      <w:pict>
        <v:shape id="_x0000_s2158" o:spid="_x0000_s2158" o:spt="202" type="#_x0000_t202" style="position:absolute;left:0pt;margin-top:0pt;height:144pt;width:144pt;mso-position-horizontal:center;mso-position-horizontal-relative:margin;mso-wrap-style:none;z-index:24768716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v:textbox>
        </v:shape>
      </w:pict>
    </w:r>
    <w:r>
      <w:pict>
        <v:shape id="_x0000_s2151" o:spid="_x0000_s2151" o:spt="202" type="#_x0000_t202" style="position:absolute;left:0pt;margin-left:295.15pt;margin-top:793.2pt;height:12pt;width:38pt;mso-position-horizontal-relative:page;mso-position-vertical-relative:page;z-index:-255636480;mso-width-relative:page;mso-height-relative:page;" filled="f" stroked="f" coordsize="21600,21600">
          <v:path/>
          <v:fill on="f" focussize="0,0"/>
          <v:stroke on="f" joinstyle="miter"/>
          <v:imagedata o:title=""/>
          <o:lock v:ext="edit"/>
          <v:textbox inset="0mm,0mm,0mm,0mm">
            <w:txbxContent>
              <w:p>
                <w:pPr>
                  <w:spacing w:before="0"/>
                  <w:ind w:right="0"/>
                  <w:jc w:val="left"/>
                  <w:rPr>
                    <w:sz w:val="18"/>
                  </w:rPr>
                </w:pP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w:pict>
        <v:shape id="_x0000_s2159" o:spid="_x0000_s2159" o:spt="202" type="#_x0000_t202" style="position:absolute;left:0pt;margin-top:0pt;height:144pt;width:144pt;mso-position-horizontal:center;mso-position-horizontal-relative:margin;mso-wrap-style:none;z-index:24768819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55</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7BC45"/>
    <w:multiLevelType w:val="multilevel"/>
    <w:tmpl w:val="9377BC45"/>
    <w:lvl w:ilvl="0" w:tentative="0">
      <w:start w:val="1"/>
      <w:numFmt w:val="decimal"/>
      <w:lvlText w:val="（%1）"/>
      <w:lvlJc w:val="left"/>
      <w:pPr>
        <w:ind w:left="234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188" w:hanging="601"/>
      </w:pPr>
      <w:rPr>
        <w:rFonts w:hint="default"/>
        <w:lang w:val="zh-CN" w:eastAsia="zh-CN" w:bidi="zh-CN"/>
      </w:rPr>
    </w:lvl>
    <w:lvl w:ilvl="2" w:tentative="0">
      <w:start w:val="0"/>
      <w:numFmt w:val="bullet"/>
      <w:lvlText w:val="•"/>
      <w:lvlJc w:val="left"/>
      <w:pPr>
        <w:ind w:left="4037" w:hanging="601"/>
      </w:pPr>
      <w:rPr>
        <w:rFonts w:hint="default"/>
        <w:lang w:val="zh-CN" w:eastAsia="zh-CN" w:bidi="zh-CN"/>
      </w:rPr>
    </w:lvl>
    <w:lvl w:ilvl="3" w:tentative="0">
      <w:start w:val="0"/>
      <w:numFmt w:val="bullet"/>
      <w:lvlText w:val="•"/>
      <w:lvlJc w:val="left"/>
      <w:pPr>
        <w:ind w:left="4885" w:hanging="601"/>
      </w:pPr>
      <w:rPr>
        <w:rFonts w:hint="default"/>
        <w:lang w:val="zh-CN" w:eastAsia="zh-CN" w:bidi="zh-CN"/>
      </w:rPr>
    </w:lvl>
    <w:lvl w:ilvl="4" w:tentative="0">
      <w:start w:val="0"/>
      <w:numFmt w:val="bullet"/>
      <w:lvlText w:val="•"/>
      <w:lvlJc w:val="left"/>
      <w:pPr>
        <w:ind w:left="5734" w:hanging="601"/>
      </w:pPr>
      <w:rPr>
        <w:rFonts w:hint="default"/>
        <w:lang w:val="zh-CN" w:eastAsia="zh-CN" w:bidi="zh-CN"/>
      </w:rPr>
    </w:lvl>
    <w:lvl w:ilvl="5" w:tentative="0">
      <w:start w:val="0"/>
      <w:numFmt w:val="bullet"/>
      <w:lvlText w:val="•"/>
      <w:lvlJc w:val="left"/>
      <w:pPr>
        <w:ind w:left="6583" w:hanging="601"/>
      </w:pPr>
      <w:rPr>
        <w:rFonts w:hint="default"/>
        <w:lang w:val="zh-CN" w:eastAsia="zh-CN" w:bidi="zh-CN"/>
      </w:rPr>
    </w:lvl>
    <w:lvl w:ilvl="6" w:tentative="0">
      <w:start w:val="0"/>
      <w:numFmt w:val="bullet"/>
      <w:lvlText w:val="•"/>
      <w:lvlJc w:val="left"/>
      <w:pPr>
        <w:ind w:left="7431" w:hanging="601"/>
      </w:pPr>
      <w:rPr>
        <w:rFonts w:hint="default"/>
        <w:lang w:val="zh-CN" w:eastAsia="zh-CN" w:bidi="zh-CN"/>
      </w:rPr>
    </w:lvl>
    <w:lvl w:ilvl="7" w:tentative="0">
      <w:start w:val="0"/>
      <w:numFmt w:val="bullet"/>
      <w:lvlText w:val="•"/>
      <w:lvlJc w:val="left"/>
      <w:pPr>
        <w:ind w:left="8280" w:hanging="601"/>
      </w:pPr>
      <w:rPr>
        <w:rFonts w:hint="default"/>
        <w:lang w:val="zh-CN" w:eastAsia="zh-CN" w:bidi="zh-CN"/>
      </w:rPr>
    </w:lvl>
    <w:lvl w:ilvl="8" w:tentative="0">
      <w:start w:val="0"/>
      <w:numFmt w:val="bullet"/>
      <w:lvlText w:val="•"/>
      <w:lvlJc w:val="left"/>
      <w:pPr>
        <w:ind w:left="9128" w:hanging="601"/>
      </w:pPr>
      <w:rPr>
        <w:rFonts w:hint="default"/>
        <w:lang w:val="zh-CN" w:eastAsia="zh-CN" w:bidi="zh-CN"/>
      </w:rPr>
    </w:lvl>
  </w:abstractNum>
  <w:abstractNum w:abstractNumId="1">
    <w:nsid w:val="9ACF65A0"/>
    <w:multiLevelType w:val="multilevel"/>
    <w:tmpl w:val="9ACF65A0"/>
    <w:lvl w:ilvl="0" w:tentative="0">
      <w:start w:val="3"/>
      <w:numFmt w:val="decimal"/>
      <w:lvlText w:val="%1"/>
      <w:lvlJc w:val="left"/>
      <w:pPr>
        <w:ind w:left="2220" w:hanging="480"/>
        <w:jc w:val="left"/>
      </w:pPr>
      <w:rPr>
        <w:rFonts w:hint="default"/>
        <w:lang w:val="zh-CN" w:eastAsia="zh-CN" w:bidi="zh-CN"/>
      </w:rPr>
    </w:lvl>
    <w:lvl w:ilvl="1" w:tentative="0">
      <w:start w:val="1"/>
      <w:numFmt w:val="decimal"/>
      <w:lvlText w:val="%1.%2"/>
      <w:lvlJc w:val="left"/>
      <w:pPr>
        <w:ind w:left="2220" w:hanging="48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941" w:hanging="480"/>
      </w:pPr>
      <w:rPr>
        <w:rFonts w:hint="default"/>
        <w:lang w:val="zh-CN" w:eastAsia="zh-CN" w:bidi="zh-CN"/>
      </w:rPr>
    </w:lvl>
    <w:lvl w:ilvl="3" w:tentative="0">
      <w:start w:val="0"/>
      <w:numFmt w:val="bullet"/>
      <w:lvlText w:val="•"/>
      <w:lvlJc w:val="left"/>
      <w:pPr>
        <w:ind w:left="4801" w:hanging="480"/>
      </w:pPr>
      <w:rPr>
        <w:rFonts w:hint="default"/>
        <w:lang w:val="zh-CN" w:eastAsia="zh-CN" w:bidi="zh-CN"/>
      </w:rPr>
    </w:lvl>
    <w:lvl w:ilvl="4" w:tentative="0">
      <w:start w:val="0"/>
      <w:numFmt w:val="bullet"/>
      <w:lvlText w:val="•"/>
      <w:lvlJc w:val="left"/>
      <w:pPr>
        <w:ind w:left="5662" w:hanging="480"/>
      </w:pPr>
      <w:rPr>
        <w:rFonts w:hint="default"/>
        <w:lang w:val="zh-CN" w:eastAsia="zh-CN" w:bidi="zh-CN"/>
      </w:rPr>
    </w:lvl>
    <w:lvl w:ilvl="5" w:tentative="0">
      <w:start w:val="0"/>
      <w:numFmt w:val="bullet"/>
      <w:lvlText w:val="•"/>
      <w:lvlJc w:val="left"/>
      <w:pPr>
        <w:ind w:left="6523" w:hanging="480"/>
      </w:pPr>
      <w:rPr>
        <w:rFonts w:hint="default"/>
        <w:lang w:val="zh-CN" w:eastAsia="zh-CN" w:bidi="zh-CN"/>
      </w:rPr>
    </w:lvl>
    <w:lvl w:ilvl="6" w:tentative="0">
      <w:start w:val="0"/>
      <w:numFmt w:val="bullet"/>
      <w:lvlText w:val="•"/>
      <w:lvlJc w:val="left"/>
      <w:pPr>
        <w:ind w:left="7383" w:hanging="480"/>
      </w:pPr>
      <w:rPr>
        <w:rFonts w:hint="default"/>
        <w:lang w:val="zh-CN" w:eastAsia="zh-CN" w:bidi="zh-CN"/>
      </w:rPr>
    </w:lvl>
    <w:lvl w:ilvl="7" w:tentative="0">
      <w:start w:val="0"/>
      <w:numFmt w:val="bullet"/>
      <w:lvlText w:val="•"/>
      <w:lvlJc w:val="left"/>
      <w:pPr>
        <w:ind w:left="8244" w:hanging="480"/>
      </w:pPr>
      <w:rPr>
        <w:rFonts w:hint="default"/>
        <w:lang w:val="zh-CN" w:eastAsia="zh-CN" w:bidi="zh-CN"/>
      </w:rPr>
    </w:lvl>
    <w:lvl w:ilvl="8" w:tentative="0">
      <w:start w:val="0"/>
      <w:numFmt w:val="bullet"/>
      <w:lvlText w:val="•"/>
      <w:lvlJc w:val="left"/>
      <w:pPr>
        <w:ind w:left="9104" w:hanging="480"/>
      </w:pPr>
      <w:rPr>
        <w:rFonts w:hint="default"/>
        <w:lang w:val="zh-CN" w:eastAsia="zh-CN" w:bidi="zh-CN"/>
      </w:rPr>
    </w:lvl>
  </w:abstractNum>
  <w:abstractNum w:abstractNumId="2">
    <w:nsid w:val="9D5D7490"/>
    <w:multiLevelType w:val="multilevel"/>
    <w:tmpl w:val="9D5D7490"/>
    <w:lvl w:ilvl="0" w:tentative="0">
      <w:start w:val="13"/>
      <w:numFmt w:val="decimal"/>
      <w:lvlText w:val="%1."/>
      <w:lvlJc w:val="left"/>
      <w:pPr>
        <w:ind w:left="1623"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2."/>
      <w:lvlJc w:val="left"/>
      <w:pPr>
        <w:ind w:left="1632" w:hanging="264"/>
        <w:jc w:val="left"/>
      </w:pPr>
      <w:rPr>
        <w:rFonts w:hint="default" w:ascii="Times New Roman" w:hAnsi="Times New Roman" w:eastAsia="Times New Roman" w:cs="Times New Roman"/>
        <w:spacing w:val="0"/>
        <w:w w:val="99"/>
        <w:sz w:val="21"/>
        <w:szCs w:val="21"/>
        <w:lang w:val="zh-CN" w:eastAsia="zh-CN" w:bidi="zh-CN"/>
      </w:rPr>
    </w:lvl>
    <w:lvl w:ilvl="2" w:tentative="0">
      <w:start w:val="0"/>
      <w:numFmt w:val="bullet"/>
      <w:lvlText w:val="•"/>
      <w:lvlJc w:val="left"/>
      <w:pPr>
        <w:ind w:left="2100" w:hanging="264"/>
      </w:pPr>
      <w:rPr>
        <w:rFonts w:hint="default"/>
        <w:lang w:val="zh-CN" w:eastAsia="zh-CN" w:bidi="zh-CN"/>
      </w:rPr>
    </w:lvl>
    <w:lvl w:ilvl="3" w:tentative="0">
      <w:start w:val="0"/>
      <w:numFmt w:val="bullet"/>
      <w:lvlText w:val="•"/>
      <w:lvlJc w:val="left"/>
      <w:pPr>
        <w:ind w:left="3190" w:hanging="264"/>
      </w:pPr>
      <w:rPr>
        <w:rFonts w:hint="default"/>
        <w:lang w:val="zh-CN" w:eastAsia="zh-CN" w:bidi="zh-CN"/>
      </w:rPr>
    </w:lvl>
    <w:lvl w:ilvl="4" w:tentative="0">
      <w:start w:val="0"/>
      <w:numFmt w:val="bullet"/>
      <w:lvlText w:val="•"/>
      <w:lvlJc w:val="left"/>
      <w:pPr>
        <w:ind w:left="4281" w:hanging="264"/>
      </w:pPr>
      <w:rPr>
        <w:rFonts w:hint="default"/>
        <w:lang w:val="zh-CN" w:eastAsia="zh-CN" w:bidi="zh-CN"/>
      </w:rPr>
    </w:lvl>
    <w:lvl w:ilvl="5" w:tentative="0">
      <w:start w:val="0"/>
      <w:numFmt w:val="bullet"/>
      <w:lvlText w:val="•"/>
      <w:lvlJc w:val="left"/>
      <w:pPr>
        <w:ind w:left="5372" w:hanging="264"/>
      </w:pPr>
      <w:rPr>
        <w:rFonts w:hint="default"/>
        <w:lang w:val="zh-CN" w:eastAsia="zh-CN" w:bidi="zh-CN"/>
      </w:rPr>
    </w:lvl>
    <w:lvl w:ilvl="6" w:tentative="0">
      <w:start w:val="0"/>
      <w:numFmt w:val="bullet"/>
      <w:lvlText w:val="•"/>
      <w:lvlJc w:val="left"/>
      <w:pPr>
        <w:ind w:left="6463" w:hanging="264"/>
      </w:pPr>
      <w:rPr>
        <w:rFonts w:hint="default"/>
        <w:lang w:val="zh-CN" w:eastAsia="zh-CN" w:bidi="zh-CN"/>
      </w:rPr>
    </w:lvl>
    <w:lvl w:ilvl="7" w:tentative="0">
      <w:start w:val="0"/>
      <w:numFmt w:val="bullet"/>
      <w:lvlText w:val="•"/>
      <w:lvlJc w:val="left"/>
      <w:pPr>
        <w:ind w:left="7553" w:hanging="264"/>
      </w:pPr>
      <w:rPr>
        <w:rFonts w:hint="default"/>
        <w:lang w:val="zh-CN" w:eastAsia="zh-CN" w:bidi="zh-CN"/>
      </w:rPr>
    </w:lvl>
    <w:lvl w:ilvl="8" w:tentative="0">
      <w:start w:val="0"/>
      <w:numFmt w:val="bullet"/>
      <w:lvlText w:val="•"/>
      <w:lvlJc w:val="left"/>
      <w:pPr>
        <w:ind w:left="8644" w:hanging="264"/>
      </w:pPr>
      <w:rPr>
        <w:rFonts w:hint="default"/>
        <w:lang w:val="zh-CN" w:eastAsia="zh-CN" w:bidi="zh-CN"/>
      </w:rPr>
    </w:lvl>
  </w:abstractNum>
  <w:abstractNum w:abstractNumId="3">
    <w:nsid w:val="A0C93552"/>
    <w:multiLevelType w:val="multilevel"/>
    <w:tmpl w:val="A0C93552"/>
    <w:lvl w:ilvl="0" w:tentative="0">
      <w:start w:val="1"/>
      <w:numFmt w:val="decimal"/>
      <w:lvlText w:val="（%1）"/>
      <w:lvlJc w:val="left"/>
      <w:pPr>
        <w:ind w:left="2210" w:hanging="526"/>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3080" w:hanging="526"/>
      </w:pPr>
      <w:rPr>
        <w:rFonts w:hint="default"/>
        <w:lang w:val="zh-CN" w:eastAsia="zh-CN" w:bidi="zh-CN"/>
      </w:rPr>
    </w:lvl>
    <w:lvl w:ilvl="2" w:tentative="0">
      <w:start w:val="0"/>
      <w:numFmt w:val="bullet"/>
      <w:lvlText w:val="•"/>
      <w:lvlJc w:val="left"/>
      <w:pPr>
        <w:ind w:left="3941" w:hanging="526"/>
      </w:pPr>
      <w:rPr>
        <w:rFonts w:hint="default"/>
        <w:lang w:val="zh-CN" w:eastAsia="zh-CN" w:bidi="zh-CN"/>
      </w:rPr>
    </w:lvl>
    <w:lvl w:ilvl="3" w:tentative="0">
      <w:start w:val="0"/>
      <w:numFmt w:val="bullet"/>
      <w:lvlText w:val="•"/>
      <w:lvlJc w:val="left"/>
      <w:pPr>
        <w:ind w:left="4801" w:hanging="526"/>
      </w:pPr>
      <w:rPr>
        <w:rFonts w:hint="default"/>
        <w:lang w:val="zh-CN" w:eastAsia="zh-CN" w:bidi="zh-CN"/>
      </w:rPr>
    </w:lvl>
    <w:lvl w:ilvl="4" w:tentative="0">
      <w:start w:val="0"/>
      <w:numFmt w:val="bullet"/>
      <w:lvlText w:val="•"/>
      <w:lvlJc w:val="left"/>
      <w:pPr>
        <w:ind w:left="5662" w:hanging="526"/>
      </w:pPr>
      <w:rPr>
        <w:rFonts w:hint="default"/>
        <w:lang w:val="zh-CN" w:eastAsia="zh-CN" w:bidi="zh-CN"/>
      </w:rPr>
    </w:lvl>
    <w:lvl w:ilvl="5" w:tentative="0">
      <w:start w:val="0"/>
      <w:numFmt w:val="bullet"/>
      <w:lvlText w:val="•"/>
      <w:lvlJc w:val="left"/>
      <w:pPr>
        <w:ind w:left="6523" w:hanging="526"/>
      </w:pPr>
      <w:rPr>
        <w:rFonts w:hint="default"/>
        <w:lang w:val="zh-CN" w:eastAsia="zh-CN" w:bidi="zh-CN"/>
      </w:rPr>
    </w:lvl>
    <w:lvl w:ilvl="6" w:tentative="0">
      <w:start w:val="0"/>
      <w:numFmt w:val="bullet"/>
      <w:lvlText w:val="•"/>
      <w:lvlJc w:val="left"/>
      <w:pPr>
        <w:ind w:left="7383" w:hanging="526"/>
      </w:pPr>
      <w:rPr>
        <w:rFonts w:hint="default"/>
        <w:lang w:val="zh-CN" w:eastAsia="zh-CN" w:bidi="zh-CN"/>
      </w:rPr>
    </w:lvl>
    <w:lvl w:ilvl="7" w:tentative="0">
      <w:start w:val="0"/>
      <w:numFmt w:val="bullet"/>
      <w:lvlText w:val="•"/>
      <w:lvlJc w:val="left"/>
      <w:pPr>
        <w:ind w:left="8244" w:hanging="526"/>
      </w:pPr>
      <w:rPr>
        <w:rFonts w:hint="default"/>
        <w:lang w:val="zh-CN" w:eastAsia="zh-CN" w:bidi="zh-CN"/>
      </w:rPr>
    </w:lvl>
    <w:lvl w:ilvl="8" w:tentative="0">
      <w:start w:val="0"/>
      <w:numFmt w:val="bullet"/>
      <w:lvlText w:val="•"/>
      <w:lvlJc w:val="left"/>
      <w:pPr>
        <w:ind w:left="9104" w:hanging="526"/>
      </w:pPr>
      <w:rPr>
        <w:rFonts w:hint="default"/>
        <w:lang w:val="zh-CN" w:eastAsia="zh-CN" w:bidi="zh-CN"/>
      </w:rPr>
    </w:lvl>
  </w:abstractNum>
  <w:abstractNum w:abstractNumId="4">
    <w:nsid w:val="A0F05207"/>
    <w:multiLevelType w:val="multilevel"/>
    <w:tmpl w:val="A0F05207"/>
    <w:lvl w:ilvl="0" w:tentative="0">
      <w:start w:val="1"/>
      <w:numFmt w:val="decimal"/>
      <w:lvlText w:val="%1."/>
      <w:lvlJc w:val="left"/>
      <w:pPr>
        <w:ind w:left="1684" w:hanging="425"/>
        <w:jc w:val="left"/>
      </w:pPr>
      <w:rPr>
        <w:rFonts w:hint="default"/>
        <w:b/>
        <w:bCs/>
        <w:w w:val="99"/>
        <w:lang w:val="zh-CN" w:eastAsia="zh-CN" w:bidi="zh-CN"/>
      </w:rPr>
    </w:lvl>
    <w:lvl w:ilvl="1" w:tentative="0">
      <w:start w:val="1"/>
      <w:numFmt w:val="decimal"/>
      <w:lvlText w:val="%1.%2."/>
      <w:lvlJc w:val="left"/>
      <w:pPr>
        <w:ind w:left="1826" w:hanging="567"/>
        <w:jc w:val="left"/>
      </w:pPr>
      <w:rPr>
        <w:rFonts w:hint="default" w:ascii="Times New Roman" w:hAnsi="Times New Roman" w:eastAsia="Times New Roman" w:cs="Times New Roman"/>
        <w:spacing w:val="0"/>
        <w:w w:val="99"/>
        <w:sz w:val="21"/>
        <w:szCs w:val="21"/>
        <w:lang w:val="zh-CN" w:eastAsia="zh-CN" w:bidi="zh-CN"/>
      </w:rPr>
    </w:lvl>
    <w:lvl w:ilvl="2" w:tentative="0">
      <w:start w:val="1"/>
      <w:numFmt w:val="decimal"/>
      <w:lvlText w:val="%3）"/>
      <w:lvlJc w:val="left"/>
      <w:pPr>
        <w:ind w:left="2142" w:hanging="316"/>
        <w:jc w:val="left"/>
      </w:pPr>
      <w:rPr>
        <w:rFonts w:hint="default" w:ascii="宋体" w:hAnsi="宋体" w:eastAsia="宋体" w:cs="宋体"/>
        <w:spacing w:val="-1"/>
        <w:w w:val="99"/>
        <w:sz w:val="19"/>
        <w:szCs w:val="19"/>
        <w:lang w:val="zh-CN" w:eastAsia="zh-CN" w:bidi="zh-CN"/>
      </w:rPr>
    </w:lvl>
    <w:lvl w:ilvl="3" w:tentative="0">
      <w:start w:val="0"/>
      <w:numFmt w:val="bullet"/>
      <w:lvlText w:val="•"/>
      <w:lvlJc w:val="left"/>
      <w:pPr>
        <w:ind w:left="3225" w:hanging="316"/>
      </w:pPr>
      <w:rPr>
        <w:rFonts w:hint="default"/>
        <w:lang w:val="zh-CN" w:eastAsia="zh-CN" w:bidi="zh-CN"/>
      </w:rPr>
    </w:lvl>
    <w:lvl w:ilvl="4" w:tentative="0">
      <w:start w:val="0"/>
      <w:numFmt w:val="bullet"/>
      <w:lvlText w:val="•"/>
      <w:lvlJc w:val="left"/>
      <w:pPr>
        <w:ind w:left="4311" w:hanging="316"/>
      </w:pPr>
      <w:rPr>
        <w:rFonts w:hint="default"/>
        <w:lang w:val="zh-CN" w:eastAsia="zh-CN" w:bidi="zh-CN"/>
      </w:rPr>
    </w:lvl>
    <w:lvl w:ilvl="5" w:tentative="0">
      <w:start w:val="0"/>
      <w:numFmt w:val="bullet"/>
      <w:lvlText w:val="•"/>
      <w:lvlJc w:val="left"/>
      <w:pPr>
        <w:ind w:left="5397" w:hanging="316"/>
      </w:pPr>
      <w:rPr>
        <w:rFonts w:hint="default"/>
        <w:lang w:val="zh-CN" w:eastAsia="zh-CN" w:bidi="zh-CN"/>
      </w:rPr>
    </w:lvl>
    <w:lvl w:ilvl="6" w:tentative="0">
      <w:start w:val="0"/>
      <w:numFmt w:val="bullet"/>
      <w:lvlText w:val="•"/>
      <w:lvlJc w:val="left"/>
      <w:pPr>
        <w:ind w:left="6483" w:hanging="316"/>
      </w:pPr>
      <w:rPr>
        <w:rFonts w:hint="default"/>
        <w:lang w:val="zh-CN" w:eastAsia="zh-CN" w:bidi="zh-CN"/>
      </w:rPr>
    </w:lvl>
    <w:lvl w:ilvl="7" w:tentative="0">
      <w:start w:val="0"/>
      <w:numFmt w:val="bullet"/>
      <w:lvlText w:val="•"/>
      <w:lvlJc w:val="left"/>
      <w:pPr>
        <w:ind w:left="7568" w:hanging="316"/>
      </w:pPr>
      <w:rPr>
        <w:rFonts w:hint="default"/>
        <w:lang w:val="zh-CN" w:eastAsia="zh-CN" w:bidi="zh-CN"/>
      </w:rPr>
    </w:lvl>
    <w:lvl w:ilvl="8" w:tentative="0">
      <w:start w:val="0"/>
      <w:numFmt w:val="bullet"/>
      <w:lvlText w:val="•"/>
      <w:lvlJc w:val="left"/>
      <w:pPr>
        <w:ind w:left="8654" w:hanging="316"/>
      </w:pPr>
      <w:rPr>
        <w:rFonts w:hint="default"/>
        <w:lang w:val="zh-CN" w:eastAsia="zh-CN" w:bidi="zh-CN"/>
      </w:rPr>
    </w:lvl>
  </w:abstractNum>
  <w:abstractNum w:abstractNumId="5">
    <w:nsid w:val="AAF3F3FA"/>
    <w:multiLevelType w:val="multilevel"/>
    <w:tmpl w:val="AAF3F3FA"/>
    <w:lvl w:ilvl="0" w:tentative="0">
      <w:start w:val="1"/>
      <w:numFmt w:val="decimal"/>
      <w:lvlText w:val="%1）"/>
      <w:lvlJc w:val="left"/>
      <w:pPr>
        <w:ind w:left="1575" w:hanging="316"/>
        <w:jc w:val="left"/>
      </w:pPr>
      <w:rPr>
        <w:rFonts w:hint="default" w:ascii="Times New Roman" w:hAnsi="Times New Roman" w:eastAsia="Times New Roman" w:cs="Times New Roman"/>
        <w:spacing w:val="-1"/>
        <w:w w:val="99"/>
        <w:sz w:val="19"/>
        <w:szCs w:val="19"/>
        <w:lang w:val="zh-CN" w:eastAsia="zh-CN" w:bidi="zh-CN"/>
      </w:rPr>
    </w:lvl>
    <w:lvl w:ilvl="1" w:tentative="0">
      <w:start w:val="1"/>
      <w:numFmt w:val="decimal"/>
      <w:lvlText w:val="%1.%2"/>
      <w:lvlJc w:val="left"/>
      <w:pPr>
        <w:ind w:left="1888" w:hanging="315"/>
        <w:jc w:val="left"/>
      </w:pPr>
      <w:rPr>
        <w:rFonts w:hint="default" w:ascii="Times New Roman" w:hAnsi="Times New Roman" w:eastAsia="Times New Roman" w:cs="Times New Roman"/>
        <w:spacing w:val="0"/>
        <w:w w:val="99"/>
        <w:sz w:val="21"/>
        <w:szCs w:val="21"/>
        <w:lang w:val="zh-CN" w:eastAsia="zh-CN" w:bidi="zh-CN"/>
      </w:rPr>
    </w:lvl>
    <w:lvl w:ilvl="2" w:tentative="0">
      <w:start w:val="0"/>
      <w:numFmt w:val="bullet"/>
      <w:lvlText w:val="•"/>
      <w:lvlJc w:val="left"/>
      <w:pPr>
        <w:ind w:left="2874" w:hanging="315"/>
      </w:pPr>
      <w:rPr>
        <w:rFonts w:hint="default"/>
        <w:lang w:val="zh-CN" w:eastAsia="zh-CN" w:bidi="zh-CN"/>
      </w:rPr>
    </w:lvl>
    <w:lvl w:ilvl="3" w:tentative="0">
      <w:start w:val="0"/>
      <w:numFmt w:val="bullet"/>
      <w:lvlText w:val="•"/>
      <w:lvlJc w:val="left"/>
      <w:pPr>
        <w:ind w:left="3868" w:hanging="315"/>
      </w:pPr>
      <w:rPr>
        <w:rFonts w:hint="default"/>
        <w:lang w:val="zh-CN" w:eastAsia="zh-CN" w:bidi="zh-CN"/>
      </w:rPr>
    </w:lvl>
    <w:lvl w:ilvl="4" w:tentative="0">
      <w:start w:val="0"/>
      <w:numFmt w:val="bullet"/>
      <w:lvlText w:val="•"/>
      <w:lvlJc w:val="left"/>
      <w:pPr>
        <w:ind w:left="4862" w:hanging="315"/>
      </w:pPr>
      <w:rPr>
        <w:rFonts w:hint="default"/>
        <w:lang w:val="zh-CN" w:eastAsia="zh-CN" w:bidi="zh-CN"/>
      </w:rPr>
    </w:lvl>
    <w:lvl w:ilvl="5" w:tentative="0">
      <w:start w:val="0"/>
      <w:numFmt w:val="bullet"/>
      <w:lvlText w:val="•"/>
      <w:lvlJc w:val="left"/>
      <w:pPr>
        <w:ind w:left="5856" w:hanging="315"/>
      </w:pPr>
      <w:rPr>
        <w:rFonts w:hint="default"/>
        <w:lang w:val="zh-CN" w:eastAsia="zh-CN" w:bidi="zh-CN"/>
      </w:rPr>
    </w:lvl>
    <w:lvl w:ilvl="6" w:tentative="0">
      <w:start w:val="0"/>
      <w:numFmt w:val="bullet"/>
      <w:lvlText w:val="•"/>
      <w:lvlJc w:val="left"/>
      <w:pPr>
        <w:ind w:left="6850" w:hanging="315"/>
      </w:pPr>
      <w:rPr>
        <w:rFonts w:hint="default"/>
        <w:lang w:val="zh-CN" w:eastAsia="zh-CN" w:bidi="zh-CN"/>
      </w:rPr>
    </w:lvl>
    <w:lvl w:ilvl="7" w:tentative="0">
      <w:start w:val="0"/>
      <w:numFmt w:val="bullet"/>
      <w:lvlText w:val="•"/>
      <w:lvlJc w:val="left"/>
      <w:pPr>
        <w:ind w:left="7844" w:hanging="315"/>
      </w:pPr>
      <w:rPr>
        <w:rFonts w:hint="default"/>
        <w:lang w:val="zh-CN" w:eastAsia="zh-CN" w:bidi="zh-CN"/>
      </w:rPr>
    </w:lvl>
    <w:lvl w:ilvl="8" w:tentative="0">
      <w:start w:val="0"/>
      <w:numFmt w:val="bullet"/>
      <w:lvlText w:val="•"/>
      <w:lvlJc w:val="left"/>
      <w:pPr>
        <w:ind w:left="8838" w:hanging="315"/>
      </w:pPr>
      <w:rPr>
        <w:rFonts w:hint="default"/>
        <w:lang w:val="zh-CN" w:eastAsia="zh-CN" w:bidi="zh-CN"/>
      </w:rPr>
    </w:lvl>
  </w:abstractNum>
  <w:abstractNum w:abstractNumId="6">
    <w:nsid w:val="B0ED9BEA"/>
    <w:multiLevelType w:val="multilevel"/>
    <w:tmpl w:val="B0ED9BEA"/>
    <w:lvl w:ilvl="0" w:tentative="0">
      <w:start w:val="1"/>
      <w:numFmt w:val="decimal"/>
      <w:lvlText w:val="（%1）"/>
      <w:lvlJc w:val="left"/>
      <w:pPr>
        <w:ind w:left="234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188" w:hanging="601"/>
      </w:pPr>
      <w:rPr>
        <w:rFonts w:hint="default"/>
        <w:lang w:val="zh-CN" w:eastAsia="zh-CN" w:bidi="zh-CN"/>
      </w:rPr>
    </w:lvl>
    <w:lvl w:ilvl="2" w:tentative="0">
      <w:start w:val="0"/>
      <w:numFmt w:val="bullet"/>
      <w:lvlText w:val="•"/>
      <w:lvlJc w:val="left"/>
      <w:pPr>
        <w:ind w:left="4037" w:hanging="601"/>
      </w:pPr>
      <w:rPr>
        <w:rFonts w:hint="default"/>
        <w:lang w:val="zh-CN" w:eastAsia="zh-CN" w:bidi="zh-CN"/>
      </w:rPr>
    </w:lvl>
    <w:lvl w:ilvl="3" w:tentative="0">
      <w:start w:val="0"/>
      <w:numFmt w:val="bullet"/>
      <w:lvlText w:val="•"/>
      <w:lvlJc w:val="left"/>
      <w:pPr>
        <w:ind w:left="4885" w:hanging="601"/>
      </w:pPr>
      <w:rPr>
        <w:rFonts w:hint="default"/>
        <w:lang w:val="zh-CN" w:eastAsia="zh-CN" w:bidi="zh-CN"/>
      </w:rPr>
    </w:lvl>
    <w:lvl w:ilvl="4" w:tentative="0">
      <w:start w:val="0"/>
      <w:numFmt w:val="bullet"/>
      <w:lvlText w:val="•"/>
      <w:lvlJc w:val="left"/>
      <w:pPr>
        <w:ind w:left="5734" w:hanging="601"/>
      </w:pPr>
      <w:rPr>
        <w:rFonts w:hint="default"/>
        <w:lang w:val="zh-CN" w:eastAsia="zh-CN" w:bidi="zh-CN"/>
      </w:rPr>
    </w:lvl>
    <w:lvl w:ilvl="5" w:tentative="0">
      <w:start w:val="0"/>
      <w:numFmt w:val="bullet"/>
      <w:lvlText w:val="•"/>
      <w:lvlJc w:val="left"/>
      <w:pPr>
        <w:ind w:left="6583" w:hanging="601"/>
      </w:pPr>
      <w:rPr>
        <w:rFonts w:hint="default"/>
        <w:lang w:val="zh-CN" w:eastAsia="zh-CN" w:bidi="zh-CN"/>
      </w:rPr>
    </w:lvl>
    <w:lvl w:ilvl="6" w:tentative="0">
      <w:start w:val="0"/>
      <w:numFmt w:val="bullet"/>
      <w:lvlText w:val="•"/>
      <w:lvlJc w:val="left"/>
      <w:pPr>
        <w:ind w:left="7431" w:hanging="601"/>
      </w:pPr>
      <w:rPr>
        <w:rFonts w:hint="default"/>
        <w:lang w:val="zh-CN" w:eastAsia="zh-CN" w:bidi="zh-CN"/>
      </w:rPr>
    </w:lvl>
    <w:lvl w:ilvl="7" w:tentative="0">
      <w:start w:val="0"/>
      <w:numFmt w:val="bullet"/>
      <w:lvlText w:val="•"/>
      <w:lvlJc w:val="left"/>
      <w:pPr>
        <w:ind w:left="8280" w:hanging="601"/>
      </w:pPr>
      <w:rPr>
        <w:rFonts w:hint="default"/>
        <w:lang w:val="zh-CN" w:eastAsia="zh-CN" w:bidi="zh-CN"/>
      </w:rPr>
    </w:lvl>
    <w:lvl w:ilvl="8" w:tentative="0">
      <w:start w:val="0"/>
      <w:numFmt w:val="bullet"/>
      <w:lvlText w:val="•"/>
      <w:lvlJc w:val="left"/>
      <w:pPr>
        <w:ind w:left="9128" w:hanging="601"/>
      </w:pPr>
      <w:rPr>
        <w:rFonts w:hint="default"/>
        <w:lang w:val="zh-CN" w:eastAsia="zh-CN" w:bidi="zh-CN"/>
      </w:rPr>
    </w:lvl>
  </w:abstractNum>
  <w:abstractNum w:abstractNumId="7">
    <w:nsid w:val="B88D21A8"/>
    <w:multiLevelType w:val="multilevel"/>
    <w:tmpl w:val="B88D21A8"/>
    <w:lvl w:ilvl="0" w:tentative="0">
      <w:start w:val="1"/>
      <w:numFmt w:val="decimal"/>
      <w:lvlText w:val="（%1）"/>
      <w:lvlJc w:val="left"/>
      <w:pPr>
        <w:ind w:left="1260" w:hanging="601"/>
        <w:jc w:val="left"/>
      </w:pPr>
      <w:rPr>
        <w:rFonts w:hint="default" w:ascii="宋体" w:hAnsi="宋体" w:eastAsia="宋体" w:cs="宋体"/>
        <w:spacing w:val="-56"/>
        <w:w w:val="100"/>
        <w:sz w:val="22"/>
        <w:szCs w:val="22"/>
        <w:lang w:val="zh-CN" w:eastAsia="zh-CN" w:bidi="zh-CN"/>
      </w:rPr>
    </w:lvl>
    <w:lvl w:ilvl="1" w:tentative="0">
      <w:start w:val="0"/>
      <w:numFmt w:val="bullet"/>
      <w:lvlText w:val="•"/>
      <w:lvlJc w:val="left"/>
      <w:pPr>
        <w:ind w:left="2216" w:hanging="601"/>
      </w:pPr>
      <w:rPr>
        <w:rFonts w:hint="default"/>
        <w:lang w:val="zh-CN" w:eastAsia="zh-CN" w:bidi="zh-CN"/>
      </w:rPr>
    </w:lvl>
    <w:lvl w:ilvl="2" w:tentative="0">
      <w:start w:val="0"/>
      <w:numFmt w:val="bullet"/>
      <w:lvlText w:val="•"/>
      <w:lvlJc w:val="left"/>
      <w:pPr>
        <w:ind w:left="3173" w:hanging="601"/>
      </w:pPr>
      <w:rPr>
        <w:rFonts w:hint="default"/>
        <w:lang w:val="zh-CN" w:eastAsia="zh-CN" w:bidi="zh-CN"/>
      </w:rPr>
    </w:lvl>
    <w:lvl w:ilvl="3" w:tentative="0">
      <w:start w:val="0"/>
      <w:numFmt w:val="bullet"/>
      <w:lvlText w:val="•"/>
      <w:lvlJc w:val="left"/>
      <w:pPr>
        <w:ind w:left="4129" w:hanging="601"/>
      </w:pPr>
      <w:rPr>
        <w:rFonts w:hint="default"/>
        <w:lang w:val="zh-CN" w:eastAsia="zh-CN" w:bidi="zh-CN"/>
      </w:rPr>
    </w:lvl>
    <w:lvl w:ilvl="4" w:tentative="0">
      <w:start w:val="0"/>
      <w:numFmt w:val="bullet"/>
      <w:lvlText w:val="•"/>
      <w:lvlJc w:val="left"/>
      <w:pPr>
        <w:ind w:left="5086" w:hanging="601"/>
      </w:pPr>
      <w:rPr>
        <w:rFonts w:hint="default"/>
        <w:lang w:val="zh-CN" w:eastAsia="zh-CN" w:bidi="zh-CN"/>
      </w:rPr>
    </w:lvl>
    <w:lvl w:ilvl="5" w:tentative="0">
      <w:start w:val="0"/>
      <w:numFmt w:val="bullet"/>
      <w:lvlText w:val="•"/>
      <w:lvlJc w:val="left"/>
      <w:pPr>
        <w:ind w:left="6043" w:hanging="601"/>
      </w:pPr>
      <w:rPr>
        <w:rFonts w:hint="default"/>
        <w:lang w:val="zh-CN" w:eastAsia="zh-CN" w:bidi="zh-CN"/>
      </w:rPr>
    </w:lvl>
    <w:lvl w:ilvl="6" w:tentative="0">
      <w:start w:val="0"/>
      <w:numFmt w:val="bullet"/>
      <w:lvlText w:val="•"/>
      <w:lvlJc w:val="left"/>
      <w:pPr>
        <w:ind w:left="6999" w:hanging="601"/>
      </w:pPr>
      <w:rPr>
        <w:rFonts w:hint="default"/>
        <w:lang w:val="zh-CN" w:eastAsia="zh-CN" w:bidi="zh-CN"/>
      </w:rPr>
    </w:lvl>
    <w:lvl w:ilvl="7" w:tentative="0">
      <w:start w:val="0"/>
      <w:numFmt w:val="bullet"/>
      <w:lvlText w:val="•"/>
      <w:lvlJc w:val="left"/>
      <w:pPr>
        <w:ind w:left="7956" w:hanging="601"/>
      </w:pPr>
      <w:rPr>
        <w:rFonts w:hint="default"/>
        <w:lang w:val="zh-CN" w:eastAsia="zh-CN" w:bidi="zh-CN"/>
      </w:rPr>
    </w:lvl>
    <w:lvl w:ilvl="8" w:tentative="0">
      <w:start w:val="0"/>
      <w:numFmt w:val="bullet"/>
      <w:lvlText w:val="•"/>
      <w:lvlJc w:val="left"/>
      <w:pPr>
        <w:ind w:left="8912" w:hanging="601"/>
      </w:pPr>
      <w:rPr>
        <w:rFonts w:hint="default"/>
        <w:lang w:val="zh-CN" w:eastAsia="zh-CN" w:bidi="zh-CN"/>
      </w:rPr>
    </w:lvl>
  </w:abstractNum>
  <w:abstractNum w:abstractNumId="8">
    <w:nsid w:val="BDA1395C"/>
    <w:multiLevelType w:val="multilevel"/>
    <w:tmpl w:val="BDA1395C"/>
    <w:lvl w:ilvl="0" w:tentative="0">
      <w:start w:val="1"/>
      <w:numFmt w:val="decimal"/>
      <w:lvlText w:val="（%1）"/>
      <w:lvlJc w:val="left"/>
      <w:pPr>
        <w:ind w:left="126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16" w:hanging="601"/>
      </w:pPr>
      <w:rPr>
        <w:rFonts w:hint="default"/>
        <w:lang w:val="zh-CN" w:eastAsia="zh-CN" w:bidi="zh-CN"/>
      </w:rPr>
    </w:lvl>
    <w:lvl w:ilvl="2" w:tentative="0">
      <w:start w:val="0"/>
      <w:numFmt w:val="bullet"/>
      <w:lvlText w:val="•"/>
      <w:lvlJc w:val="left"/>
      <w:pPr>
        <w:ind w:left="3173" w:hanging="601"/>
      </w:pPr>
      <w:rPr>
        <w:rFonts w:hint="default"/>
        <w:lang w:val="zh-CN" w:eastAsia="zh-CN" w:bidi="zh-CN"/>
      </w:rPr>
    </w:lvl>
    <w:lvl w:ilvl="3" w:tentative="0">
      <w:start w:val="0"/>
      <w:numFmt w:val="bullet"/>
      <w:lvlText w:val="•"/>
      <w:lvlJc w:val="left"/>
      <w:pPr>
        <w:ind w:left="4129" w:hanging="601"/>
      </w:pPr>
      <w:rPr>
        <w:rFonts w:hint="default"/>
        <w:lang w:val="zh-CN" w:eastAsia="zh-CN" w:bidi="zh-CN"/>
      </w:rPr>
    </w:lvl>
    <w:lvl w:ilvl="4" w:tentative="0">
      <w:start w:val="0"/>
      <w:numFmt w:val="bullet"/>
      <w:lvlText w:val="•"/>
      <w:lvlJc w:val="left"/>
      <w:pPr>
        <w:ind w:left="5086" w:hanging="601"/>
      </w:pPr>
      <w:rPr>
        <w:rFonts w:hint="default"/>
        <w:lang w:val="zh-CN" w:eastAsia="zh-CN" w:bidi="zh-CN"/>
      </w:rPr>
    </w:lvl>
    <w:lvl w:ilvl="5" w:tentative="0">
      <w:start w:val="0"/>
      <w:numFmt w:val="bullet"/>
      <w:lvlText w:val="•"/>
      <w:lvlJc w:val="left"/>
      <w:pPr>
        <w:ind w:left="6043" w:hanging="601"/>
      </w:pPr>
      <w:rPr>
        <w:rFonts w:hint="default"/>
        <w:lang w:val="zh-CN" w:eastAsia="zh-CN" w:bidi="zh-CN"/>
      </w:rPr>
    </w:lvl>
    <w:lvl w:ilvl="6" w:tentative="0">
      <w:start w:val="0"/>
      <w:numFmt w:val="bullet"/>
      <w:lvlText w:val="•"/>
      <w:lvlJc w:val="left"/>
      <w:pPr>
        <w:ind w:left="6999" w:hanging="601"/>
      </w:pPr>
      <w:rPr>
        <w:rFonts w:hint="default"/>
        <w:lang w:val="zh-CN" w:eastAsia="zh-CN" w:bidi="zh-CN"/>
      </w:rPr>
    </w:lvl>
    <w:lvl w:ilvl="7" w:tentative="0">
      <w:start w:val="0"/>
      <w:numFmt w:val="bullet"/>
      <w:lvlText w:val="•"/>
      <w:lvlJc w:val="left"/>
      <w:pPr>
        <w:ind w:left="7956" w:hanging="601"/>
      </w:pPr>
      <w:rPr>
        <w:rFonts w:hint="default"/>
        <w:lang w:val="zh-CN" w:eastAsia="zh-CN" w:bidi="zh-CN"/>
      </w:rPr>
    </w:lvl>
    <w:lvl w:ilvl="8" w:tentative="0">
      <w:start w:val="0"/>
      <w:numFmt w:val="bullet"/>
      <w:lvlText w:val="•"/>
      <w:lvlJc w:val="left"/>
      <w:pPr>
        <w:ind w:left="8912" w:hanging="601"/>
      </w:pPr>
      <w:rPr>
        <w:rFonts w:hint="default"/>
        <w:lang w:val="zh-CN" w:eastAsia="zh-CN" w:bidi="zh-CN"/>
      </w:rPr>
    </w:lvl>
  </w:abstractNum>
  <w:abstractNum w:abstractNumId="9">
    <w:nsid w:val="D9812452"/>
    <w:multiLevelType w:val="singleLevel"/>
    <w:tmpl w:val="D9812452"/>
    <w:lvl w:ilvl="0" w:tentative="0">
      <w:start w:val="1"/>
      <w:numFmt w:val="decimal"/>
      <w:suff w:val="nothing"/>
      <w:lvlText w:val="%1、"/>
      <w:lvlJc w:val="left"/>
    </w:lvl>
  </w:abstractNum>
  <w:abstractNum w:abstractNumId="10">
    <w:nsid w:val="DAD3A854"/>
    <w:multiLevelType w:val="multilevel"/>
    <w:tmpl w:val="DAD3A854"/>
    <w:lvl w:ilvl="0" w:tentative="0">
      <w:start w:val="1"/>
      <w:numFmt w:val="decimal"/>
      <w:lvlText w:val="（%1）"/>
      <w:lvlJc w:val="left"/>
      <w:pPr>
        <w:ind w:left="126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16" w:hanging="601"/>
      </w:pPr>
      <w:rPr>
        <w:rFonts w:hint="default"/>
        <w:lang w:val="zh-CN" w:eastAsia="zh-CN" w:bidi="zh-CN"/>
      </w:rPr>
    </w:lvl>
    <w:lvl w:ilvl="2" w:tentative="0">
      <w:start w:val="0"/>
      <w:numFmt w:val="bullet"/>
      <w:lvlText w:val="•"/>
      <w:lvlJc w:val="left"/>
      <w:pPr>
        <w:ind w:left="3173" w:hanging="601"/>
      </w:pPr>
      <w:rPr>
        <w:rFonts w:hint="default"/>
        <w:lang w:val="zh-CN" w:eastAsia="zh-CN" w:bidi="zh-CN"/>
      </w:rPr>
    </w:lvl>
    <w:lvl w:ilvl="3" w:tentative="0">
      <w:start w:val="0"/>
      <w:numFmt w:val="bullet"/>
      <w:lvlText w:val="•"/>
      <w:lvlJc w:val="left"/>
      <w:pPr>
        <w:ind w:left="4129" w:hanging="601"/>
      </w:pPr>
      <w:rPr>
        <w:rFonts w:hint="default"/>
        <w:lang w:val="zh-CN" w:eastAsia="zh-CN" w:bidi="zh-CN"/>
      </w:rPr>
    </w:lvl>
    <w:lvl w:ilvl="4" w:tentative="0">
      <w:start w:val="0"/>
      <w:numFmt w:val="bullet"/>
      <w:lvlText w:val="•"/>
      <w:lvlJc w:val="left"/>
      <w:pPr>
        <w:ind w:left="5086" w:hanging="601"/>
      </w:pPr>
      <w:rPr>
        <w:rFonts w:hint="default"/>
        <w:lang w:val="zh-CN" w:eastAsia="zh-CN" w:bidi="zh-CN"/>
      </w:rPr>
    </w:lvl>
    <w:lvl w:ilvl="5" w:tentative="0">
      <w:start w:val="0"/>
      <w:numFmt w:val="bullet"/>
      <w:lvlText w:val="•"/>
      <w:lvlJc w:val="left"/>
      <w:pPr>
        <w:ind w:left="6043" w:hanging="601"/>
      </w:pPr>
      <w:rPr>
        <w:rFonts w:hint="default"/>
        <w:lang w:val="zh-CN" w:eastAsia="zh-CN" w:bidi="zh-CN"/>
      </w:rPr>
    </w:lvl>
    <w:lvl w:ilvl="6" w:tentative="0">
      <w:start w:val="0"/>
      <w:numFmt w:val="bullet"/>
      <w:lvlText w:val="•"/>
      <w:lvlJc w:val="left"/>
      <w:pPr>
        <w:ind w:left="6999" w:hanging="601"/>
      </w:pPr>
      <w:rPr>
        <w:rFonts w:hint="default"/>
        <w:lang w:val="zh-CN" w:eastAsia="zh-CN" w:bidi="zh-CN"/>
      </w:rPr>
    </w:lvl>
    <w:lvl w:ilvl="7" w:tentative="0">
      <w:start w:val="0"/>
      <w:numFmt w:val="bullet"/>
      <w:lvlText w:val="•"/>
      <w:lvlJc w:val="left"/>
      <w:pPr>
        <w:ind w:left="7956" w:hanging="601"/>
      </w:pPr>
      <w:rPr>
        <w:rFonts w:hint="default"/>
        <w:lang w:val="zh-CN" w:eastAsia="zh-CN" w:bidi="zh-CN"/>
      </w:rPr>
    </w:lvl>
    <w:lvl w:ilvl="8" w:tentative="0">
      <w:start w:val="0"/>
      <w:numFmt w:val="bullet"/>
      <w:lvlText w:val="•"/>
      <w:lvlJc w:val="left"/>
      <w:pPr>
        <w:ind w:left="8912" w:hanging="601"/>
      </w:pPr>
      <w:rPr>
        <w:rFonts w:hint="default"/>
        <w:lang w:val="zh-CN" w:eastAsia="zh-CN" w:bidi="zh-CN"/>
      </w:rPr>
    </w:lvl>
  </w:abstractNum>
  <w:abstractNum w:abstractNumId="11">
    <w:nsid w:val="E504947C"/>
    <w:multiLevelType w:val="multilevel"/>
    <w:tmpl w:val="E504947C"/>
    <w:lvl w:ilvl="0" w:tentative="0">
      <w:start w:val="1"/>
      <w:numFmt w:val="decimal"/>
      <w:lvlText w:val="%1."/>
      <w:lvlJc w:val="left"/>
      <w:pPr>
        <w:ind w:left="1684" w:hanging="425"/>
        <w:jc w:val="left"/>
      </w:pPr>
      <w:rPr>
        <w:rFonts w:hint="default" w:ascii="Times New Roman" w:hAnsi="Times New Roman" w:eastAsia="Times New Roman" w:cs="Times New Roman"/>
        <w:b/>
        <w:bCs/>
        <w:w w:val="99"/>
        <w:sz w:val="24"/>
        <w:szCs w:val="24"/>
        <w:lang w:val="zh-CN" w:eastAsia="zh-CN" w:bidi="zh-CN"/>
      </w:rPr>
    </w:lvl>
    <w:lvl w:ilvl="1" w:tentative="0">
      <w:start w:val="1"/>
      <w:numFmt w:val="decimal"/>
      <w:lvlText w:val="%1.%2."/>
      <w:lvlJc w:val="left"/>
      <w:pPr>
        <w:ind w:left="1826" w:hanging="567"/>
        <w:jc w:val="left"/>
      </w:pPr>
      <w:rPr>
        <w:rFonts w:hint="default" w:ascii="Times New Roman" w:hAnsi="Times New Roman" w:eastAsia="Times New Roman" w:cs="Times New Roman"/>
        <w:spacing w:val="0"/>
        <w:w w:val="99"/>
        <w:sz w:val="21"/>
        <w:szCs w:val="21"/>
        <w:lang w:val="zh-CN" w:eastAsia="zh-CN" w:bidi="zh-CN"/>
      </w:rPr>
    </w:lvl>
    <w:lvl w:ilvl="2" w:tentative="0">
      <w:start w:val="1"/>
      <w:numFmt w:val="decimal"/>
      <w:lvlText w:val="(%3)"/>
      <w:lvlJc w:val="left"/>
      <w:pPr>
        <w:ind w:left="2160" w:hanging="420"/>
        <w:jc w:val="left"/>
      </w:pPr>
      <w:rPr>
        <w:rFonts w:hint="default" w:ascii="宋体" w:hAnsi="宋体" w:eastAsia="宋体" w:cs="宋体"/>
        <w:spacing w:val="0"/>
        <w:w w:val="99"/>
        <w:sz w:val="21"/>
        <w:szCs w:val="21"/>
        <w:lang w:val="zh-CN" w:eastAsia="zh-CN" w:bidi="zh-CN"/>
      </w:rPr>
    </w:lvl>
    <w:lvl w:ilvl="3" w:tentative="0">
      <w:start w:val="0"/>
      <w:numFmt w:val="bullet"/>
      <w:lvlText w:val="•"/>
      <w:lvlJc w:val="left"/>
      <w:pPr>
        <w:ind w:left="3243" w:hanging="420"/>
      </w:pPr>
      <w:rPr>
        <w:rFonts w:hint="default"/>
        <w:lang w:val="zh-CN" w:eastAsia="zh-CN" w:bidi="zh-CN"/>
      </w:rPr>
    </w:lvl>
    <w:lvl w:ilvl="4" w:tentative="0">
      <w:start w:val="0"/>
      <w:numFmt w:val="bullet"/>
      <w:lvlText w:val="•"/>
      <w:lvlJc w:val="left"/>
      <w:pPr>
        <w:ind w:left="4326" w:hanging="420"/>
      </w:pPr>
      <w:rPr>
        <w:rFonts w:hint="default"/>
        <w:lang w:val="zh-CN" w:eastAsia="zh-CN" w:bidi="zh-CN"/>
      </w:rPr>
    </w:lvl>
    <w:lvl w:ilvl="5" w:tentative="0">
      <w:start w:val="0"/>
      <w:numFmt w:val="bullet"/>
      <w:lvlText w:val="•"/>
      <w:lvlJc w:val="left"/>
      <w:pPr>
        <w:ind w:left="5409" w:hanging="420"/>
      </w:pPr>
      <w:rPr>
        <w:rFonts w:hint="default"/>
        <w:lang w:val="zh-CN" w:eastAsia="zh-CN" w:bidi="zh-CN"/>
      </w:rPr>
    </w:lvl>
    <w:lvl w:ilvl="6" w:tentative="0">
      <w:start w:val="0"/>
      <w:numFmt w:val="bullet"/>
      <w:lvlText w:val="•"/>
      <w:lvlJc w:val="left"/>
      <w:pPr>
        <w:ind w:left="6493" w:hanging="420"/>
      </w:pPr>
      <w:rPr>
        <w:rFonts w:hint="default"/>
        <w:lang w:val="zh-CN" w:eastAsia="zh-CN" w:bidi="zh-CN"/>
      </w:rPr>
    </w:lvl>
    <w:lvl w:ilvl="7" w:tentative="0">
      <w:start w:val="0"/>
      <w:numFmt w:val="bullet"/>
      <w:lvlText w:val="•"/>
      <w:lvlJc w:val="left"/>
      <w:pPr>
        <w:ind w:left="7576" w:hanging="420"/>
      </w:pPr>
      <w:rPr>
        <w:rFonts w:hint="default"/>
        <w:lang w:val="zh-CN" w:eastAsia="zh-CN" w:bidi="zh-CN"/>
      </w:rPr>
    </w:lvl>
    <w:lvl w:ilvl="8" w:tentative="0">
      <w:start w:val="0"/>
      <w:numFmt w:val="bullet"/>
      <w:lvlText w:val="•"/>
      <w:lvlJc w:val="left"/>
      <w:pPr>
        <w:ind w:left="8659" w:hanging="420"/>
      </w:pPr>
      <w:rPr>
        <w:rFonts w:hint="default"/>
        <w:lang w:val="zh-CN" w:eastAsia="zh-CN" w:bidi="zh-CN"/>
      </w:rPr>
    </w:lvl>
  </w:abstractNum>
  <w:abstractNum w:abstractNumId="12">
    <w:nsid w:val="E7B27C5B"/>
    <w:multiLevelType w:val="multilevel"/>
    <w:tmpl w:val="E7B27C5B"/>
    <w:lvl w:ilvl="0" w:tentative="0">
      <w:start w:val="2"/>
      <w:numFmt w:val="decimal"/>
      <w:lvlText w:val="%1"/>
      <w:lvlJc w:val="left"/>
      <w:pPr>
        <w:ind w:left="2220" w:hanging="480"/>
        <w:jc w:val="left"/>
      </w:pPr>
      <w:rPr>
        <w:rFonts w:hint="default"/>
        <w:lang w:val="zh-CN" w:eastAsia="zh-CN" w:bidi="zh-CN"/>
      </w:rPr>
    </w:lvl>
    <w:lvl w:ilvl="1" w:tentative="0">
      <w:start w:val="1"/>
      <w:numFmt w:val="decimal"/>
      <w:lvlText w:val="%1.%2"/>
      <w:lvlJc w:val="left"/>
      <w:pPr>
        <w:ind w:left="2220" w:hanging="48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941" w:hanging="480"/>
      </w:pPr>
      <w:rPr>
        <w:rFonts w:hint="default"/>
        <w:lang w:val="zh-CN" w:eastAsia="zh-CN" w:bidi="zh-CN"/>
      </w:rPr>
    </w:lvl>
    <w:lvl w:ilvl="3" w:tentative="0">
      <w:start w:val="0"/>
      <w:numFmt w:val="bullet"/>
      <w:lvlText w:val="•"/>
      <w:lvlJc w:val="left"/>
      <w:pPr>
        <w:ind w:left="4801" w:hanging="480"/>
      </w:pPr>
      <w:rPr>
        <w:rFonts w:hint="default"/>
        <w:lang w:val="zh-CN" w:eastAsia="zh-CN" w:bidi="zh-CN"/>
      </w:rPr>
    </w:lvl>
    <w:lvl w:ilvl="4" w:tentative="0">
      <w:start w:val="0"/>
      <w:numFmt w:val="bullet"/>
      <w:lvlText w:val="•"/>
      <w:lvlJc w:val="left"/>
      <w:pPr>
        <w:ind w:left="5662" w:hanging="480"/>
      </w:pPr>
      <w:rPr>
        <w:rFonts w:hint="default"/>
        <w:lang w:val="zh-CN" w:eastAsia="zh-CN" w:bidi="zh-CN"/>
      </w:rPr>
    </w:lvl>
    <w:lvl w:ilvl="5" w:tentative="0">
      <w:start w:val="0"/>
      <w:numFmt w:val="bullet"/>
      <w:lvlText w:val="•"/>
      <w:lvlJc w:val="left"/>
      <w:pPr>
        <w:ind w:left="6523" w:hanging="480"/>
      </w:pPr>
      <w:rPr>
        <w:rFonts w:hint="default"/>
        <w:lang w:val="zh-CN" w:eastAsia="zh-CN" w:bidi="zh-CN"/>
      </w:rPr>
    </w:lvl>
    <w:lvl w:ilvl="6" w:tentative="0">
      <w:start w:val="0"/>
      <w:numFmt w:val="bullet"/>
      <w:lvlText w:val="•"/>
      <w:lvlJc w:val="left"/>
      <w:pPr>
        <w:ind w:left="7383" w:hanging="480"/>
      </w:pPr>
      <w:rPr>
        <w:rFonts w:hint="default"/>
        <w:lang w:val="zh-CN" w:eastAsia="zh-CN" w:bidi="zh-CN"/>
      </w:rPr>
    </w:lvl>
    <w:lvl w:ilvl="7" w:tentative="0">
      <w:start w:val="0"/>
      <w:numFmt w:val="bullet"/>
      <w:lvlText w:val="•"/>
      <w:lvlJc w:val="left"/>
      <w:pPr>
        <w:ind w:left="8244" w:hanging="480"/>
      </w:pPr>
      <w:rPr>
        <w:rFonts w:hint="default"/>
        <w:lang w:val="zh-CN" w:eastAsia="zh-CN" w:bidi="zh-CN"/>
      </w:rPr>
    </w:lvl>
    <w:lvl w:ilvl="8" w:tentative="0">
      <w:start w:val="0"/>
      <w:numFmt w:val="bullet"/>
      <w:lvlText w:val="•"/>
      <w:lvlJc w:val="left"/>
      <w:pPr>
        <w:ind w:left="9104" w:hanging="480"/>
      </w:pPr>
      <w:rPr>
        <w:rFonts w:hint="default"/>
        <w:lang w:val="zh-CN" w:eastAsia="zh-CN" w:bidi="zh-CN"/>
      </w:rPr>
    </w:lvl>
  </w:abstractNum>
  <w:abstractNum w:abstractNumId="13">
    <w:nsid w:val="F689643B"/>
    <w:multiLevelType w:val="multilevel"/>
    <w:tmpl w:val="F689643B"/>
    <w:lvl w:ilvl="0" w:tentative="0">
      <w:start w:val="1"/>
      <w:numFmt w:val="decimal"/>
      <w:lvlText w:val="（%1）"/>
      <w:lvlJc w:val="left"/>
      <w:pPr>
        <w:ind w:left="2204"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062" w:hanging="525"/>
      </w:pPr>
      <w:rPr>
        <w:rFonts w:hint="default"/>
        <w:lang w:val="zh-CN" w:eastAsia="zh-CN" w:bidi="zh-CN"/>
      </w:rPr>
    </w:lvl>
    <w:lvl w:ilvl="2" w:tentative="0">
      <w:start w:val="0"/>
      <w:numFmt w:val="bullet"/>
      <w:lvlText w:val="•"/>
      <w:lvlJc w:val="left"/>
      <w:pPr>
        <w:ind w:left="3925" w:hanging="525"/>
      </w:pPr>
      <w:rPr>
        <w:rFonts w:hint="default"/>
        <w:lang w:val="zh-CN" w:eastAsia="zh-CN" w:bidi="zh-CN"/>
      </w:rPr>
    </w:lvl>
    <w:lvl w:ilvl="3" w:tentative="0">
      <w:start w:val="0"/>
      <w:numFmt w:val="bullet"/>
      <w:lvlText w:val="•"/>
      <w:lvlJc w:val="left"/>
      <w:pPr>
        <w:ind w:left="4787" w:hanging="525"/>
      </w:pPr>
      <w:rPr>
        <w:rFonts w:hint="default"/>
        <w:lang w:val="zh-CN" w:eastAsia="zh-CN" w:bidi="zh-CN"/>
      </w:rPr>
    </w:lvl>
    <w:lvl w:ilvl="4" w:tentative="0">
      <w:start w:val="0"/>
      <w:numFmt w:val="bullet"/>
      <w:lvlText w:val="•"/>
      <w:lvlJc w:val="left"/>
      <w:pPr>
        <w:ind w:left="5650" w:hanging="525"/>
      </w:pPr>
      <w:rPr>
        <w:rFonts w:hint="default"/>
        <w:lang w:val="zh-CN" w:eastAsia="zh-CN" w:bidi="zh-CN"/>
      </w:rPr>
    </w:lvl>
    <w:lvl w:ilvl="5" w:tentative="0">
      <w:start w:val="0"/>
      <w:numFmt w:val="bullet"/>
      <w:lvlText w:val="•"/>
      <w:lvlJc w:val="left"/>
      <w:pPr>
        <w:ind w:left="6513" w:hanging="525"/>
      </w:pPr>
      <w:rPr>
        <w:rFonts w:hint="default"/>
        <w:lang w:val="zh-CN" w:eastAsia="zh-CN" w:bidi="zh-CN"/>
      </w:rPr>
    </w:lvl>
    <w:lvl w:ilvl="6" w:tentative="0">
      <w:start w:val="0"/>
      <w:numFmt w:val="bullet"/>
      <w:lvlText w:val="•"/>
      <w:lvlJc w:val="left"/>
      <w:pPr>
        <w:ind w:left="7375" w:hanging="525"/>
      </w:pPr>
      <w:rPr>
        <w:rFonts w:hint="default"/>
        <w:lang w:val="zh-CN" w:eastAsia="zh-CN" w:bidi="zh-CN"/>
      </w:rPr>
    </w:lvl>
    <w:lvl w:ilvl="7" w:tentative="0">
      <w:start w:val="0"/>
      <w:numFmt w:val="bullet"/>
      <w:lvlText w:val="•"/>
      <w:lvlJc w:val="left"/>
      <w:pPr>
        <w:ind w:left="8238" w:hanging="525"/>
      </w:pPr>
      <w:rPr>
        <w:rFonts w:hint="default"/>
        <w:lang w:val="zh-CN" w:eastAsia="zh-CN" w:bidi="zh-CN"/>
      </w:rPr>
    </w:lvl>
    <w:lvl w:ilvl="8" w:tentative="0">
      <w:start w:val="0"/>
      <w:numFmt w:val="bullet"/>
      <w:lvlText w:val="•"/>
      <w:lvlJc w:val="left"/>
      <w:pPr>
        <w:ind w:left="9100" w:hanging="525"/>
      </w:pPr>
      <w:rPr>
        <w:rFonts w:hint="default"/>
        <w:lang w:val="zh-CN" w:eastAsia="zh-CN" w:bidi="zh-CN"/>
      </w:rPr>
    </w:lvl>
  </w:abstractNum>
  <w:abstractNum w:abstractNumId="14">
    <w:nsid w:val="FEC2EA36"/>
    <w:multiLevelType w:val="multilevel"/>
    <w:tmpl w:val="FEC2EA36"/>
    <w:lvl w:ilvl="0" w:tentative="0">
      <w:start w:val="1"/>
      <w:numFmt w:val="decimal"/>
      <w:lvlText w:val="（%1）"/>
      <w:lvlJc w:val="left"/>
      <w:pPr>
        <w:ind w:left="2504" w:hanging="525"/>
        <w:jc w:val="righ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332" w:hanging="525"/>
      </w:pPr>
      <w:rPr>
        <w:rFonts w:hint="default"/>
        <w:lang w:val="zh-CN" w:eastAsia="zh-CN" w:bidi="zh-CN"/>
      </w:rPr>
    </w:lvl>
    <w:lvl w:ilvl="2" w:tentative="0">
      <w:start w:val="0"/>
      <w:numFmt w:val="bullet"/>
      <w:lvlText w:val="•"/>
      <w:lvlJc w:val="left"/>
      <w:pPr>
        <w:ind w:left="4165" w:hanging="525"/>
      </w:pPr>
      <w:rPr>
        <w:rFonts w:hint="default"/>
        <w:lang w:val="zh-CN" w:eastAsia="zh-CN" w:bidi="zh-CN"/>
      </w:rPr>
    </w:lvl>
    <w:lvl w:ilvl="3" w:tentative="0">
      <w:start w:val="0"/>
      <w:numFmt w:val="bullet"/>
      <w:lvlText w:val="•"/>
      <w:lvlJc w:val="left"/>
      <w:pPr>
        <w:ind w:left="4997" w:hanging="525"/>
      </w:pPr>
      <w:rPr>
        <w:rFonts w:hint="default"/>
        <w:lang w:val="zh-CN" w:eastAsia="zh-CN" w:bidi="zh-CN"/>
      </w:rPr>
    </w:lvl>
    <w:lvl w:ilvl="4" w:tentative="0">
      <w:start w:val="0"/>
      <w:numFmt w:val="bullet"/>
      <w:lvlText w:val="•"/>
      <w:lvlJc w:val="left"/>
      <w:pPr>
        <w:ind w:left="5830" w:hanging="525"/>
      </w:pPr>
      <w:rPr>
        <w:rFonts w:hint="default"/>
        <w:lang w:val="zh-CN" w:eastAsia="zh-CN" w:bidi="zh-CN"/>
      </w:rPr>
    </w:lvl>
    <w:lvl w:ilvl="5" w:tentative="0">
      <w:start w:val="0"/>
      <w:numFmt w:val="bullet"/>
      <w:lvlText w:val="•"/>
      <w:lvlJc w:val="left"/>
      <w:pPr>
        <w:ind w:left="6663" w:hanging="525"/>
      </w:pPr>
      <w:rPr>
        <w:rFonts w:hint="default"/>
        <w:lang w:val="zh-CN" w:eastAsia="zh-CN" w:bidi="zh-CN"/>
      </w:rPr>
    </w:lvl>
    <w:lvl w:ilvl="6" w:tentative="0">
      <w:start w:val="0"/>
      <w:numFmt w:val="bullet"/>
      <w:lvlText w:val="•"/>
      <w:lvlJc w:val="left"/>
      <w:pPr>
        <w:ind w:left="7495" w:hanging="525"/>
      </w:pPr>
      <w:rPr>
        <w:rFonts w:hint="default"/>
        <w:lang w:val="zh-CN" w:eastAsia="zh-CN" w:bidi="zh-CN"/>
      </w:rPr>
    </w:lvl>
    <w:lvl w:ilvl="7" w:tentative="0">
      <w:start w:val="0"/>
      <w:numFmt w:val="bullet"/>
      <w:lvlText w:val="•"/>
      <w:lvlJc w:val="left"/>
      <w:pPr>
        <w:ind w:left="8328" w:hanging="525"/>
      </w:pPr>
      <w:rPr>
        <w:rFonts w:hint="default"/>
        <w:lang w:val="zh-CN" w:eastAsia="zh-CN" w:bidi="zh-CN"/>
      </w:rPr>
    </w:lvl>
    <w:lvl w:ilvl="8" w:tentative="0">
      <w:start w:val="0"/>
      <w:numFmt w:val="bullet"/>
      <w:lvlText w:val="•"/>
      <w:lvlJc w:val="left"/>
      <w:pPr>
        <w:ind w:left="9160" w:hanging="525"/>
      </w:pPr>
      <w:rPr>
        <w:rFonts w:hint="default"/>
        <w:lang w:val="zh-CN" w:eastAsia="zh-CN" w:bidi="zh-CN"/>
      </w:rPr>
    </w:lvl>
  </w:abstractNum>
  <w:abstractNum w:abstractNumId="15">
    <w:nsid w:val="17E4BD94"/>
    <w:multiLevelType w:val="singleLevel"/>
    <w:tmpl w:val="17E4BD94"/>
    <w:lvl w:ilvl="0" w:tentative="0">
      <w:start w:val="3"/>
      <w:numFmt w:val="chineseCounting"/>
      <w:suff w:val="nothing"/>
      <w:lvlText w:val="%1、"/>
      <w:lvlJc w:val="left"/>
      <w:rPr>
        <w:rFonts w:hint="eastAsia"/>
      </w:rPr>
    </w:lvl>
  </w:abstractNum>
  <w:abstractNum w:abstractNumId="16">
    <w:nsid w:val="18F74015"/>
    <w:multiLevelType w:val="multilevel"/>
    <w:tmpl w:val="18F74015"/>
    <w:lvl w:ilvl="0" w:tentative="0">
      <w:start w:val="1"/>
      <w:numFmt w:val="decimal"/>
      <w:lvlText w:val="（%1）"/>
      <w:lvlJc w:val="left"/>
      <w:pPr>
        <w:ind w:left="2209" w:hanging="525"/>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3062" w:hanging="525"/>
      </w:pPr>
      <w:rPr>
        <w:rFonts w:hint="default"/>
        <w:lang w:val="zh-CN" w:eastAsia="zh-CN" w:bidi="zh-CN"/>
      </w:rPr>
    </w:lvl>
    <w:lvl w:ilvl="2" w:tentative="0">
      <w:start w:val="0"/>
      <w:numFmt w:val="bullet"/>
      <w:lvlText w:val="•"/>
      <w:lvlJc w:val="left"/>
      <w:pPr>
        <w:ind w:left="3925" w:hanging="525"/>
      </w:pPr>
      <w:rPr>
        <w:rFonts w:hint="default"/>
        <w:lang w:val="zh-CN" w:eastAsia="zh-CN" w:bidi="zh-CN"/>
      </w:rPr>
    </w:lvl>
    <w:lvl w:ilvl="3" w:tentative="0">
      <w:start w:val="0"/>
      <w:numFmt w:val="bullet"/>
      <w:lvlText w:val="•"/>
      <w:lvlJc w:val="left"/>
      <w:pPr>
        <w:ind w:left="4787" w:hanging="525"/>
      </w:pPr>
      <w:rPr>
        <w:rFonts w:hint="default"/>
        <w:lang w:val="zh-CN" w:eastAsia="zh-CN" w:bidi="zh-CN"/>
      </w:rPr>
    </w:lvl>
    <w:lvl w:ilvl="4" w:tentative="0">
      <w:start w:val="0"/>
      <w:numFmt w:val="bullet"/>
      <w:lvlText w:val="•"/>
      <w:lvlJc w:val="left"/>
      <w:pPr>
        <w:ind w:left="5650" w:hanging="525"/>
      </w:pPr>
      <w:rPr>
        <w:rFonts w:hint="default"/>
        <w:lang w:val="zh-CN" w:eastAsia="zh-CN" w:bidi="zh-CN"/>
      </w:rPr>
    </w:lvl>
    <w:lvl w:ilvl="5" w:tentative="0">
      <w:start w:val="0"/>
      <w:numFmt w:val="bullet"/>
      <w:lvlText w:val="•"/>
      <w:lvlJc w:val="left"/>
      <w:pPr>
        <w:ind w:left="6513" w:hanging="525"/>
      </w:pPr>
      <w:rPr>
        <w:rFonts w:hint="default"/>
        <w:lang w:val="zh-CN" w:eastAsia="zh-CN" w:bidi="zh-CN"/>
      </w:rPr>
    </w:lvl>
    <w:lvl w:ilvl="6" w:tentative="0">
      <w:start w:val="0"/>
      <w:numFmt w:val="bullet"/>
      <w:lvlText w:val="•"/>
      <w:lvlJc w:val="left"/>
      <w:pPr>
        <w:ind w:left="7375" w:hanging="525"/>
      </w:pPr>
      <w:rPr>
        <w:rFonts w:hint="default"/>
        <w:lang w:val="zh-CN" w:eastAsia="zh-CN" w:bidi="zh-CN"/>
      </w:rPr>
    </w:lvl>
    <w:lvl w:ilvl="7" w:tentative="0">
      <w:start w:val="0"/>
      <w:numFmt w:val="bullet"/>
      <w:lvlText w:val="•"/>
      <w:lvlJc w:val="left"/>
      <w:pPr>
        <w:ind w:left="8238" w:hanging="525"/>
      </w:pPr>
      <w:rPr>
        <w:rFonts w:hint="default"/>
        <w:lang w:val="zh-CN" w:eastAsia="zh-CN" w:bidi="zh-CN"/>
      </w:rPr>
    </w:lvl>
    <w:lvl w:ilvl="8" w:tentative="0">
      <w:start w:val="0"/>
      <w:numFmt w:val="bullet"/>
      <w:lvlText w:val="•"/>
      <w:lvlJc w:val="left"/>
      <w:pPr>
        <w:ind w:left="9100" w:hanging="525"/>
      </w:pPr>
      <w:rPr>
        <w:rFonts w:hint="default"/>
        <w:lang w:val="zh-CN" w:eastAsia="zh-CN" w:bidi="zh-CN"/>
      </w:rPr>
    </w:lvl>
  </w:abstractNum>
  <w:abstractNum w:abstractNumId="17">
    <w:nsid w:val="1BCBBCF0"/>
    <w:multiLevelType w:val="multilevel"/>
    <w:tmpl w:val="1BCBBCF0"/>
    <w:lvl w:ilvl="0" w:tentative="0">
      <w:start w:val="1"/>
      <w:numFmt w:val="decimal"/>
      <w:lvlText w:val="%1."/>
      <w:lvlJc w:val="left"/>
      <w:pPr>
        <w:ind w:left="1260"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2216" w:hanging="241"/>
      </w:pPr>
      <w:rPr>
        <w:rFonts w:hint="default"/>
        <w:lang w:val="zh-CN" w:eastAsia="zh-CN" w:bidi="zh-CN"/>
      </w:rPr>
    </w:lvl>
    <w:lvl w:ilvl="2" w:tentative="0">
      <w:start w:val="0"/>
      <w:numFmt w:val="bullet"/>
      <w:lvlText w:val="•"/>
      <w:lvlJc w:val="left"/>
      <w:pPr>
        <w:ind w:left="3173" w:hanging="241"/>
      </w:pPr>
      <w:rPr>
        <w:rFonts w:hint="default"/>
        <w:lang w:val="zh-CN" w:eastAsia="zh-CN" w:bidi="zh-CN"/>
      </w:rPr>
    </w:lvl>
    <w:lvl w:ilvl="3" w:tentative="0">
      <w:start w:val="0"/>
      <w:numFmt w:val="bullet"/>
      <w:lvlText w:val="•"/>
      <w:lvlJc w:val="left"/>
      <w:pPr>
        <w:ind w:left="4129" w:hanging="241"/>
      </w:pPr>
      <w:rPr>
        <w:rFonts w:hint="default"/>
        <w:lang w:val="zh-CN" w:eastAsia="zh-CN" w:bidi="zh-CN"/>
      </w:rPr>
    </w:lvl>
    <w:lvl w:ilvl="4" w:tentative="0">
      <w:start w:val="0"/>
      <w:numFmt w:val="bullet"/>
      <w:lvlText w:val="•"/>
      <w:lvlJc w:val="left"/>
      <w:pPr>
        <w:ind w:left="5086" w:hanging="241"/>
      </w:pPr>
      <w:rPr>
        <w:rFonts w:hint="default"/>
        <w:lang w:val="zh-CN" w:eastAsia="zh-CN" w:bidi="zh-CN"/>
      </w:rPr>
    </w:lvl>
    <w:lvl w:ilvl="5" w:tentative="0">
      <w:start w:val="0"/>
      <w:numFmt w:val="bullet"/>
      <w:lvlText w:val="•"/>
      <w:lvlJc w:val="left"/>
      <w:pPr>
        <w:ind w:left="6043" w:hanging="241"/>
      </w:pPr>
      <w:rPr>
        <w:rFonts w:hint="default"/>
        <w:lang w:val="zh-CN" w:eastAsia="zh-CN" w:bidi="zh-CN"/>
      </w:rPr>
    </w:lvl>
    <w:lvl w:ilvl="6" w:tentative="0">
      <w:start w:val="0"/>
      <w:numFmt w:val="bullet"/>
      <w:lvlText w:val="•"/>
      <w:lvlJc w:val="left"/>
      <w:pPr>
        <w:ind w:left="6999" w:hanging="241"/>
      </w:pPr>
      <w:rPr>
        <w:rFonts w:hint="default"/>
        <w:lang w:val="zh-CN" w:eastAsia="zh-CN" w:bidi="zh-CN"/>
      </w:rPr>
    </w:lvl>
    <w:lvl w:ilvl="7" w:tentative="0">
      <w:start w:val="0"/>
      <w:numFmt w:val="bullet"/>
      <w:lvlText w:val="•"/>
      <w:lvlJc w:val="left"/>
      <w:pPr>
        <w:ind w:left="7956" w:hanging="241"/>
      </w:pPr>
      <w:rPr>
        <w:rFonts w:hint="default"/>
        <w:lang w:val="zh-CN" w:eastAsia="zh-CN" w:bidi="zh-CN"/>
      </w:rPr>
    </w:lvl>
    <w:lvl w:ilvl="8" w:tentative="0">
      <w:start w:val="0"/>
      <w:numFmt w:val="bullet"/>
      <w:lvlText w:val="•"/>
      <w:lvlJc w:val="left"/>
      <w:pPr>
        <w:ind w:left="8912" w:hanging="241"/>
      </w:pPr>
      <w:rPr>
        <w:rFonts w:hint="default"/>
        <w:lang w:val="zh-CN" w:eastAsia="zh-CN" w:bidi="zh-CN"/>
      </w:rPr>
    </w:lvl>
  </w:abstractNum>
  <w:abstractNum w:abstractNumId="18">
    <w:nsid w:val="2F2D79CE"/>
    <w:multiLevelType w:val="multilevel"/>
    <w:tmpl w:val="2F2D79CE"/>
    <w:lvl w:ilvl="0" w:tentative="0">
      <w:start w:val="4"/>
      <w:numFmt w:val="decimal"/>
      <w:lvlText w:val="（%1）"/>
      <w:lvlJc w:val="left"/>
      <w:pPr>
        <w:ind w:left="234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188" w:hanging="601"/>
      </w:pPr>
      <w:rPr>
        <w:rFonts w:hint="default"/>
        <w:lang w:val="zh-CN" w:eastAsia="zh-CN" w:bidi="zh-CN"/>
      </w:rPr>
    </w:lvl>
    <w:lvl w:ilvl="2" w:tentative="0">
      <w:start w:val="0"/>
      <w:numFmt w:val="bullet"/>
      <w:lvlText w:val="•"/>
      <w:lvlJc w:val="left"/>
      <w:pPr>
        <w:ind w:left="4037" w:hanging="601"/>
      </w:pPr>
      <w:rPr>
        <w:rFonts w:hint="default"/>
        <w:lang w:val="zh-CN" w:eastAsia="zh-CN" w:bidi="zh-CN"/>
      </w:rPr>
    </w:lvl>
    <w:lvl w:ilvl="3" w:tentative="0">
      <w:start w:val="0"/>
      <w:numFmt w:val="bullet"/>
      <w:lvlText w:val="•"/>
      <w:lvlJc w:val="left"/>
      <w:pPr>
        <w:ind w:left="4885" w:hanging="601"/>
      </w:pPr>
      <w:rPr>
        <w:rFonts w:hint="default"/>
        <w:lang w:val="zh-CN" w:eastAsia="zh-CN" w:bidi="zh-CN"/>
      </w:rPr>
    </w:lvl>
    <w:lvl w:ilvl="4" w:tentative="0">
      <w:start w:val="0"/>
      <w:numFmt w:val="bullet"/>
      <w:lvlText w:val="•"/>
      <w:lvlJc w:val="left"/>
      <w:pPr>
        <w:ind w:left="5734" w:hanging="601"/>
      </w:pPr>
      <w:rPr>
        <w:rFonts w:hint="default"/>
        <w:lang w:val="zh-CN" w:eastAsia="zh-CN" w:bidi="zh-CN"/>
      </w:rPr>
    </w:lvl>
    <w:lvl w:ilvl="5" w:tentative="0">
      <w:start w:val="0"/>
      <w:numFmt w:val="bullet"/>
      <w:lvlText w:val="•"/>
      <w:lvlJc w:val="left"/>
      <w:pPr>
        <w:ind w:left="6583" w:hanging="601"/>
      </w:pPr>
      <w:rPr>
        <w:rFonts w:hint="default"/>
        <w:lang w:val="zh-CN" w:eastAsia="zh-CN" w:bidi="zh-CN"/>
      </w:rPr>
    </w:lvl>
    <w:lvl w:ilvl="6" w:tentative="0">
      <w:start w:val="0"/>
      <w:numFmt w:val="bullet"/>
      <w:lvlText w:val="•"/>
      <w:lvlJc w:val="left"/>
      <w:pPr>
        <w:ind w:left="7431" w:hanging="601"/>
      </w:pPr>
      <w:rPr>
        <w:rFonts w:hint="default"/>
        <w:lang w:val="zh-CN" w:eastAsia="zh-CN" w:bidi="zh-CN"/>
      </w:rPr>
    </w:lvl>
    <w:lvl w:ilvl="7" w:tentative="0">
      <w:start w:val="0"/>
      <w:numFmt w:val="bullet"/>
      <w:lvlText w:val="•"/>
      <w:lvlJc w:val="left"/>
      <w:pPr>
        <w:ind w:left="8280" w:hanging="601"/>
      </w:pPr>
      <w:rPr>
        <w:rFonts w:hint="default"/>
        <w:lang w:val="zh-CN" w:eastAsia="zh-CN" w:bidi="zh-CN"/>
      </w:rPr>
    </w:lvl>
    <w:lvl w:ilvl="8" w:tentative="0">
      <w:start w:val="0"/>
      <w:numFmt w:val="bullet"/>
      <w:lvlText w:val="•"/>
      <w:lvlJc w:val="left"/>
      <w:pPr>
        <w:ind w:left="9128" w:hanging="601"/>
      </w:pPr>
      <w:rPr>
        <w:rFonts w:hint="default"/>
        <w:lang w:val="zh-CN" w:eastAsia="zh-CN" w:bidi="zh-CN"/>
      </w:rPr>
    </w:lvl>
  </w:abstractNum>
  <w:abstractNum w:abstractNumId="19">
    <w:nsid w:val="30A0AC00"/>
    <w:multiLevelType w:val="multilevel"/>
    <w:tmpl w:val="30A0AC00"/>
    <w:lvl w:ilvl="0" w:tentative="0">
      <w:start w:val="1"/>
      <w:numFmt w:val="decimal"/>
      <w:lvlText w:val="（%1）"/>
      <w:lvlJc w:val="left"/>
      <w:pPr>
        <w:ind w:left="2264"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116" w:hanging="525"/>
      </w:pPr>
      <w:rPr>
        <w:rFonts w:hint="default"/>
        <w:lang w:val="zh-CN" w:eastAsia="zh-CN" w:bidi="zh-CN"/>
      </w:rPr>
    </w:lvl>
    <w:lvl w:ilvl="2" w:tentative="0">
      <w:start w:val="0"/>
      <w:numFmt w:val="bullet"/>
      <w:lvlText w:val="•"/>
      <w:lvlJc w:val="left"/>
      <w:pPr>
        <w:ind w:left="3973" w:hanging="525"/>
      </w:pPr>
      <w:rPr>
        <w:rFonts w:hint="default"/>
        <w:lang w:val="zh-CN" w:eastAsia="zh-CN" w:bidi="zh-CN"/>
      </w:rPr>
    </w:lvl>
    <w:lvl w:ilvl="3" w:tentative="0">
      <w:start w:val="0"/>
      <w:numFmt w:val="bullet"/>
      <w:lvlText w:val="•"/>
      <w:lvlJc w:val="left"/>
      <w:pPr>
        <w:ind w:left="4829" w:hanging="525"/>
      </w:pPr>
      <w:rPr>
        <w:rFonts w:hint="default"/>
        <w:lang w:val="zh-CN" w:eastAsia="zh-CN" w:bidi="zh-CN"/>
      </w:rPr>
    </w:lvl>
    <w:lvl w:ilvl="4" w:tentative="0">
      <w:start w:val="0"/>
      <w:numFmt w:val="bullet"/>
      <w:lvlText w:val="•"/>
      <w:lvlJc w:val="left"/>
      <w:pPr>
        <w:ind w:left="5686" w:hanging="525"/>
      </w:pPr>
      <w:rPr>
        <w:rFonts w:hint="default"/>
        <w:lang w:val="zh-CN" w:eastAsia="zh-CN" w:bidi="zh-CN"/>
      </w:rPr>
    </w:lvl>
    <w:lvl w:ilvl="5" w:tentative="0">
      <w:start w:val="0"/>
      <w:numFmt w:val="bullet"/>
      <w:lvlText w:val="•"/>
      <w:lvlJc w:val="left"/>
      <w:pPr>
        <w:ind w:left="6543" w:hanging="525"/>
      </w:pPr>
      <w:rPr>
        <w:rFonts w:hint="default"/>
        <w:lang w:val="zh-CN" w:eastAsia="zh-CN" w:bidi="zh-CN"/>
      </w:rPr>
    </w:lvl>
    <w:lvl w:ilvl="6" w:tentative="0">
      <w:start w:val="0"/>
      <w:numFmt w:val="bullet"/>
      <w:lvlText w:val="•"/>
      <w:lvlJc w:val="left"/>
      <w:pPr>
        <w:ind w:left="7399" w:hanging="525"/>
      </w:pPr>
      <w:rPr>
        <w:rFonts w:hint="default"/>
        <w:lang w:val="zh-CN" w:eastAsia="zh-CN" w:bidi="zh-CN"/>
      </w:rPr>
    </w:lvl>
    <w:lvl w:ilvl="7" w:tentative="0">
      <w:start w:val="0"/>
      <w:numFmt w:val="bullet"/>
      <w:lvlText w:val="•"/>
      <w:lvlJc w:val="left"/>
      <w:pPr>
        <w:ind w:left="8256" w:hanging="525"/>
      </w:pPr>
      <w:rPr>
        <w:rFonts w:hint="default"/>
        <w:lang w:val="zh-CN" w:eastAsia="zh-CN" w:bidi="zh-CN"/>
      </w:rPr>
    </w:lvl>
    <w:lvl w:ilvl="8" w:tentative="0">
      <w:start w:val="0"/>
      <w:numFmt w:val="bullet"/>
      <w:lvlText w:val="•"/>
      <w:lvlJc w:val="left"/>
      <w:pPr>
        <w:ind w:left="9112" w:hanging="525"/>
      </w:pPr>
      <w:rPr>
        <w:rFonts w:hint="default"/>
        <w:lang w:val="zh-CN" w:eastAsia="zh-CN" w:bidi="zh-CN"/>
      </w:rPr>
    </w:lvl>
  </w:abstractNum>
  <w:abstractNum w:abstractNumId="20">
    <w:nsid w:val="59EEFD2A"/>
    <w:multiLevelType w:val="multilevel"/>
    <w:tmpl w:val="59EEFD2A"/>
    <w:lvl w:ilvl="0" w:tentative="0">
      <w:start w:val="5"/>
      <w:numFmt w:val="decimal"/>
      <w:lvlText w:val="%1."/>
      <w:lvlJc w:val="left"/>
      <w:pPr>
        <w:ind w:left="1503" w:hanging="244"/>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1260" w:hanging="480"/>
        <w:jc w:val="left"/>
      </w:pPr>
      <w:rPr>
        <w:rFonts w:hint="default" w:ascii="宋体" w:hAnsi="宋体" w:eastAsia="宋体" w:cs="宋体"/>
        <w:spacing w:val="-32"/>
        <w:w w:val="100"/>
        <w:sz w:val="24"/>
        <w:szCs w:val="24"/>
        <w:lang w:val="zh-CN" w:eastAsia="zh-CN" w:bidi="zh-CN"/>
      </w:rPr>
    </w:lvl>
    <w:lvl w:ilvl="2" w:tentative="0">
      <w:start w:val="0"/>
      <w:numFmt w:val="bullet"/>
      <w:lvlText w:val="•"/>
      <w:lvlJc w:val="left"/>
      <w:pPr>
        <w:ind w:left="2160" w:hanging="480"/>
      </w:pPr>
      <w:rPr>
        <w:rFonts w:hint="default"/>
        <w:lang w:val="zh-CN" w:eastAsia="zh-CN" w:bidi="zh-CN"/>
      </w:rPr>
    </w:lvl>
    <w:lvl w:ilvl="3" w:tentative="0">
      <w:start w:val="0"/>
      <w:numFmt w:val="bullet"/>
      <w:lvlText w:val="•"/>
      <w:lvlJc w:val="left"/>
      <w:pPr>
        <w:ind w:left="2220" w:hanging="480"/>
      </w:pPr>
      <w:rPr>
        <w:rFonts w:hint="default"/>
        <w:lang w:val="zh-CN" w:eastAsia="zh-CN" w:bidi="zh-CN"/>
      </w:rPr>
    </w:lvl>
    <w:lvl w:ilvl="4" w:tentative="0">
      <w:start w:val="0"/>
      <w:numFmt w:val="bullet"/>
      <w:lvlText w:val="•"/>
      <w:lvlJc w:val="left"/>
      <w:pPr>
        <w:ind w:left="3449" w:hanging="480"/>
      </w:pPr>
      <w:rPr>
        <w:rFonts w:hint="default"/>
        <w:lang w:val="zh-CN" w:eastAsia="zh-CN" w:bidi="zh-CN"/>
      </w:rPr>
    </w:lvl>
    <w:lvl w:ilvl="5" w:tentative="0">
      <w:start w:val="0"/>
      <w:numFmt w:val="bullet"/>
      <w:lvlText w:val="•"/>
      <w:lvlJc w:val="left"/>
      <w:pPr>
        <w:ind w:left="4678" w:hanging="480"/>
      </w:pPr>
      <w:rPr>
        <w:rFonts w:hint="default"/>
        <w:lang w:val="zh-CN" w:eastAsia="zh-CN" w:bidi="zh-CN"/>
      </w:rPr>
    </w:lvl>
    <w:lvl w:ilvl="6" w:tentative="0">
      <w:start w:val="0"/>
      <w:numFmt w:val="bullet"/>
      <w:lvlText w:val="•"/>
      <w:lvlJc w:val="left"/>
      <w:pPr>
        <w:ind w:left="5908" w:hanging="480"/>
      </w:pPr>
      <w:rPr>
        <w:rFonts w:hint="default"/>
        <w:lang w:val="zh-CN" w:eastAsia="zh-CN" w:bidi="zh-CN"/>
      </w:rPr>
    </w:lvl>
    <w:lvl w:ilvl="7" w:tentative="0">
      <w:start w:val="0"/>
      <w:numFmt w:val="bullet"/>
      <w:lvlText w:val="•"/>
      <w:lvlJc w:val="left"/>
      <w:pPr>
        <w:ind w:left="7137" w:hanging="480"/>
      </w:pPr>
      <w:rPr>
        <w:rFonts w:hint="default"/>
        <w:lang w:val="zh-CN" w:eastAsia="zh-CN" w:bidi="zh-CN"/>
      </w:rPr>
    </w:lvl>
    <w:lvl w:ilvl="8" w:tentative="0">
      <w:start w:val="0"/>
      <w:numFmt w:val="bullet"/>
      <w:lvlText w:val="•"/>
      <w:lvlJc w:val="left"/>
      <w:pPr>
        <w:ind w:left="8367" w:hanging="480"/>
      </w:pPr>
      <w:rPr>
        <w:rFonts w:hint="default"/>
        <w:lang w:val="zh-CN" w:eastAsia="zh-CN" w:bidi="zh-CN"/>
      </w:rPr>
    </w:lvl>
  </w:abstractNum>
  <w:abstractNum w:abstractNumId="21">
    <w:nsid w:val="700FDCEF"/>
    <w:multiLevelType w:val="multilevel"/>
    <w:tmpl w:val="700FDCEF"/>
    <w:lvl w:ilvl="0" w:tentative="0">
      <w:start w:val="1"/>
      <w:numFmt w:val="decimal"/>
      <w:lvlText w:val="（%1）"/>
      <w:lvlJc w:val="left"/>
      <w:pPr>
        <w:ind w:left="2264"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116" w:hanging="525"/>
      </w:pPr>
      <w:rPr>
        <w:rFonts w:hint="default"/>
        <w:lang w:val="zh-CN" w:eastAsia="zh-CN" w:bidi="zh-CN"/>
      </w:rPr>
    </w:lvl>
    <w:lvl w:ilvl="2" w:tentative="0">
      <w:start w:val="0"/>
      <w:numFmt w:val="bullet"/>
      <w:lvlText w:val="•"/>
      <w:lvlJc w:val="left"/>
      <w:pPr>
        <w:ind w:left="3973" w:hanging="525"/>
      </w:pPr>
      <w:rPr>
        <w:rFonts w:hint="default"/>
        <w:lang w:val="zh-CN" w:eastAsia="zh-CN" w:bidi="zh-CN"/>
      </w:rPr>
    </w:lvl>
    <w:lvl w:ilvl="3" w:tentative="0">
      <w:start w:val="0"/>
      <w:numFmt w:val="bullet"/>
      <w:lvlText w:val="•"/>
      <w:lvlJc w:val="left"/>
      <w:pPr>
        <w:ind w:left="4829" w:hanging="525"/>
      </w:pPr>
      <w:rPr>
        <w:rFonts w:hint="default"/>
        <w:lang w:val="zh-CN" w:eastAsia="zh-CN" w:bidi="zh-CN"/>
      </w:rPr>
    </w:lvl>
    <w:lvl w:ilvl="4" w:tentative="0">
      <w:start w:val="0"/>
      <w:numFmt w:val="bullet"/>
      <w:lvlText w:val="•"/>
      <w:lvlJc w:val="left"/>
      <w:pPr>
        <w:ind w:left="5686" w:hanging="525"/>
      </w:pPr>
      <w:rPr>
        <w:rFonts w:hint="default"/>
        <w:lang w:val="zh-CN" w:eastAsia="zh-CN" w:bidi="zh-CN"/>
      </w:rPr>
    </w:lvl>
    <w:lvl w:ilvl="5" w:tentative="0">
      <w:start w:val="0"/>
      <w:numFmt w:val="bullet"/>
      <w:lvlText w:val="•"/>
      <w:lvlJc w:val="left"/>
      <w:pPr>
        <w:ind w:left="6543" w:hanging="525"/>
      </w:pPr>
      <w:rPr>
        <w:rFonts w:hint="default"/>
        <w:lang w:val="zh-CN" w:eastAsia="zh-CN" w:bidi="zh-CN"/>
      </w:rPr>
    </w:lvl>
    <w:lvl w:ilvl="6" w:tentative="0">
      <w:start w:val="0"/>
      <w:numFmt w:val="bullet"/>
      <w:lvlText w:val="•"/>
      <w:lvlJc w:val="left"/>
      <w:pPr>
        <w:ind w:left="7399" w:hanging="525"/>
      </w:pPr>
      <w:rPr>
        <w:rFonts w:hint="default"/>
        <w:lang w:val="zh-CN" w:eastAsia="zh-CN" w:bidi="zh-CN"/>
      </w:rPr>
    </w:lvl>
    <w:lvl w:ilvl="7" w:tentative="0">
      <w:start w:val="0"/>
      <w:numFmt w:val="bullet"/>
      <w:lvlText w:val="•"/>
      <w:lvlJc w:val="left"/>
      <w:pPr>
        <w:ind w:left="8256" w:hanging="525"/>
      </w:pPr>
      <w:rPr>
        <w:rFonts w:hint="default"/>
        <w:lang w:val="zh-CN" w:eastAsia="zh-CN" w:bidi="zh-CN"/>
      </w:rPr>
    </w:lvl>
    <w:lvl w:ilvl="8" w:tentative="0">
      <w:start w:val="0"/>
      <w:numFmt w:val="bullet"/>
      <w:lvlText w:val="•"/>
      <w:lvlJc w:val="left"/>
      <w:pPr>
        <w:ind w:left="9112" w:hanging="525"/>
      </w:pPr>
      <w:rPr>
        <w:rFonts w:hint="default"/>
        <w:lang w:val="zh-CN" w:eastAsia="zh-CN" w:bidi="zh-CN"/>
      </w:rPr>
    </w:lvl>
  </w:abstractNum>
  <w:abstractNum w:abstractNumId="22">
    <w:nsid w:val="77633216"/>
    <w:multiLevelType w:val="multilevel"/>
    <w:tmpl w:val="77633216"/>
    <w:lvl w:ilvl="0" w:tentative="0">
      <w:start w:val="1"/>
      <w:numFmt w:val="decimal"/>
      <w:lvlText w:val="%1."/>
      <w:lvlJc w:val="left"/>
      <w:pPr>
        <w:ind w:left="1503" w:hanging="244"/>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2101"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3069" w:hanging="361"/>
      </w:pPr>
      <w:rPr>
        <w:rFonts w:hint="default"/>
        <w:lang w:val="zh-CN" w:eastAsia="zh-CN" w:bidi="zh-CN"/>
      </w:rPr>
    </w:lvl>
    <w:lvl w:ilvl="3" w:tentative="0">
      <w:start w:val="0"/>
      <w:numFmt w:val="bullet"/>
      <w:lvlText w:val="•"/>
      <w:lvlJc w:val="left"/>
      <w:pPr>
        <w:ind w:left="4039" w:hanging="361"/>
      </w:pPr>
      <w:rPr>
        <w:rFonts w:hint="default"/>
        <w:lang w:val="zh-CN" w:eastAsia="zh-CN" w:bidi="zh-CN"/>
      </w:rPr>
    </w:lvl>
    <w:lvl w:ilvl="4" w:tentative="0">
      <w:start w:val="0"/>
      <w:numFmt w:val="bullet"/>
      <w:lvlText w:val="•"/>
      <w:lvlJc w:val="left"/>
      <w:pPr>
        <w:ind w:left="5008" w:hanging="361"/>
      </w:pPr>
      <w:rPr>
        <w:rFonts w:hint="default"/>
        <w:lang w:val="zh-CN" w:eastAsia="zh-CN" w:bidi="zh-CN"/>
      </w:rPr>
    </w:lvl>
    <w:lvl w:ilvl="5" w:tentative="0">
      <w:start w:val="0"/>
      <w:numFmt w:val="bullet"/>
      <w:lvlText w:val="•"/>
      <w:lvlJc w:val="left"/>
      <w:pPr>
        <w:ind w:left="5978" w:hanging="361"/>
      </w:pPr>
      <w:rPr>
        <w:rFonts w:hint="default"/>
        <w:lang w:val="zh-CN" w:eastAsia="zh-CN" w:bidi="zh-CN"/>
      </w:rPr>
    </w:lvl>
    <w:lvl w:ilvl="6" w:tentative="0">
      <w:start w:val="0"/>
      <w:numFmt w:val="bullet"/>
      <w:lvlText w:val="•"/>
      <w:lvlJc w:val="left"/>
      <w:pPr>
        <w:ind w:left="6947" w:hanging="361"/>
      </w:pPr>
      <w:rPr>
        <w:rFonts w:hint="default"/>
        <w:lang w:val="zh-CN" w:eastAsia="zh-CN" w:bidi="zh-CN"/>
      </w:rPr>
    </w:lvl>
    <w:lvl w:ilvl="7" w:tentative="0">
      <w:start w:val="0"/>
      <w:numFmt w:val="bullet"/>
      <w:lvlText w:val="•"/>
      <w:lvlJc w:val="left"/>
      <w:pPr>
        <w:ind w:left="7917" w:hanging="361"/>
      </w:pPr>
      <w:rPr>
        <w:rFonts w:hint="default"/>
        <w:lang w:val="zh-CN" w:eastAsia="zh-CN" w:bidi="zh-CN"/>
      </w:rPr>
    </w:lvl>
    <w:lvl w:ilvl="8" w:tentative="0">
      <w:start w:val="0"/>
      <w:numFmt w:val="bullet"/>
      <w:lvlText w:val="•"/>
      <w:lvlJc w:val="left"/>
      <w:pPr>
        <w:ind w:left="8886" w:hanging="361"/>
      </w:pPr>
      <w:rPr>
        <w:rFonts w:hint="default"/>
        <w:lang w:val="zh-CN" w:eastAsia="zh-CN" w:bidi="zh-CN"/>
      </w:rPr>
    </w:lvl>
  </w:abstractNum>
  <w:num w:numId="1">
    <w:abstractNumId w:val="15"/>
  </w:num>
  <w:num w:numId="2">
    <w:abstractNumId w:val="9"/>
  </w:num>
  <w:num w:numId="3">
    <w:abstractNumId w:val="4"/>
  </w:num>
  <w:num w:numId="4">
    <w:abstractNumId w:val="13"/>
  </w:num>
  <w:num w:numId="5">
    <w:abstractNumId w:val="19"/>
  </w:num>
  <w:num w:numId="6">
    <w:abstractNumId w:val="14"/>
  </w:num>
  <w:num w:numId="7">
    <w:abstractNumId w:val="16"/>
  </w:num>
  <w:num w:numId="8">
    <w:abstractNumId w:val="21"/>
  </w:num>
  <w:num w:numId="9">
    <w:abstractNumId w:val="11"/>
  </w:num>
  <w:num w:numId="10">
    <w:abstractNumId w:val="3"/>
  </w:num>
  <w:num w:numId="11">
    <w:abstractNumId w:val="22"/>
  </w:num>
  <w:num w:numId="12">
    <w:abstractNumId w:val="10"/>
  </w:num>
  <w:num w:numId="13">
    <w:abstractNumId w:val="7"/>
  </w:num>
  <w:num w:numId="14">
    <w:abstractNumId w:val="18"/>
  </w:num>
  <w:num w:numId="15">
    <w:abstractNumId w:val="12"/>
  </w:num>
  <w:num w:numId="16">
    <w:abstractNumId w:val="1"/>
  </w:num>
  <w:num w:numId="17">
    <w:abstractNumId w:val="20"/>
  </w:num>
  <w:num w:numId="18">
    <w:abstractNumId w:val="8"/>
  </w:num>
  <w:num w:numId="19">
    <w:abstractNumId w:val="6"/>
  </w:num>
  <w:num w:numId="20">
    <w:abstractNumId w:val="0"/>
  </w:num>
  <w:num w:numId="21">
    <w:abstractNumId w:val="2"/>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353209A"/>
    <w:rsid w:val="07165011"/>
    <w:rsid w:val="073B2AE0"/>
    <w:rsid w:val="0D164191"/>
    <w:rsid w:val="0D7257D0"/>
    <w:rsid w:val="0E5A5BD8"/>
    <w:rsid w:val="0EA44C7D"/>
    <w:rsid w:val="1B824A03"/>
    <w:rsid w:val="1C5D1246"/>
    <w:rsid w:val="1CE251B8"/>
    <w:rsid w:val="23233151"/>
    <w:rsid w:val="247C5B2C"/>
    <w:rsid w:val="2ADB1D79"/>
    <w:rsid w:val="34B07067"/>
    <w:rsid w:val="36960B80"/>
    <w:rsid w:val="391F1406"/>
    <w:rsid w:val="3FAD6F13"/>
    <w:rsid w:val="400A6776"/>
    <w:rsid w:val="4010696B"/>
    <w:rsid w:val="40AD2214"/>
    <w:rsid w:val="45FF443C"/>
    <w:rsid w:val="46AE3713"/>
    <w:rsid w:val="4B512CCA"/>
    <w:rsid w:val="4F564448"/>
    <w:rsid w:val="51C10592"/>
    <w:rsid w:val="51D538B1"/>
    <w:rsid w:val="55E60F01"/>
    <w:rsid w:val="56D82109"/>
    <w:rsid w:val="5A4F5489"/>
    <w:rsid w:val="5B3C3DF4"/>
    <w:rsid w:val="61150A7A"/>
    <w:rsid w:val="61D808C7"/>
    <w:rsid w:val="620A17D1"/>
    <w:rsid w:val="639644CE"/>
    <w:rsid w:val="66B567A8"/>
    <w:rsid w:val="6C5139D8"/>
    <w:rsid w:val="6EAB43C7"/>
    <w:rsid w:val="72A924EA"/>
    <w:rsid w:val="747D1D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24"/>
      <w:jc w:val="center"/>
      <w:outlineLvl w:val="1"/>
    </w:pPr>
    <w:rPr>
      <w:rFonts w:ascii="宋体" w:hAnsi="宋体" w:eastAsia="宋体" w:cs="宋体"/>
      <w:b/>
      <w:bCs/>
      <w:sz w:val="32"/>
      <w:szCs w:val="32"/>
      <w:lang w:val="zh-CN" w:eastAsia="zh-CN" w:bidi="zh-CN"/>
    </w:rPr>
  </w:style>
  <w:style w:type="paragraph" w:styleId="4">
    <w:name w:val="heading 2"/>
    <w:basedOn w:val="1"/>
    <w:next w:val="1"/>
    <w:qFormat/>
    <w:uiPriority w:val="1"/>
    <w:pPr>
      <w:spacing w:before="24"/>
      <w:jc w:val="center"/>
      <w:outlineLvl w:val="2"/>
    </w:pPr>
    <w:rPr>
      <w:rFonts w:ascii="黑体" w:hAnsi="黑体" w:eastAsia="黑体" w:cs="黑体"/>
      <w:sz w:val="32"/>
      <w:szCs w:val="32"/>
      <w:lang w:val="zh-CN" w:eastAsia="zh-CN" w:bidi="zh-CN"/>
    </w:rPr>
  </w:style>
  <w:style w:type="paragraph" w:styleId="5">
    <w:name w:val="heading 3"/>
    <w:basedOn w:val="1"/>
    <w:next w:val="1"/>
    <w:qFormat/>
    <w:uiPriority w:val="1"/>
    <w:pPr>
      <w:ind w:left="1722"/>
      <w:jc w:val="center"/>
      <w:outlineLvl w:val="3"/>
    </w:pPr>
    <w:rPr>
      <w:rFonts w:ascii="黑体" w:hAnsi="黑体" w:eastAsia="黑体" w:cs="黑体"/>
      <w:sz w:val="28"/>
      <w:szCs w:val="28"/>
      <w:lang w:val="zh-CN" w:eastAsia="zh-CN" w:bidi="zh-CN"/>
    </w:rPr>
  </w:style>
  <w:style w:type="paragraph" w:styleId="6">
    <w:name w:val="heading 4"/>
    <w:basedOn w:val="1"/>
    <w:next w:val="1"/>
    <w:qFormat/>
    <w:uiPriority w:val="1"/>
    <w:pPr>
      <w:ind w:left="1684" w:hanging="425"/>
      <w:outlineLvl w:val="4"/>
    </w:pPr>
    <w:rPr>
      <w:rFonts w:ascii="宋体" w:hAnsi="宋体" w:eastAsia="宋体" w:cs="宋体"/>
      <w:b/>
      <w:bCs/>
      <w:sz w:val="24"/>
      <w:szCs w:val="24"/>
      <w:lang w:val="zh-CN" w:eastAsia="zh-CN" w:bidi="zh-CN"/>
    </w:rPr>
  </w:style>
  <w:style w:type="character" w:default="1" w:styleId="16">
    <w:name w:val="Default Paragraph Font"/>
    <w:semiHidden/>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w:basedOn w:val="1"/>
    <w:qFormat/>
    <w:uiPriority w:val="0"/>
    <w:pPr>
      <w:spacing w:after="120"/>
      <w:ind w:firstLine="420" w:firstLineChars="100"/>
    </w:pPr>
  </w:style>
  <w:style w:type="paragraph" w:styleId="7">
    <w:name w:val="Body Text"/>
    <w:basedOn w:val="1"/>
    <w:qFormat/>
    <w:uiPriority w:val="1"/>
    <w:rPr>
      <w:rFonts w:ascii="宋体" w:hAnsi="宋体" w:eastAsia="宋体" w:cs="宋体"/>
      <w:sz w:val="24"/>
      <w:szCs w:val="24"/>
      <w:lang w:val="zh-CN" w:eastAsia="zh-CN" w:bidi="zh-CN"/>
    </w:rPr>
  </w:style>
  <w:style w:type="paragraph" w:styleId="8">
    <w:name w:val="toc 3"/>
    <w:basedOn w:val="1"/>
    <w:next w:val="1"/>
    <w:qFormat/>
    <w:uiPriority w:val="1"/>
    <w:pPr>
      <w:spacing w:before="218"/>
      <w:ind w:left="1260"/>
    </w:pPr>
    <w:rPr>
      <w:rFonts w:ascii="宋体" w:hAnsi="宋体" w:eastAsia="宋体" w:cs="宋体"/>
      <w:sz w:val="21"/>
      <w:szCs w:val="21"/>
      <w:lang w:val="zh-CN" w:eastAsia="zh-CN" w:bidi="zh-C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1"/>
    <w:pPr>
      <w:spacing w:before="182"/>
      <w:ind w:right="1257"/>
      <w:jc w:val="right"/>
    </w:pPr>
    <w:rPr>
      <w:rFonts w:ascii="宋体" w:hAnsi="宋体" w:eastAsia="宋体" w:cs="宋体"/>
      <w:sz w:val="24"/>
      <w:szCs w:val="24"/>
      <w:lang w:val="zh-CN" w:eastAsia="zh-CN" w:bidi="zh-CN"/>
    </w:rPr>
  </w:style>
  <w:style w:type="paragraph" w:styleId="12">
    <w:name w:val="toc 2"/>
    <w:basedOn w:val="1"/>
    <w:next w:val="1"/>
    <w:qFormat/>
    <w:uiPriority w:val="1"/>
    <w:pPr>
      <w:spacing w:before="200"/>
      <w:ind w:right="1258"/>
      <w:jc w:val="right"/>
    </w:pPr>
    <w:rPr>
      <w:rFonts w:ascii="宋体" w:hAnsi="宋体" w:eastAsia="宋体" w:cs="宋体"/>
      <w:sz w:val="21"/>
      <w:szCs w:val="21"/>
      <w:lang w:val="zh-CN" w:eastAsia="zh-CN" w:bidi="zh-CN"/>
    </w:rPr>
  </w:style>
  <w:style w:type="paragraph" w:styleId="1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bdr w:val="single" w:color="D6D6D6" w:sz="6" w:space="0"/>
      <w:shd w:val="clear" w:fill="F9F9F9"/>
    </w:rPr>
  </w:style>
  <w:style w:type="character" w:styleId="18">
    <w:name w:val="FollowedHyperlink"/>
    <w:basedOn w:val="16"/>
    <w:qFormat/>
    <w:uiPriority w:val="0"/>
    <w:rPr>
      <w:color w:val="800080"/>
      <w:u w:val="none"/>
    </w:rPr>
  </w:style>
  <w:style w:type="character" w:styleId="19">
    <w:name w:val="Emphasis"/>
    <w:basedOn w:val="16"/>
    <w:qFormat/>
    <w:uiPriority w:val="0"/>
    <w:rPr>
      <w:rFonts w:ascii="微软雅黑" w:hAnsi="微软雅黑" w:eastAsia="微软雅黑" w:cs="微软雅黑"/>
      <w:b/>
      <w:color w:val="3D4B64"/>
      <w:sz w:val="19"/>
      <w:szCs w:val="19"/>
    </w:rPr>
  </w:style>
  <w:style w:type="character" w:styleId="20">
    <w:name w:val="HTML Definition"/>
    <w:basedOn w:val="16"/>
    <w:qFormat/>
    <w:uiPriority w:val="0"/>
  </w:style>
  <w:style w:type="character" w:styleId="21">
    <w:name w:val="HTML Typewriter"/>
    <w:basedOn w:val="16"/>
    <w:qFormat/>
    <w:uiPriority w:val="0"/>
    <w:rPr>
      <w:rFonts w:hint="default" w:ascii="monospace" w:hAnsi="monospace" w:eastAsia="monospace" w:cs="monospace"/>
      <w:sz w:val="20"/>
    </w:rPr>
  </w:style>
  <w:style w:type="character" w:styleId="22">
    <w:name w:val="HTML Acronym"/>
    <w:basedOn w:val="16"/>
    <w:qFormat/>
    <w:uiPriority w:val="0"/>
  </w:style>
  <w:style w:type="character" w:styleId="23">
    <w:name w:val="HTML Variable"/>
    <w:basedOn w:val="16"/>
    <w:qFormat/>
    <w:uiPriority w:val="0"/>
  </w:style>
  <w:style w:type="character" w:styleId="24">
    <w:name w:val="Hyperlink"/>
    <w:basedOn w:val="16"/>
    <w:qFormat/>
    <w:uiPriority w:val="0"/>
    <w:rPr>
      <w:color w:val="0000FF"/>
      <w:u w:val="none"/>
    </w:rPr>
  </w:style>
  <w:style w:type="character" w:styleId="25">
    <w:name w:val="HTML Code"/>
    <w:basedOn w:val="16"/>
    <w:qFormat/>
    <w:uiPriority w:val="0"/>
    <w:rPr>
      <w:rFonts w:hint="default" w:ascii="monospace" w:hAnsi="monospace" w:eastAsia="monospace" w:cs="monospace"/>
      <w:sz w:val="20"/>
    </w:rPr>
  </w:style>
  <w:style w:type="character" w:styleId="26">
    <w:name w:val="HTML Cite"/>
    <w:basedOn w:val="16"/>
    <w:qFormat/>
    <w:uiPriority w:val="0"/>
    <w:rPr>
      <w:sz w:val="0"/>
      <w:szCs w:val="0"/>
      <w:bdr w:val="single" w:color="auto" w:sz="2" w:space="0"/>
    </w:rPr>
  </w:style>
  <w:style w:type="character" w:styleId="27">
    <w:name w:val="HTML Keyboard"/>
    <w:basedOn w:val="16"/>
    <w:qFormat/>
    <w:uiPriority w:val="0"/>
    <w:rPr>
      <w:rFonts w:hint="default" w:ascii="monospace" w:hAnsi="monospace" w:eastAsia="monospace" w:cs="monospace"/>
      <w:sz w:val="20"/>
    </w:rPr>
  </w:style>
  <w:style w:type="character" w:styleId="28">
    <w:name w:val="HTML Sample"/>
    <w:basedOn w:val="16"/>
    <w:qFormat/>
    <w:uiPriority w:val="0"/>
    <w:rPr>
      <w:rFonts w:ascii="monospace" w:hAnsi="monospace" w:eastAsia="monospace" w:cs="monospace"/>
    </w:rPr>
  </w:style>
  <w:style w:type="table" w:customStyle="1" w:styleId="29">
    <w:name w:val="Table Normal"/>
    <w:semiHidden/>
    <w:unhideWhenUsed/>
    <w:qFormat/>
    <w:uiPriority w:val="2"/>
    <w:tblPr>
      <w:tblCellMar>
        <w:top w:w="0" w:type="dxa"/>
        <w:left w:w="0" w:type="dxa"/>
        <w:bottom w:w="0" w:type="dxa"/>
        <w:right w:w="0" w:type="dxa"/>
      </w:tblCellMar>
    </w:tblPr>
  </w:style>
  <w:style w:type="paragraph" w:styleId="30">
    <w:name w:val="List Paragraph"/>
    <w:basedOn w:val="1"/>
    <w:qFormat/>
    <w:uiPriority w:val="1"/>
    <w:pPr>
      <w:ind w:left="1826" w:hanging="567"/>
    </w:pPr>
    <w:rPr>
      <w:rFonts w:ascii="宋体" w:hAnsi="宋体" w:eastAsia="宋体" w:cs="宋体"/>
      <w:lang w:val="zh-CN" w:eastAsia="zh-CN" w:bidi="zh-CN"/>
    </w:rPr>
  </w:style>
  <w:style w:type="paragraph" w:customStyle="1" w:styleId="31">
    <w:name w:val="Table Paragraph"/>
    <w:basedOn w:val="1"/>
    <w:qFormat/>
    <w:uiPriority w:val="1"/>
    <w:rPr>
      <w:rFonts w:ascii="宋体" w:hAnsi="宋体" w:eastAsia="宋体" w:cs="宋体"/>
      <w:lang w:val="zh-CN" w:eastAsia="zh-CN" w:bidi="zh-CN"/>
    </w:rPr>
  </w:style>
  <w:style w:type="paragraph" w:customStyle="1" w:styleId="32">
    <w:name w:val="WPSOffice手动目录 3"/>
    <w:qFormat/>
    <w:uiPriority w:val="0"/>
    <w:pPr>
      <w:ind w:leftChars="400"/>
    </w:pPr>
    <w:rPr>
      <w:rFonts w:asciiTheme="minorHAnsi" w:hAnsiTheme="minorHAnsi" w:eastAsiaTheme="minorHAnsi" w:cstheme="minorBidi"/>
      <w:sz w:val="20"/>
      <w:szCs w:val="20"/>
    </w:rPr>
  </w:style>
  <w:style w:type="paragraph" w:customStyle="1" w:styleId="33">
    <w:name w:val="WPSOffice手动目录 2"/>
    <w:qFormat/>
    <w:uiPriority w:val="0"/>
    <w:pPr>
      <w:ind w:leftChars="200"/>
    </w:pPr>
    <w:rPr>
      <w:rFonts w:asciiTheme="minorHAnsi" w:hAnsiTheme="minorHAnsi" w:eastAsiaTheme="minorHAnsi" w:cstheme="minorBidi"/>
      <w:sz w:val="20"/>
      <w:szCs w:val="20"/>
    </w:rPr>
  </w:style>
  <w:style w:type="paragraph" w:customStyle="1" w:styleId="34">
    <w:name w:val="WPSOffice手动目录 1"/>
    <w:qFormat/>
    <w:uiPriority w:val="0"/>
    <w:pPr>
      <w:ind w:leftChars="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152" textRotate="1"/>
    <customShpInfo spid="_x0000_s2121"/>
    <customShpInfo spid="_x0000_s2153" textRotate="1"/>
    <customShpInfo spid="_x0000_s2126"/>
    <customShpInfo spid="_x0000_s2154" textRotate="1"/>
    <customShpInfo spid="_x0000_s2131"/>
    <customShpInfo spid="_x0000_s2155" textRotate="1"/>
    <customShpInfo spid="_x0000_s2136"/>
    <customShpInfo spid="_x0000_s2156" textRotate="1"/>
    <customShpInfo spid="_x0000_s2141"/>
    <customShpInfo spid="_x0000_s2157" textRotate="1"/>
    <customShpInfo spid="_x0000_s2146"/>
    <customShpInfo spid="_x0000_s2158" textRotate="1"/>
    <customShpInfo spid="_x0000_s2151"/>
    <customShpInfo spid="_x0000_s2159" textRotate="1"/>
    <customShpInfo spid="_x0000_s1058"/>
    <customShpInfo spid="_x0000_s1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2019-12-10T00:43:00Z</dcterms:created>
  <dc:creator>李国龙</dc:creator>
  <cp:lastModifiedBy>一克拉梦想</cp:lastModifiedBy>
  <cp:lastPrinted>2019-12-31T06:33:00Z</cp:lastPrinted>
  <dcterms:modified xsi:type="dcterms:W3CDTF">2020-05-21T09:58:20Z</dcterms:modified>
  <dc:title>甘肃每日招标代理有限公司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WPS 文字</vt:lpwstr>
  </property>
  <property fmtid="{D5CDD505-2E9C-101B-9397-08002B2CF9AE}" pid="4" name="LastSaved">
    <vt:filetime>2019-12-10T00:00:00Z</vt:filetime>
  </property>
  <property fmtid="{D5CDD505-2E9C-101B-9397-08002B2CF9AE}" pid="5" name="KSOProductBuildVer">
    <vt:lpwstr>2052-11.1.0.9584</vt:lpwstr>
  </property>
</Properties>
</file>