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jc w:val="center"/>
        <w:rPr>
          <w:rFonts w:hint="eastAsia" w:ascii="仿宋_GB2312" w:hAnsi="仿宋_GB2312" w:eastAsia="仿宋_GB2312" w:cs="仿宋_GB2312"/>
          <w:b/>
          <w:bCs/>
          <w:kern w:val="0"/>
          <w:sz w:val="30"/>
          <w:szCs w:val="30"/>
          <w:lang w:val="en-US" w:eastAsia="zh-CN"/>
        </w:rPr>
      </w:pPr>
      <w:bookmarkStart w:id="0" w:name="_GoBack"/>
      <w:bookmarkEnd w:id="0"/>
      <w:r>
        <w:rPr>
          <w:rFonts w:hint="eastAsia" w:ascii="仿宋_GB2312" w:hAnsi="仿宋_GB2312" w:eastAsia="仿宋_GB2312" w:cs="仿宋_GB2312"/>
          <w:b/>
          <w:bCs/>
          <w:kern w:val="0"/>
          <w:sz w:val="30"/>
          <w:szCs w:val="30"/>
          <w:lang w:val="en-US" w:eastAsia="zh-CN"/>
        </w:rPr>
        <w:t>景泰县疾病预防控制中心核酸检测实验室能力提升项目进口产品论证</w:t>
      </w:r>
    </w:p>
    <w:p>
      <w:pPr>
        <w:ind w:firstLine="2108" w:firstLineChars="700"/>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政府采购进口产品采购公示</w:t>
      </w:r>
    </w:p>
    <w:p>
      <w:pPr>
        <w:ind w:firstLine="301" w:firstLineChars="100"/>
        <w:jc w:val="both"/>
        <w:rPr>
          <w:rFonts w:hint="default"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景泰县疾病预防控制中心</w:t>
      </w:r>
      <w:r>
        <w:rPr>
          <w:rFonts w:hint="default" w:ascii="仿宋_GB2312" w:hAnsi="仿宋_GB2312" w:eastAsia="仿宋_GB2312" w:cs="仿宋_GB2312"/>
          <w:b/>
          <w:bCs/>
          <w:kern w:val="0"/>
          <w:sz w:val="30"/>
          <w:szCs w:val="30"/>
          <w:lang w:val="en-US" w:eastAsia="zh-CN"/>
        </w:rPr>
        <w:t>拟采购</w:t>
      </w:r>
      <w:r>
        <w:rPr>
          <w:rFonts w:hint="eastAsia" w:ascii="仿宋_GB2312" w:hAnsi="仿宋_GB2312" w:eastAsia="仿宋_GB2312" w:cs="仿宋_GB2312"/>
          <w:b/>
          <w:bCs/>
          <w:kern w:val="0"/>
          <w:sz w:val="28"/>
          <w:szCs w:val="28"/>
          <w:lang w:val="en-US" w:eastAsia="zh-CN"/>
        </w:rPr>
        <w:t>PCR体系构建</w:t>
      </w:r>
      <w:r>
        <w:rPr>
          <w:rFonts w:hint="default" w:ascii="仿宋_GB2312" w:hAnsi="仿宋_GB2312" w:eastAsia="仿宋_GB2312" w:cs="仿宋_GB2312"/>
          <w:b/>
          <w:bCs/>
          <w:kern w:val="0"/>
          <w:sz w:val="30"/>
          <w:szCs w:val="30"/>
          <w:lang w:val="en-US" w:eastAsia="zh-CN"/>
        </w:rPr>
        <w:t>一台，采购预算共</w:t>
      </w:r>
      <w:r>
        <w:rPr>
          <w:rFonts w:hint="eastAsia" w:ascii="仿宋_GB2312" w:hAnsi="仿宋_GB2312" w:eastAsia="仿宋_GB2312" w:cs="仿宋_GB2312"/>
          <w:b/>
          <w:bCs/>
          <w:kern w:val="0"/>
          <w:sz w:val="28"/>
          <w:szCs w:val="28"/>
          <w:lang w:val="en-US" w:eastAsia="zh-CN"/>
        </w:rPr>
        <w:t>38.5万元</w:t>
      </w:r>
      <w:r>
        <w:rPr>
          <w:rFonts w:hint="default" w:ascii="仿宋_GB2312" w:hAnsi="仿宋_GB2312" w:eastAsia="仿宋_GB2312" w:cs="仿宋_GB2312"/>
          <w:b/>
          <w:bCs/>
          <w:kern w:val="0"/>
          <w:sz w:val="30"/>
          <w:szCs w:val="30"/>
          <w:lang w:val="en-US" w:eastAsia="zh-CN"/>
        </w:rPr>
        <w:t>，现将以上产品的技术指标和功能进行公示。</w:t>
      </w:r>
    </w:p>
    <w:p>
      <w:pPr>
        <w:ind w:firstLine="904" w:firstLineChars="300"/>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公示期限从202</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年</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月</w:t>
      </w:r>
      <w:r>
        <w:rPr>
          <w:rFonts w:hint="eastAsia" w:ascii="仿宋_GB2312" w:hAnsi="仿宋_GB2312" w:eastAsia="仿宋_GB2312" w:cs="仿宋_GB2312"/>
          <w:b/>
          <w:bCs/>
          <w:kern w:val="0"/>
          <w:sz w:val="30"/>
          <w:szCs w:val="30"/>
          <w:lang w:val="en-US" w:eastAsia="zh-CN"/>
        </w:rPr>
        <w:t>11</w:t>
      </w:r>
      <w:r>
        <w:rPr>
          <w:rFonts w:hint="default" w:ascii="仿宋_GB2312" w:hAnsi="仿宋_GB2312" w:eastAsia="仿宋_GB2312" w:cs="仿宋_GB2312"/>
          <w:b/>
          <w:bCs/>
          <w:kern w:val="0"/>
          <w:sz w:val="30"/>
          <w:szCs w:val="30"/>
          <w:lang w:val="en-US" w:eastAsia="zh-CN"/>
        </w:rPr>
        <w:t>日起至202</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年</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月</w:t>
      </w:r>
      <w:r>
        <w:rPr>
          <w:rFonts w:hint="eastAsia" w:ascii="仿宋_GB2312" w:hAnsi="仿宋_GB2312" w:eastAsia="仿宋_GB2312" w:cs="仿宋_GB2312"/>
          <w:b/>
          <w:bCs/>
          <w:kern w:val="0"/>
          <w:sz w:val="30"/>
          <w:szCs w:val="30"/>
          <w:lang w:val="en-US" w:eastAsia="zh-CN"/>
        </w:rPr>
        <w:t>15</w:t>
      </w:r>
      <w:r>
        <w:rPr>
          <w:rFonts w:hint="default" w:ascii="仿宋_GB2312" w:hAnsi="仿宋_GB2312" w:eastAsia="仿宋_GB2312" w:cs="仿宋_GB2312"/>
          <w:b/>
          <w:bCs/>
          <w:kern w:val="0"/>
          <w:sz w:val="30"/>
          <w:szCs w:val="30"/>
          <w:lang w:val="en-US" w:eastAsia="zh-CN"/>
        </w:rPr>
        <w:t>日止。请能够满足技术参数和功能要求的国内产品供应商及时联系，并对公示的内容是否有倾向性、歧视性、排他性等提出建议。请于公示期满后2个工作日内以实名书面（包括联系人、地址、联系电话）形式反馈至采购人</w:t>
      </w:r>
      <w:r>
        <w:rPr>
          <w:rFonts w:hint="eastAsia" w:ascii="仿宋_GB2312" w:hAnsi="仿宋_GB2312" w:eastAsia="仿宋_GB2312" w:cs="仿宋_GB2312"/>
          <w:b/>
          <w:bCs/>
          <w:kern w:val="0"/>
          <w:sz w:val="30"/>
          <w:szCs w:val="30"/>
          <w:lang w:val="en-US" w:eastAsia="zh-CN"/>
        </w:rPr>
        <w:t>景泰县疾病预防控制中心</w:t>
      </w:r>
      <w:r>
        <w:rPr>
          <w:rFonts w:hint="default" w:ascii="仿宋_GB2312" w:hAnsi="仿宋_GB2312" w:eastAsia="仿宋_GB2312" w:cs="仿宋_GB2312"/>
          <w:b/>
          <w:bCs/>
          <w:kern w:val="0"/>
          <w:sz w:val="30"/>
          <w:szCs w:val="30"/>
          <w:lang w:val="en-US" w:eastAsia="zh-CN"/>
        </w:rPr>
        <w:t>（地址：</w:t>
      </w:r>
      <w:r>
        <w:rPr>
          <w:rFonts w:hint="eastAsia" w:ascii="仿宋_GB2312" w:hAnsi="仿宋_GB2312" w:eastAsia="仿宋_GB2312" w:cs="仿宋_GB2312"/>
          <w:b/>
          <w:bCs/>
          <w:kern w:val="0"/>
          <w:sz w:val="30"/>
          <w:szCs w:val="30"/>
          <w:lang w:val="en-US" w:eastAsia="zh-CN"/>
        </w:rPr>
        <w:t>景泰县</w:t>
      </w:r>
      <w:r>
        <w:rPr>
          <w:rFonts w:hint="default" w:ascii="仿宋_GB2312" w:hAnsi="仿宋_GB2312" w:eastAsia="仿宋_GB2312" w:cs="仿宋_GB2312"/>
          <w:b/>
          <w:bCs/>
          <w:kern w:val="0"/>
          <w:sz w:val="30"/>
          <w:szCs w:val="30"/>
          <w:lang w:val="en-US" w:eastAsia="zh-CN"/>
        </w:rPr>
        <w:t>，联系人：</w:t>
      </w:r>
      <w:r>
        <w:rPr>
          <w:rFonts w:hint="eastAsia" w:ascii="仿宋_GB2312" w:hAnsi="仿宋_GB2312" w:eastAsia="仿宋_GB2312" w:cs="仿宋_GB2312"/>
          <w:b/>
          <w:bCs/>
          <w:kern w:val="0"/>
          <w:sz w:val="30"/>
          <w:szCs w:val="30"/>
          <w:lang w:val="en-US" w:eastAsia="zh-CN"/>
        </w:rPr>
        <w:t>张效林</w:t>
      </w:r>
      <w:r>
        <w:rPr>
          <w:rFonts w:hint="default" w:ascii="仿宋_GB2312" w:hAnsi="仿宋_GB2312" w:eastAsia="仿宋_GB2312" w:cs="仿宋_GB2312"/>
          <w:b/>
          <w:bCs/>
          <w:kern w:val="0"/>
          <w:sz w:val="30"/>
          <w:szCs w:val="30"/>
          <w:lang w:val="en-US" w:eastAsia="zh-CN"/>
        </w:rPr>
        <w:t>，联系电话：</w:t>
      </w:r>
      <w:r>
        <w:rPr>
          <w:rFonts w:hint="eastAsia" w:ascii="仿宋_GB2312" w:hAnsi="仿宋_GB2312" w:eastAsia="仿宋_GB2312" w:cs="仿宋_GB2312"/>
          <w:b/>
          <w:bCs/>
          <w:kern w:val="0"/>
          <w:sz w:val="30"/>
          <w:szCs w:val="30"/>
          <w:lang w:val="en-US" w:eastAsia="zh-CN"/>
        </w:rPr>
        <w:t>1388424706</w:t>
      </w:r>
      <w:r>
        <w:rPr>
          <w:rFonts w:hint="default" w:ascii="仿宋_GB2312" w:hAnsi="仿宋_GB2312" w:eastAsia="仿宋_GB2312" w:cs="仿宋_GB2312"/>
          <w:b/>
          <w:bCs/>
          <w:kern w:val="0"/>
          <w:sz w:val="30"/>
          <w:szCs w:val="30"/>
          <w:lang w:val="en-US" w:eastAsia="zh-CN"/>
        </w:rPr>
        <w:t>）、采购代理机构</w:t>
      </w:r>
      <w:r>
        <w:rPr>
          <w:rFonts w:hint="eastAsia" w:ascii="仿宋_GB2312" w:hAnsi="仿宋_GB2312" w:eastAsia="仿宋_GB2312" w:cs="仿宋_GB2312"/>
          <w:b/>
          <w:bCs/>
          <w:kern w:val="0"/>
          <w:sz w:val="30"/>
          <w:szCs w:val="30"/>
          <w:lang w:val="en-US" w:eastAsia="zh-CN"/>
        </w:rPr>
        <w:t>甘肃垚银工程管理咨询有限公司</w:t>
      </w:r>
      <w:r>
        <w:rPr>
          <w:rFonts w:hint="default" w:ascii="仿宋_GB2312" w:hAnsi="仿宋_GB2312" w:eastAsia="仿宋_GB2312" w:cs="仿宋_GB2312"/>
          <w:b/>
          <w:bCs/>
          <w:kern w:val="0"/>
          <w:sz w:val="30"/>
          <w:szCs w:val="30"/>
          <w:lang w:val="en-US" w:eastAsia="zh-CN"/>
        </w:rPr>
        <w:t>（地址：</w:t>
      </w:r>
      <w:r>
        <w:rPr>
          <w:rFonts w:hint="eastAsia" w:ascii="仿宋_GB2312" w:hAnsi="仿宋_GB2312" w:eastAsia="仿宋_GB2312" w:cs="仿宋_GB2312"/>
          <w:b/>
          <w:bCs/>
          <w:kern w:val="0"/>
          <w:sz w:val="30"/>
          <w:szCs w:val="30"/>
          <w:lang w:val="en-US" w:eastAsia="zh-CN"/>
        </w:rPr>
        <w:t>白银市白银区公园路90号</w:t>
      </w:r>
      <w:r>
        <w:rPr>
          <w:rFonts w:hint="default" w:ascii="仿宋_GB2312" w:hAnsi="仿宋_GB2312" w:eastAsia="仿宋_GB2312" w:cs="仿宋_GB2312"/>
          <w:b/>
          <w:bCs/>
          <w:kern w:val="0"/>
          <w:sz w:val="30"/>
          <w:szCs w:val="30"/>
          <w:lang w:val="en-US" w:eastAsia="zh-CN"/>
        </w:rPr>
        <w:t>，联系人：</w:t>
      </w:r>
      <w:r>
        <w:rPr>
          <w:rFonts w:hint="eastAsia" w:ascii="仿宋_GB2312" w:hAnsi="仿宋_GB2312" w:eastAsia="仿宋_GB2312" w:cs="仿宋_GB2312"/>
          <w:b/>
          <w:bCs/>
          <w:kern w:val="0"/>
          <w:sz w:val="30"/>
          <w:szCs w:val="30"/>
          <w:lang w:val="en-US" w:eastAsia="zh-CN"/>
        </w:rPr>
        <w:t>苟溶乾</w:t>
      </w:r>
      <w:r>
        <w:rPr>
          <w:rFonts w:hint="default" w:ascii="仿宋_GB2312" w:hAnsi="仿宋_GB2312" w:eastAsia="仿宋_GB2312" w:cs="仿宋_GB2312"/>
          <w:b/>
          <w:bCs/>
          <w:kern w:val="0"/>
          <w:sz w:val="30"/>
          <w:szCs w:val="30"/>
          <w:lang w:val="en-US" w:eastAsia="zh-CN"/>
        </w:rPr>
        <w:t>，联系电话：</w:t>
      </w:r>
      <w:r>
        <w:rPr>
          <w:rFonts w:hint="eastAsia" w:ascii="仿宋_GB2312" w:hAnsi="仿宋_GB2312" w:eastAsia="仿宋_GB2312" w:cs="仿宋_GB2312"/>
          <w:b/>
          <w:bCs/>
          <w:kern w:val="0"/>
          <w:sz w:val="30"/>
          <w:szCs w:val="30"/>
          <w:lang w:val="en-US" w:eastAsia="zh-CN"/>
        </w:rPr>
        <w:t>19994358866</w:t>
      </w:r>
      <w:r>
        <w:rPr>
          <w:rFonts w:hint="default" w:ascii="仿宋_GB2312" w:hAnsi="仿宋_GB2312" w:eastAsia="仿宋_GB2312" w:cs="仿宋_GB2312"/>
          <w:b/>
          <w:bCs/>
          <w:kern w:val="0"/>
          <w:sz w:val="30"/>
          <w:szCs w:val="30"/>
          <w:lang w:val="en-US" w:eastAsia="zh-CN"/>
        </w:rPr>
        <w:t>）并同时抄送</w:t>
      </w:r>
      <w:r>
        <w:rPr>
          <w:rFonts w:hint="eastAsia" w:ascii="仿宋_GB2312" w:hAnsi="仿宋_GB2312" w:eastAsia="仿宋_GB2312" w:cs="仿宋_GB2312"/>
          <w:b/>
          <w:bCs/>
          <w:kern w:val="0"/>
          <w:sz w:val="30"/>
          <w:szCs w:val="30"/>
          <w:lang w:val="en-US" w:eastAsia="zh-CN"/>
        </w:rPr>
        <w:t>县</w:t>
      </w:r>
      <w:r>
        <w:rPr>
          <w:rFonts w:hint="default" w:ascii="仿宋_GB2312" w:hAnsi="仿宋_GB2312" w:eastAsia="仿宋_GB2312" w:cs="仿宋_GB2312"/>
          <w:b/>
          <w:bCs/>
          <w:kern w:val="0"/>
          <w:sz w:val="30"/>
          <w:szCs w:val="30"/>
          <w:lang w:val="en-US" w:eastAsia="zh-CN"/>
        </w:rPr>
        <w:t>财政局政府采购管理办公室（联系电话：0943-</w:t>
      </w:r>
      <w:r>
        <w:rPr>
          <w:rFonts w:hint="eastAsia" w:ascii="仿宋_GB2312" w:hAnsi="仿宋_GB2312" w:eastAsia="仿宋_GB2312" w:cs="仿宋_GB2312"/>
          <w:b/>
          <w:bCs/>
          <w:kern w:val="0"/>
          <w:sz w:val="30"/>
          <w:szCs w:val="30"/>
          <w:lang w:val="en-US" w:eastAsia="zh-CN"/>
        </w:rPr>
        <w:t>5523741</w:t>
      </w:r>
      <w:r>
        <w:rPr>
          <w:rFonts w:hint="default" w:ascii="仿宋_GB2312" w:hAnsi="仿宋_GB2312" w:eastAsia="仿宋_GB2312" w:cs="仿宋_GB2312"/>
          <w:b/>
          <w:bCs/>
          <w:kern w:val="0"/>
          <w:sz w:val="30"/>
          <w:szCs w:val="30"/>
          <w:lang w:val="en-US" w:eastAsia="zh-CN"/>
        </w:rPr>
        <w:t>）。</w:t>
      </w:r>
    </w:p>
    <w:p>
      <w:pPr>
        <w:ind w:firstLine="301" w:firstLineChars="100"/>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附件：技术参数</w:t>
      </w:r>
    </w:p>
    <w:p>
      <w:pPr>
        <w:ind w:firstLine="301" w:firstLineChars="100"/>
        <w:jc w:val="both"/>
        <w:rPr>
          <w:rFonts w:hint="default" w:ascii="仿宋_GB2312" w:hAnsi="仿宋_GB2312" w:eastAsia="仿宋_GB2312" w:cs="仿宋_GB2312"/>
          <w:b/>
          <w:bCs/>
          <w:kern w:val="0"/>
          <w:sz w:val="30"/>
          <w:szCs w:val="30"/>
          <w:lang w:val="en-US" w:eastAsia="zh-CN"/>
        </w:rPr>
      </w:pPr>
    </w:p>
    <w:p>
      <w:pPr>
        <w:ind w:firstLine="301" w:firstLineChars="100"/>
        <w:jc w:val="both"/>
        <w:rPr>
          <w:rFonts w:hint="default" w:ascii="仿宋_GB2312" w:hAnsi="仿宋_GB2312" w:eastAsia="仿宋_GB2312" w:cs="仿宋_GB2312"/>
          <w:b/>
          <w:bCs/>
          <w:kern w:val="0"/>
          <w:sz w:val="30"/>
          <w:szCs w:val="30"/>
          <w:lang w:val="en-US" w:eastAsia="zh-CN"/>
        </w:rPr>
      </w:pPr>
    </w:p>
    <w:p>
      <w:pPr>
        <w:ind w:firstLine="301" w:firstLineChars="100"/>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                       </w:t>
      </w:r>
      <w:r>
        <w:rPr>
          <w:rFonts w:hint="eastAsia" w:ascii="仿宋_GB2312" w:hAnsi="仿宋_GB2312" w:eastAsia="仿宋_GB2312" w:cs="仿宋_GB2312"/>
          <w:b/>
          <w:bCs/>
          <w:kern w:val="0"/>
          <w:sz w:val="30"/>
          <w:szCs w:val="30"/>
          <w:lang w:val="en-US" w:eastAsia="zh-CN"/>
        </w:rPr>
        <w:t xml:space="preserve">             景泰县疾病预防控制中心</w:t>
      </w:r>
      <w:r>
        <w:rPr>
          <w:rFonts w:hint="default" w:ascii="仿宋_GB2312" w:hAnsi="仿宋_GB2312" w:eastAsia="仿宋_GB2312" w:cs="仿宋_GB2312"/>
          <w:b/>
          <w:bCs/>
          <w:kern w:val="0"/>
          <w:sz w:val="30"/>
          <w:szCs w:val="30"/>
          <w:lang w:val="en-US" w:eastAsia="zh-CN"/>
        </w:rPr>
        <w:t>  </w:t>
      </w:r>
    </w:p>
    <w:p>
      <w:pPr>
        <w:ind w:firstLine="301" w:firstLineChars="100"/>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b/>
          <w:bCs/>
          <w:kern w:val="0"/>
          <w:sz w:val="30"/>
          <w:szCs w:val="30"/>
          <w:lang w:val="en-US" w:eastAsia="zh-CN"/>
        </w:rPr>
        <w:t xml:space="preserve">                     </w:t>
      </w:r>
      <w:r>
        <w:rPr>
          <w:rFonts w:hint="default" w:ascii="仿宋_GB2312" w:hAnsi="仿宋_GB2312" w:eastAsia="仿宋_GB2312" w:cs="仿宋_GB2312"/>
          <w:b/>
          <w:bCs/>
          <w:kern w:val="0"/>
          <w:sz w:val="30"/>
          <w:szCs w:val="30"/>
          <w:lang w:val="en-US" w:eastAsia="zh-CN"/>
        </w:rPr>
        <w:t>202</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年</w:t>
      </w:r>
      <w:r>
        <w:rPr>
          <w:rFonts w:hint="eastAsia" w:ascii="仿宋_GB2312" w:hAnsi="仿宋_GB2312" w:eastAsia="仿宋_GB2312" w:cs="仿宋_GB2312"/>
          <w:b/>
          <w:bCs/>
          <w:kern w:val="0"/>
          <w:sz w:val="30"/>
          <w:szCs w:val="30"/>
          <w:lang w:val="en-US" w:eastAsia="zh-CN"/>
        </w:rPr>
        <w:t>1</w:t>
      </w:r>
      <w:r>
        <w:rPr>
          <w:rFonts w:hint="default" w:ascii="仿宋_GB2312" w:hAnsi="仿宋_GB2312" w:eastAsia="仿宋_GB2312" w:cs="仿宋_GB2312"/>
          <w:b/>
          <w:bCs/>
          <w:kern w:val="0"/>
          <w:sz w:val="30"/>
          <w:szCs w:val="30"/>
          <w:lang w:val="en-US" w:eastAsia="zh-CN"/>
        </w:rPr>
        <w:t>月</w:t>
      </w:r>
      <w:r>
        <w:rPr>
          <w:rFonts w:hint="eastAsia" w:ascii="仿宋_GB2312" w:hAnsi="仿宋_GB2312" w:eastAsia="仿宋_GB2312" w:cs="仿宋_GB2312"/>
          <w:b/>
          <w:bCs/>
          <w:kern w:val="0"/>
          <w:sz w:val="30"/>
          <w:szCs w:val="30"/>
          <w:lang w:val="en-US" w:eastAsia="zh-CN"/>
        </w:rPr>
        <w:t>8</w:t>
      </w:r>
      <w:r>
        <w:rPr>
          <w:rFonts w:hint="default" w:ascii="仿宋_GB2312" w:hAnsi="仿宋_GB2312" w:eastAsia="仿宋_GB2312" w:cs="仿宋_GB2312"/>
          <w:b/>
          <w:bCs/>
          <w:kern w:val="0"/>
          <w:sz w:val="30"/>
          <w:szCs w:val="30"/>
          <w:lang w:val="en-US" w:eastAsia="zh-CN"/>
        </w:rPr>
        <w:t>日</w:t>
      </w:r>
    </w:p>
    <w:p>
      <w:pPr>
        <w:ind w:firstLine="301" w:firstLineChars="100"/>
        <w:jc w:val="both"/>
        <w:rPr>
          <w:rFonts w:hint="default" w:ascii="仿宋_GB2312" w:hAnsi="仿宋_GB2312" w:eastAsia="仿宋_GB2312" w:cs="仿宋_GB2312"/>
          <w:b/>
          <w:bCs/>
          <w:kern w:val="0"/>
          <w:sz w:val="30"/>
          <w:szCs w:val="30"/>
          <w:lang w:val="en-US" w:eastAsia="zh-CN"/>
        </w:rPr>
      </w:pPr>
    </w:p>
    <w:p>
      <w:pPr>
        <w:ind w:firstLine="301" w:firstLineChars="100"/>
        <w:jc w:val="both"/>
        <w:rPr>
          <w:rFonts w:hint="default" w:ascii="仿宋_GB2312" w:hAnsi="仿宋_GB2312" w:eastAsia="仿宋_GB2312" w:cs="仿宋_GB2312"/>
          <w:b/>
          <w:bCs/>
          <w:kern w:val="0"/>
          <w:sz w:val="30"/>
          <w:szCs w:val="30"/>
          <w:lang w:val="en-US" w:eastAsia="zh-CN"/>
        </w:rPr>
      </w:pPr>
    </w:p>
    <w:p>
      <w:pPr>
        <w:ind w:firstLine="301" w:firstLineChars="100"/>
        <w:jc w:val="both"/>
        <w:rPr>
          <w:rFonts w:hint="default" w:ascii="仿宋_GB2312" w:hAnsi="仿宋_GB2312" w:eastAsia="仿宋_GB2312" w:cs="仿宋_GB2312"/>
          <w:b/>
          <w:bCs/>
          <w:kern w:val="0"/>
          <w:sz w:val="30"/>
          <w:szCs w:val="30"/>
          <w:lang w:val="en-US" w:eastAsia="zh-CN"/>
        </w:rPr>
      </w:pPr>
    </w:p>
    <w:p>
      <w:pPr>
        <w:ind w:firstLine="301" w:firstLineChars="100"/>
        <w:jc w:val="both"/>
        <w:rPr>
          <w:rFonts w:hint="default" w:ascii="仿宋_GB2312" w:hAnsi="仿宋_GB2312" w:eastAsia="仿宋_GB2312" w:cs="仿宋_GB2312"/>
          <w:b/>
          <w:bCs/>
          <w:kern w:val="0"/>
          <w:sz w:val="30"/>
          <w:szCs w:val="30"/>
          <w:lang w:val="en-US" w:eastAsia="zh-CN"/>
        </w:rPr>
      </w:pPr>
    </w:p>
    <w:p>
      <w:pPr>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专家论证意见：</w:t>
      </w:r>
    </w:p>
    <w:p>
      <w:pPr>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专家一：</w:t>
      </w:r>
      <w:r>
        <w:rPr>
          <w:rFonts w:hint="eastAsia" w:ascii="仿宋_GB2312" w:hAnsi="仿宋_GB2312" w:eastAsia="仿宋_GB2312" w:cs="仿宋_GB2312"/>
          <w:b/>
          <w:bCs/>
          <w:kern w:val="0"/>
          <w:sz w:val="30"/>
          <w:szCs w:val="30"/>
          <w:lang w:val="en-US" w:eastAsia="zh-CN"/>
        </w:rPr>
        <w:t>魏立君</w:t>
      </w:r>
      <w:r>
        <w:rPr>
          <w:rFonts w:hint="default" w:ascii="仿宋_GB2312" w:hAnsi="仿宋_GB2312" w:eastAsia="仿宋_GB2312" w:cs="仿宋_GB2312"/>
          <w:b/>
          <w:bCs/>
          <w:kern w:val="0"/>
          <w:sz w:val="30"/>
          <w:szCs w:val="30"/>
          <w:lang w:val="en-US" w:eastAsia="zh-CN"/>
        </w:rPr>
        <w:t>  </w:t>
      </w:r>
      <w:r>
        <w:rPr>
          <w:rFonts w:hint="eastAsia" w:ascii="仿宋_GB2312" w:hAnsi="仿宋_GB2312" w:eastAsia="仿宋_GB2312" w:cs="仿宋_GB2312"/>
          <w:b/>
          <w:bCs/>
          <w:kern w:val="0"/>
          <w:sz w:val="30"/>
          <w:szCs w:val="30"/>
          <w:lang w:val="en-US" w:eastAsia="zh-CN"/>
        </w:rPr>
        <w:t xml:space="preserve"> 白银区疾病预防控制中心 副高</w:t>
      </w:r>
      <w:r>
        <w:rPr>
          <w:rFonts w:hint="default" w:ascii="仿宋_GB2312" w:hAnsi="仿宋_GB2312" w:eastAsia="仿宋_GB2312" w:cs="仿宋_GB2312"/>
          <w:b/>
          <w:bCs/>
          <w:kern w:val="0"/>
          <w:sz w:val="30"/>
          <w:szCs w:val="30"/>
          <w:lang w:val="en-US" w:eastAsia="zh-CN"/>
        </w:rPr>
        <w:t xml:space="preserve"> </w:t>
      </w:r>
    </w:p>
    <w:p>
      <w:pPr>
        <w:ind w:firstLine="602" w:firstLineChars="200"/>
        <w:jc w:val="both"/>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该中心所需PDC体系构建移液器工作站对稳定性、工作效率、灵敏度及精度及自动化程度要求高，国内设备技术参数尚不能满足要求建议采购进口设备。</w:t>
      </w:r>
    </w:p>
    <w:p>
      <w:pPr>
        <w:jc w:val="both"/>
        <w:rPr>
          <w:rFonts w:hint="default" w:ascii="仿宋_GB2312" w:hAnsi="仿宋_GB2312" w:eastAsia="仿宋_GB2312" w:cs="仿宋_GB2312"/>
          <w:b/>
          <w:bCs/>
          <w:kern w:val="0"/>
          <w:sz w:val="30"/>
          <w:szCs w:val="30"/>
          <w:lang w:val="en-US" w:eastAsia="zh-CN"/>
        </w:rPr>
      </w:pPr>
      <w:r>
        <w:rPr>
          <w:rFonts w:hint="default" w:ascii="仿宋_GB2312" w:hAnsi="仿宋_GB2312" w:eastAsia="仿宋_GB2312" w:cs="仿宋_GB2312"/>
          <w:b/>
          <w:bCs/>
          <w:kern w:val="0"/>
          <w:sz w:val="30"/>
          <w:szCs w:val="30"/>
          <w:lang w:val="en-US" w:eastAsia="zh-CN"/>
        </w:rPr>
        <w:t>专家</w:t>
      </w:r>
      <w:r>
        <w:rPr>
          <w:rFonts w:hint="eastAsia" w:ascii="仿宋_GB2312" w:hAnsi="仿宋_GB2312" w:eastAsia="仿宋_GB2312" w:cs="仿宋_GB2312"/>
          <w:b/>
          <w:bCs/>
          <w:kern w:val="0"/>
          <w:sz w:val="30"/>
          <w:szCs w:val="30"/>
          <w:lang w:val="en-US" w:eastAsia="zh-CN"/>
        </w:rPr>
        <w:t xml:space="preserve">二 </w:t>
      </w:r>
      <w:r>
        <w:rPr>
          <w:rFonts w:hint="default" w:ascii="仿宋_GB2312" w:hAnsi="仿宋_GB2312" w:eastAsia="仿宋_GB2312" w:cs="仿宋_GB2312"/>
          <w:b/>
          <w:bCs/>
          <w:kern w:val="0"/>
          <w:sz w:val="30"/>
          <w:szCs w:val="30"/>
          <w:lang w:val="en-US" w:eastAsia="zh-CN"/>
        </w:rPr>
        <w:t>：</w:t>
      </w:r>
      <w:r>
        <w:rPr>
          <w:rFonts w:hint="eastAsia" w:ascii="仿宋_GB2312" w:hAnsi="仿宋_GB2312" w:eastAsia="仿宋_GB2312" w:cs="仿宋_GB2312"/>
          <w:b/>
          <w:bCs/>
          <w:kern w:val="0"/>
          <w:sz w:val="30"/>
          <w:szCs w:val="30"/>
          <w:lang w:val="en-US" w:eastAsia="zh-CN"/>
        </w:rPr>
        <w:t>王吉全   甘肃省中医院白银分院   副高</w:t>
      </w:r>
    </w:p>
    <w:p>
      <w:pPr>
        <w:ind w:firstLine="600" w:firstLineChars="200"/>
        <w:jc w:val="both"/>
        <w:rPr>
          <w:rFonts w:hint="eastAsia"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val="0"/>
          <w:bCs w:val="0"/>
          <w:kern w:val="0"/>
          <w:sz w:val="30"/>
          <w:szCs w:val="30"/>
          <w:lang w:val="en-US" w:eastAsia="zh-CN"/>
        </w:rPr>
        <w:t>自动化移液工作站是需要处理大量液体操作，进行大量样体测试的分析实验</w:t>
      </w:r>
      <w:r>
        <w:rPr>
          <w:rFonts w:hint="eastAsia" w:ascii="仿宋_GB2312" w:hAnsi="仿宋_GB2312" w:eastAsia="仿宋_GB2312" w:cs="仿宋_GB2312"/>
          <w:b w:val="0"/>
          <w:bCs w:val="0"/>
          <w:color w:val="auto"/>
          <w:kern w:val="0"/>
          <w:sz w:val="30"/>
          <w:szCs w:val="30"/>
          <w:lang w:val="en-US" w:eastAsia="zh-CN"/>
        </w:rPr>
        <w:t>必备进口设备，性能稳定</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color w:val="auto"/>
          <w:kern w:val="0"/>
          <w:sz w:val="30"/>
          <w:szCs w:val="30"/>
          <w:lang w:val="en-US" w:eastAsia="zh-CN"/>
        </w:rPr>
        <w:t>数据精确</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color w:val="auto"/>
          <w:kern w:val="0"/>
          <w:sz w:val="30"/>
          <w:szCs w:val="30"/>
          <w:lang w:val="en-US" w:eastAsia="zh-CN"/>
        </w:rPr>
        <w:t>灵敏度高</w:t>
      </w:r>
      <w:r>
        <w:rPr>
          <w:rFonts w:hint="eastAsia" w:ascii="仿宋_GB2312" w:hAnsi="仿宋_GB2312" w:eastAsia="仿宋_GB2312" w:cs="仿宋_GB2312"/>
          <w:b w:val="0"/>
          <w:bCs w:val="0"/>
          <w:kern w:val="0"/>
          <w:sz w:val="28"/>
          <w:szCs w:val="28"/>
          <w:lang w:val="en-US" w:eastAsia="zh-CN"/>
        </w:rPr>
        <w:t>、</w:t>
      </w:r>
      <w:r>
        <w:rPr>
          <w:rFonts w:hint="eastAsia" w:ascii="仿宋_GB2312" w:hAnsi="仿宋_GB2312" w:eastAsia="仿宋_GB2312" w:cs="仿宋_GB2312"/>
          <w:b w:val="0"/>
          <w:bCs w:val="0"/>
          <w:color w:val="auto"/>
          <w:kern w:val="0"/>
          <w:sz w:val="30"/>
          <w:szCs w:val="30"/>
          <w:lang w:val="en-US" w:eastAsia="zh-CN"/>
        </w:rPr>
        <w:t>工作效率高、精确度好，同时具有整合建库，</w:t>
      </w:r>
      <w:r>
        <w:rPr>
          <w:rFonts w:hint="eastAsia" w:ascii="仿宋_GB2312" w:hAnsi="仿宋_GB2312" w:eastAsia="仿宋_GB2312" w:cs="仿宋_GB2312"/>
          <w:b w:val="0"/>
          <w:bCs w:val="0"/>
          <w:kern w:val="0"/>
          <w:sz w:val="30"/>
          <w:szCs w:val="30"/>
          <w:lang w:val="en-US" w:eastAsia="zh-CN"/>
        </w:rPr>
        <w:t>体系构建核酸提出功能功能。</w:t>
      </w:r>
      <w:r>
        <w:rPr>
          <w:rFonts w:hint="eastAsia" w:ascii="仿宋_GB2312" w:hAnsi="仿宋_GB2312" w:eastAsia="仿宋_GB2312" w:cs="仿宋_GB2312"/>
          <w:b w:val="0"/>
          <w:bCs w:val="0"/>
          <w:color w:val="auto"/>
          <w:kern w:val="0"/>
          <w:sz w:val="30"/>
          <w:szCs w:val="30"/>
          <w:lang w:val="en-US" w:eastAsia="zh-CN"/>
        </w:rPr>
        <w:t>国产设备不能同时满足，为满足临床实际要求建议采购进口设备</w:t>
      </w:r>
      <w:r>
        <w:rPr>
          <w:rFonts w:hint="eastAsia" w:ascii="仿宋_GB2312" w:hAnsi="仿宋_GB2312" w:eastAsia="仿宋_GB2312" w:cs="仿宋_GB2312"/>
          <w:b/>
          <w:bCs/>
          <w:color w:val="auto"/>
          <w:kern w:val="0"/>
          <w:sz w:val="30"/>
          <w:szCs w:val="30"/>
          <w:lang w:val="en-US" w:eastAsia="zh-CN"/>
        </w:rPr>
        <w:t>。</w:t>
      </w:r>
    </w:p>
    <w:p>
      <w:pPr>
        <w:jc w:val="both"/>
        <w:rPr>
          <w:rFonts w:hint="default" w:ascii="仿宋_GB2312" w:hAnsi="仿宋_GB2312" w:eastAsia="仿宋_GB2312" w:cs="仿宋_GB2312"/>
          <w:b/>
          <w:bCs/>
          <w:color w:val="auto"/>
          <w:kern w:val="0"/>
          <w:sz w:val="30"/>
          <w:szCs w:val="30"/>
          <w:lang w:val="en-US" w:eastAsia="zh-CN"/>
        </w:rPr>
      </w:pPr>
      <w:r>
        <w:rPr>
          <w:rFonts w:hint="eastAsia" w:ascii="仿宋_GB2312" w:hAnsi="仿宋_GB2312" w:eastAsia="仿宋_GB2312" w:cs="仿宋_GB2312"/>
          <w:b/>
          <w:bCs/>
          <w:color w:val="auto"/>
          <w:kern w:val="0"/>
          <w:sz w:val="30"/>
          <w:szCs w:val="30"/>
          <w:lang w:val="en-US" w:eastAsia="zh-CN"/>
        </w:rPr>
        <w:t>专家三、张宏军    白银市市场监管局  中级</w:t>
      </w:r>
    </w:p>
    <w:p>
      <w:pPr>
        <w:jc w:val="both"/>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color w:val="auto"/>
          <w:kern w:val="0"/>
          <w:sz w:val="30"/>
          <w:szCs w:val="30"/>
          <w:lang w:val="en-US" w:eastAsia="zh-CN"/>
        </w:rPr>
        <w:t xml:space="preserve">    </w:t>
      </w:r>
      <w:r>
        <w:rPr>
          <w:rFonts w:hint="eastAsia" w:ascii="仿宋_GB2312" w:hAnsi="仿宋_GB2312" w:eastAsia="仿宋_GB2312" w:cs="仿宋_GB2312"/>
          <w:b w:val="0"/>
          <w:bCs w:val="0"/>
          <w:kern w:val="0"/>
          <w:sz w:val="28"/>
          <w:szCs w:val="28"/>
          <w:lang w:val="en-US" w:eastAsia="zh-CN"/>
        </w:rPr>
        <w:t>移液器工作站是实验室采用自动化液体处理工作站属于实验室重要环节的重要过程，需要处理大量液体操作，进行大量样本测试的分析实验室必备设备。保证分析步骤，数据有效性，可靠性、稳定性、重复性较好。对于仪器本身要求很高，精度准确，功能齐全。目前国内产品无法满足PCR体系构建系统所需的移液器工作站需求，建议采购进口仪器设备</w:t>
      </w:r>
    </w:p>
    <w:p>
      <w:pPr>
        <w:jc w:val="both"/>
        <w:rPr>
          <w:rFonts w:hint="default"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专家四、罗崇菊    白银市档案局     中级</w:t>
      </w:r>
    </w:p>
    <w:p>
      <w:pPr>
        <w:jc w:val="both"/>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val="0"/>
          <w:bCs w:val="0"/>
          <w:kern w:val="0"/>
          <w:sz w:val="28"/>
          <w:szCs w:val="28"/>
          <w:lang w:val="en-US" w:eastAsia="zh-CN"/>
        </w:rPr>
        <w:t>移液器工作站的移液器需要处理大量液体标本，进口移液器所用的加样器是全自动的，灵敏性、准确度均高于国内手动加样器；进口移液器的性能、效率均高于国内移液器；热变性时不会被钝化，耐高温，扩增片数特异性，扩增效率也优于国内产品。故建议购置进口设备。</w:t>
      </w:r>
    </w:p>
    <w:p>
      <w:pPr>
        <w:jc w:val="both"/>
        <w:rPr>
          <w:rFonts w:hint="default" w:ascii="仿宋_GB2312" w:hAnsi="仿宋_GB2312" w:eastAsia="仿宋_GB2312" w:cs="仿宋_GB2312"/>
          <w:b/>
          <w:bCs/>
          <w:kern w:val="0"/>
          <w:sz w:val="28"/>
          <w:szCs w:val="28"/>
          <w:lang w:val="en-US" w:eastAsia="zh-CN"/>
        </w:rPr>
      </w:pPr>
      <w:r>
        <w:rPr>
          <w:rFonts w:hint="eastAsia" w:ascii="仿宋_GB2312" w:hAnsi="仿宋_GB2312" w:eastAsia="仿宋_GB2312" w:cs="仿宋_GB2312"/>
          <w:b/>
          <w:bCs/>
          <w:kern w:val="0"/>
          <w:sz w:val="28"/>
          <w:szCs w:val="28"/>
          <w:lang w:val="en-US" w:eastAsia="zh-CN"/>
        </w:rPr>
        <w:t>专家五、王梅    白银市公正处  副高</w:t>
      </w:r>
    </w:p>
    <w:p>
      <w:pPr>
        <w:numPr>
          <w:ilvl w:val="0"/>
          <w:numId w:val="1"/>
        </w:numPr>
        <w:ind w:left="281" w:leftChars="0" w:firstLine="0" w:firstLineChars="0"/>
        <w:jc w:val="both"/>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本项目需采购的产品不属于国家法律、法规、政策明确规定的限制进口，禁止进口产品。</w:t>
      </w:r>
    </w:p>
    <w:p>
      <w:pPr>
        <w:numPr>
          <w:ilvl w:val="0"/>
          <w:numId w:val="1"/>
        </w:numPr>
        <w:ind w:left="281" w:leftChars="0" w:firstLine="0" w:firstLineChars="0"/>
        <w:jc w:val="both"/>
        <w:rPr>
          <w:rFonts w:hint="default"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本项目采购进口产品不涉及国家安全和秘密。</w:t>
      </w:r>
    </w:p>
    <w:p>
      <w:pPr>
        <w:numPr>
          <w:ilvl w:val="0"/>
          <w:numId w:val="1"/>
        </w:numPr>
        <w:ind w:left="281" w:leftChars="0" w:firstLine="0" w:firstLineChars="0"/>
        <w:jc w:val="both"/>
        <w:rPr>
          <w:rFonts w:hint="default"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本项目采购进口产品符合财政部《政府采购进口产品管理办法》的规定</w:t>
      </w:r>
    </w:p>
    <w:p>
      <w:pPr>
        <w:numPr>
          <w:ilvl w:val="0"/>
          <w:numId w:val="2"/>
        </w:numPr>
        <w:jc w:val="both"/>
        <w:rPr>
          <w:rFonts w:hint="default" w:ascii="仿宋_GB2312" w:hAnsi="仿宋_GB2312" w:eastAsia="仿宋_GB2312" w:cs="仿宋_GB2312"/>
          <w:b/>
          <w:bCs/>
          <w:kern w:val="0"/>
          <w:sz w:val="28"/>
          <w:szCs w:val="28"/>
          <w:lang w:val="en-US" w:eastAsia="zh-CN"/>
        </w:rPr>
      </w:pPr>
      <w:r>
        <w:rPr>
          <w:rFonts w:hint="default" w:ascii="仿宋_GB2312" w:hAnsi="仿宋_GB2312" w:eastAsia="仿宋_GB2312" w:cs="仿宋_GB2312"/>
          <w:b/>
          <w:bCs/>
          <w:kern w:val="0"/>
          <w:sz w:val="28"/>
          <w:szCs w:val="28"/>
          <w:lang w:val="en-US" w:eastAsia="zh-CN"/>
        </w:rPr>
        <w:t>申请理由：</w:t>
      </w:r>
    </w:p>
    <w:p>
      <w:pPr>
        <w:numPr>
          <w:ilvl w:val="0"/>
          <w:numId w:val="3"/>
        </w:numPr>
        <w:ind w:left="281" w:leftChars="0"/>
        <w:jc w:val="both"/>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PCR体系构建系统所需要的移液器工作站，国内的移液器工作站尚不稳定，效率低，不能满足科室所需要的移液器工作站。</w:t>
      </w:r>
    </w:p>
    <w:p>
      <w:pPr>
        <w:numPr>
          <w:ilvl w:val="0"/>
          <w:numId w:val="3"/>
        </w:numPr>
        <w:ind w:left="281" w:leftChars="0" w:firstLine="0" w:firstLineChars="0"/>
        <w:jc w:val="both"/>
        <w:rPr>
          <w:rFonts w:hint="eastAsia"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PCR体系构建系统工程需要配套的移液器工作站，国内的技术参数及性能不能满足科室需求，进口的工作效率高，参数和性能相对于国内的而言更能满足科室需求。</w:t>
      </w:r>
    </w:p>
    <w:p>
      <w:pPr>
        <w:numPr>
          <w:ilvl w:val="0"/>
          <w:numId w:val="3"/>
        </w:numPr>
        <w:ind w:left="281" w:leftChars="0" w:firstLine="0" w:firstLineChars="0"/>
        <w:jc w:val="both"/>
        <w:rPr>
          <w:rFonts w:hint="default"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 xml:space="preserve">相似产品，进口的产品所用的加样器更灵敏，更精确，是全自动，而国内的是手动的灵敏度和精确度不满足科室需求。  </w:t>
      </w:r>
    </w:p>
    <w:p>
      <w:pPr>
        <w:numPr>
          <w:ilvl w:val="0"/>
          <w:numId w:val="3"/>
        </w:numPr>
        <w:ind w:left="281" w:leftChars="0" w:firstLine="0" w:firstLineChars="0"/>
        <w:jc w:val="both"/>
        <w:rPr>
          <w:rFonts w:hint="default" w:ascii="仿宋_GB2312" w:hAnsi="仿宋_GB2312" w:eastAsia="仿宋_GB2312" w:cs="仿宋_GB2312"/>
          <w:b w:val="0"/>
          <w:bCs w:val="0"/>
          <w:kern w:val="0"/>
          <w:sz w:val="28"/>
          <w:szCs w:val="28"/>
          <w:lang w:val="en-US" w:eastAsia="zh-CN"/>
        </w:rPr>
      </w:pPr>
      <w:r>
        <w:rPr>
          <w:rFonts w:hint="eastAsia" w:ascii="仿宋_GB2312" w:hAnsi="仿宋_GB2312" w:eastAsia="仿宋_GB2312" w:cs="仿宋_GB2312"/>
          <w:b w:val="0"/>
          <w:bCs w:val="0"/>
          <w:kern w:val="0"/>
          <w:sz w:val="28"/>
          <w:szCs w:val="28"/>
          <w:lang w:val="en-US" w:eastAsia="zh-CN"/>
        </w:rPr>
        <w:t>PCR体系构建系统所需的系统国内编写相应的工作程序需要科室重新出资，而进口的全套服务，所对应的工作程序是免费的，并且终身维护。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333333"/>
          <w:spacing w:val="0"/>
          <w:sz w:val="15"/>
          <w:szCs w:val="15"/>
        </w:rPr>
      </w:pPr>
      <w:r>
        <w:rPr>
          <w:rFonts w:ascii="黑体" w:hAnsi="宋体" w:eastAsia="黑体" w:cs="黑体"/>
          <w:i w:val="0"/>
          <w:caps w:val="0"/>
          <w:color w:val="333333"/>
          <w:spacing w:val="0"/>
          <w:kern w:val="0"/>
          <w:sz w:val="32"/>
          <w:szCs w:val="32"/>
          <w:shd w:val="clear" w:fill="FFFFFF"/>
          <w:lang w:val="en-US" w:eastAsia="zh-CN" w:bidi="ar"/>
        </w:rPr>
        <w:t>三、所属行业主管部门意见：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ascii="仿宋_GB2312" w:hAnsi="微软雅黑" w:eastAsia="仿宋_GB2312" w:cs="仿宋_GB2312"/>
          <w:i w:val="0"/>
          <w:caps w:val="0"/>
          <w:color w:val="333333"/>
          <w:spacing w:val="0"/>
          <w:kern w:val="0"/>
          <w:sz w:val="32"/>
          <w:szCs w:val="32"/>
          <w:shd w:val="clear" w:fill="FFFFFF"/>
          <w:lang w:val="en-US" w:eastAsia="zh-CN" w:bidi="ar"/>
        </w:rPr>
      </w:pPr>
      <w:r>
        <w:rPr>
          <w:rFonts w:ascii="仿宋_GB2312" w:hAnsi="微软雅黑" w:eastAsia="仿宋_GB2312" w:cs="仿宋_GB2312"/>
          <w:i w:val="0"/>
          <w:caps w:val="0"/>
          <w:color w:val="333333"/>
          <w:spacing w:val="0"/>
          <w:kern w:val="0"/>
          <w:sz w:val="32"/>
          <w:szCs w:val="32"/>
          <w:shd w:val="clear" w:fill="FFFFFF"/>
          <w:lang w:val="en-US" w:eastAsia="zh-CN" w:bidi="ar"/>
        </w:rPr>
        <w:t>白银市</w:t>
      </w:r>
      <w:r>
        <w:rPr>
          <w:rFonts w:hint="eastAsia" w:ascii="仿宋_GB2312" w:hAnsi="微软雅黑" w:eastAsia="仿宋_GB2312" w:cs="仿宋_GB2312"/>
          <w:i w:val="0"/>
          <w:caps w:val="0"/>
          <w:color w:val="333333"/>
          <w:spacing w:val="0"/>
          <w:kern w:val="0"/>
          <w:sz w:val="32"/>
          <w:szCs w:val="32"/>
          <w:shd w:val="clear" w:fill="FFFFFF"/>
          <w:lang w:val="en-US" w:eastAsia="zh-CN" w:bidi="ar"/>
        </w:rPr>
        <w:t>景泰县</w:t>
      </w:r>
      <w:r>
        <w:rPr>
          <w:rFonts w:ascii="仿宋_GB2312" w:hAnsi="微软雅黑" w:eastAsia="仿宋_GB2312" w:cs="仿宋_GB2312"/>
          <w:i w:val="0"/>
          <w:caps w:val="0"/>
          <w:color w:val="333333"/>
          <w:spacing w:val="0"/>
          <w:kern w:val="0"/>
          <w:sz w:val="32"/>
          <w:szCs w:val="32"/>
          <w:shd w:val="clear" w:fill="FFFFFF"/>
          <w:lang w:val="en-US" w:eastAsia="zh-CN" w:bidi="ar"/>
        </w:rPr>
        <w:t>卫生健康局同意采购。</w:t>
      </w:r>
    </w:p>
    <w:p>
      <w:pPr>
        <w:widowControl/>
        <w:rPr>
          <w:rFonts w:ascii="仿宋_GB2312" w:hAnsi="宋体" w:eastAsia="仿宋_GB2312" w:cs="宋体"/>
          <w:color w:val="000000"/>
          <w:kern w:val="0"/>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612"/>
        <w:gridCol w:w="2298"/>
        <w:gridCol w:w="5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98" w:type="dxa"/>
          </w:tcPr>
          <w:p>
            <w:r>
              <w:t>序号</w:t>
            </w:r>
          </w:p>
        </w:tc>
        <w:tc>
          <w:tcPr>
            <w:tcW w:w="1612" w:type="dxa"/>
          </w:tcPr>
          <w:p>
            <w:pPr>
              <w:jc w:val="center"/>
            </w:pPr>
            <w:r>
              <w:t>产品名称</w:t>
            </w:r>
          </w:p>
        </w:tc>
        <w:tc>
          <w:tcPr>
            <w:tcW w:w="2298" w:type="dxa"/>
          </w:tcPr>
          <w:p>
            <w:pPr>
              <w:jc w:val="center"/>
            </w:pPr>
            <w:r>
              <w:t>品牌</w:t>
            </w:r>
          </w:p>
        </w:tc>
        <w:tc>
          <w:tcPr>
            <w:tcW w:w="5614" w:type="dxa"/>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98" w:type="dxa"/>
          </w:tcPr>
          <w:p>
            <w:r>
              <w:rPr>
                <w:rFonts w:hint="eastAsia"/>
              </w:rPr>
              <w:t>1</w:t>
            </w:r>
          </w:p>
        </w:tc>
        <w:tc>
          <w:tcPr>
            <w:tcW w:w="1612" w:type="dxa"/>
          </w:tcPr>
          <w:p>
            <w:r>
              <w:rPr>
                <w:rFonts w:hint="eastAsia"/>
              </w:rPr>
              <w:t>PCR体系构建</w:t>
            </w:r>
          </w:p>
        </w:tc>
        <w:tc>
          <w:tcPr>
            <w:tcW w:w="2298" w:type="dxa"/>
          </w:tcPr>
          <w:p>
            <w:r>
              <w:rPr>
                <w:rFonts w:hint="eastAsia"/>
              </w:rPr>
              <w:t>瑞士INTEGRA</w:t>
            </w:r>
          </w:p>
        </w:tc>
        <w:tc>
          <w:tcPr>
            <w:tcW w:w="5614" w:type="dxa"/>
          </w:tcPr>
          <w:p>
            <w:r>
              <w:rPr>
                <w:rFonts w:hint="eastAsia"/>
              </w:rPr>
              <w:t>用于PCR体系构建/96位，以及384位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398" w:type="dxa"/>
          </w:tcPr>
          <w:p>
            <w:r>
              <w:rPr>
                <w:rFonts w:hint="eastAsia"/>
              </w:rPr>
              <w:t>2</w:t>
            </w:r>
          </w:p>
        </w:tc>
        <w:tc>
          <w:tcPr>
            <w:tcW w:w="1612" w:type="dxa"/>
          </w:tcPr>
          <w:p>
            <w:r>
              <w:rPr>
                <w:rFonts w:hint="eastAsia"/>
              </w:rPr>
              <w:t>荧光定量PCR仪升级方案</w:t>
            </w:r>
          </w:p>
        </w:tc>
        <w:tc>
          <w:tcPr>
            <w:tcW w:w="2298" w:type="dxa"/>
          </w:tcPr>
          <w:p>
            <w:r>
              <w:rPr>
                <w:rFonts w:hint="eastAsia"/>
              </w:rPr>
              <w:t>瑞士罗氏</w:t>
            </w:r>
          </w:p>
        </w:tc>
        <w:tc>
          <w:tcPr>
            <w:tcW w:w="5614" w:type="dxa"/>
          </w:tcPr>
          <w:p>
            <w:r>
              <w:t>用于瑞士罗氏</w:t>
            </w:r>
            <w:r>
              <w:rPr>
                <w:rFonts w:hint="eastAsia"/>
              </w:rPr>
              <w:t>LC480II ,384孔模块升级</w:t>
            </w:r>
          </w:p>
        </w:tc>
      </w:tr>
    </w:tbl>
    <w:p/>
    <w:tbl>
      <w:tblPr>
        <w:tblStyle w:val="3"/>
        <w:tblpPr w:leftFromText="180" w:rightFromText="180" w:vertAnchor="text" w:horzAnchor="page" w:tblpX="1003" w:tblpY="329"/>
        <w:tblOverlap w:val="never"/>
        <w:tblW w:w="10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92"/>
        <w:gridCol w:w="236"/>
        <w:gridCol w:w="447"/>
        <w:gridCol w:w="2673"/>
        <w:gridCol w:w="4452"/>
        <w:gridCol w:w="828"/>
        <w:gridCol w:w="13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8" w:type="dxa"/>
          <w:trHeight w:val="797" w:hRule="atLeast"/>
        </w:trPr>
        <w:tc>
          <w:tcPr>
            <w:tcW w:w="586" w:type="dxa"/>
          </w:tcPr>
          <w:p>
            <w:r>
              <w:rPr>
                <w:rFonts w:hint="eastAsia"/>
              </w:rPr>
              <w:t>序号</w:t>
            </w:r>
          </w:p>
        </w:tc>
        <w:tc>
          <w:tcPr>
            <w:tcW w:w="1275" w:type="dxa"/>
            <w:gridSpan w:val="3"/>
          </w:tcPr>
          <w:p>
            <w:r>
              <w:t>名称</w:t>
            </w:r>
          </w:p>
        </w:tc>
        <w:tc>
          <w:tcPr>
            <w:tcW w:w="7125" w:type="dxa"/>
            <w:gridSpan w:val="2"/>
          </w:tcPr>
          <w:p>
            <w:r>
              <w:t>产品指标</w:t>
            </w:r>
          </w:p>
        </w:tc>
        <w:tc>
          <w:tcPr>
            <w:tcW w:w="960" w:type="dxa"/>
            <w:gridSpan w:val="2"/>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178" w:type="dxa"/>
          <w:trHeight w:val="16600" w:hRule="atLeast"/>
        </w:trPr>
        <w:tc>
          <w:tcPr>
            <w:tcW w:w="236" w:type="dxa"/>
          </w:tcPr>
          <w:p>
            <w:r>
              <w:rPr>
                <w:rFonts w:hint="eastAsia"/>
              </w:rPr>
              <w:t>1</w:t>
            </w:r>
          </w:p>
        </w:tc>
        <w:tc>
          <w:tcPr>
            <w:tcW w:w="3120" w:type="dxa"/>
            <w:gridSpan w:val="2"/>
          </w:tcPr>
          <w:p>
            <w:pPr>
              <w:jc w:val="center"/>
              <w:rPr>
                <w:b/>
                <w:szCs w:val="21"/>
              </w:rPr>
            </w:pPr>
            <w:r>
              <w:rPr>
                <w:rFonts w:hint="eastAsia"/>
                <w:b/>
                <w:szCs w:val="21"/>
              </w:rPr>
              <w:t>PCR体系构建</w:t>
            </w:r>
          </w:p>
        </w:tc>
        <w:tc>
          <w:tcPr>
            <w:tcW w:w="5280" w:type="dxa"/>
            <w:gridSpan w:val="2"/>
          </w:tcPr>
          <w:p>
            <w:pPr>
              <w:spacing w:line="360" w:lineRule="auto"/>
              <w:rPr>
                <w:rFonts w:ascii="宋体" w:hAnsi="宋体" w:eastAsia="宋体" w:cs="宋体"/>
                <w:sz w:val="24"/>
                <w:szCs w:val="24"/>
              </w:rPr>
            </w:pPr>
            <w:r>
              <w:drawing>
                <wp:anchor distT="0" distB="0" distL="114300" distR="114300" simplePos="0" relativeHeight="251659264" behindDoc="1" locked="0" layoutInCell="1" allowOverlap="1">
                  <wp:simplePos x="0" y="0"/>
                  <wp:positionH relativeFrom="column">
                    <wp:posOffset>2304415</wp:posOffset>
                  </wp:positionH>
                  <wp:positionV relativeFrom="paragraph">
                    <wp:posOffset>20320</wp:posOffset>
                  </wp:positionV>
                  <wp:extent cx="2838450" cy="2082800"/>
                  <wp:effectExtent l="0" t="0" r="6350" b="0"/>
                  <wp:wrapTight wrapText="bothSides">
                    <wp:wrapPolygon>
                      <wp:start x="0" y="0"/>
                      <wp:lineTo x="0" y="21468"/>
                      <wp:lineTo x="21552" y="21468"/>
                      <wp:lineTo x="2155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838450" cy="2082800"/>
                          </a:xfrm>
                          <a:prstGeom prst="rect">
                            <a:avLst/>
                          </a:prstGeom>
                        </pic:spPr>
                      </pic:pic>
                    </a:graphicData>
                  </a:graphic>
                </wp:anchor>
              </w:drawing>
            </w:r>
            <w:r>
              <w:rPr>
                <w:rFonts w:hint="eastAsia" w:ascii="宋体" w:hAnsi="宋体" w:eastAsia="宋体" w:cs="宋体"/>
                <w:sz w:val="24"/>
                <w:szCs w:val="24"/>
              </w:rPr>
              <w:t>1 主要用途：可实现重复分液，变量分液，梯度稀释，</w:t>
            </w:r>
          </w:p>
          <w:p>
            <w:pPr>
              <w:spacing w:line="360" w:lineRule="auto"/>
              <w:rPr>
                <w:rFonts w:ascii="宋体" w:hAnsi="宋体" w:eastAsia="宋体" w:cs="宋体"/>
                <w:sz w:val="24"/>
                <w:szCs w:val="24"/>
              </w:rPr>
            </w:pPr>
            <w:r>
              <w:rPr>
                <w:rFonts w:hint="eastAsia" w:ascii="宋体" w:hAnsi="宋体" w:eastAsia="宋体" w:cs="宋体"/>
                <w:sz w:val="24"/>
                <w:szCs w:val="24"/>
              </w:rPr>
              <w:t>孔板复制，孔板重新规划，高重复性。</w:t>
            </w:r>
          </w:p>
          <w:p>
            <w:pPr>
              <w:spacing w:line="360" w:lineRule="auto"/>
              <w:rPr>
                <w:rFonts w:ascii="宋体" w:hAnsi="宋体" w:eastAsia="宋体" w:cs="宋体"/>
                <w:sz w:val="24"/>
                <w:szCs w:val="24"/>
              </w:rPr>
            </w:pPr>
            <w:r>
              <w:rPr>
                <w:rFonts w:hint="eastAsia" w:ascii="宋体" w:hAnsi="宋体" w:eastAsia="宋体" w:cs="宋体"/>
                <w:sz w:val="24"/>
                <w:szCs w:val="24"/>
              </w:rPr>
              <w:t>2、工作条件:</w:t>
            </w:r>
          </w:p>
          <w:p>
            <w:pPr>
              <w:spacing w:line="360" w:lineRule="auto"/>
              <w:rPr>
                <w:rFonts w:ascii="宋体" w:hAnsi="宋体" w:eastAsia="宋体" w:cs="宋体"/>
                <w:sz w:val="24"/>
                <w:szCs w:val="24"/>
              </w:rPr>
            </w:pPr>
            <w:r>
              <w:rPr>
                <w:rFonts w:hint="eastAsia" w:ascii="宋体" w:hAnsi="宋体" w:eastAsia="宋体" w:cs="宋体"/>
                <w:sz w:val="24"/>
                <w:szCs w:val="24"/>
              </w:rPr>
              <w:t>2.1工作电源：220V 50Hz</w:t>
            </w:r>
          </w:p>
          <w:p>
            <w:pPr>
              <w:spacing w:line="360" w:lineRule="auto"/>
              <w:rPr>
                <w:rFonts w:ascii="宋体" w:hAnsi="宋体" w:eastAsia="宋体" w:cs="宋体"/>
                <w:sz w:val="24"/>
                <w:szCs w:val="24"/>
              </w:rPr>
            </w:pPr>
            <w:r>
              <w:rPr>
                <w:rFonts w:hint="eastAsia" w:ascii="宋体" w:hAnsi="宋体" w:eastAsia="宋体" w:cs="宋体"/>
                <w:sz w:val="24"/>
                <w:szCs w:val="24"/>
              </w:rPr>
              <w:t>2.2工作温度： 5-45℃</w:t>
            </w:r>
          </w:p>
          <w:p>
            <w:pPr>
              <w:spacing w:line="360" w:lineRule="auto"/>
              <w:rPr>
                <w:rFonts w:ascii="宋体" w:hAnsi="宋体" w:eastAsia="宋体" w:cs="宋体"/>
                <w:sz w:val="24"/>
                <w:szCs w:val="24"/>
              </w:rPr>
            </w:pPr>
            <w:r>
              <w:rPr>
                <w:rFonts w:hint="eastAsia" w:ascii="宋体" w:hAnsi="宋体" w:eastAsia="宋体" w:cs="宋体"/>
                <w:sz w:val="24"/>
                <w:szCs w:val="24"/>
              </w:rPr>
              <w:t>2.3工作湿度：10%-85%</w:t>
            </w:r>
          </w:p>
          <w:p>
            <w:pPr>
              <w:widowControl/>
              <w:spacing w:line="360" w:lineRule="auto"/>
              <w:rPr>
                <w:rFonts w:ascii="宋体" w:hAnsi="宋体" w:eastAsia="宋体" w:cs="宋体"/>
                <w:bCs/>
                <w:sz w:val="24"/>
                <w:szCs w:val="24"/>
              </w:rPr>
            </w:pPr>
            <w:r>
              <w:rPr>
                <w:rFonts w:hint="eastAsia" w:ascii="宋体" w:hAnsi="宋体" w:eastAsia="宋体" w:cs="宋体"/>
                <w:bCs/>
                <w:sz w:val="24"/>
                <w:szCs w:val="24"/>
              </w:rPr>
              <w:t>3 技术指标：</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3.1、全自动化高精度机械臂控制移液，可自由方便地调节。移液角度和TIP头浸入深度总是保持一致，进一步提高了移液的准确性。</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3.2、高兼容性，可任意搭配固定间距8、12、16通道13款以及可调间距4，6，8，12通道12款电动微量移液器。</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3.3、移液的量程宽广，可从0.5UL到1250UL。选不同的可调间距电动微量移液器，吸头间距可实现4.5毫米到33毫米的无极自动可调。</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3.4、可对6-384孔板进行移液操作，同时也可以对0.2ML PCR管，0.5，1.5，2.0,15ML离心管及螺旋管进行移液操作。</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3.5、主机有吸头盒位，储液槽位，2个孔板位以及吸头丢弃箱位，可自动装载吸头与丢弃吸头，其中孔板位设计为横向和竖向摆放兼容，适合于不同应用。</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3.6、储液槽有10ml、25 ml、100ml、150ml、300ml五种不同体积可供选择，并且槽与底座分开设计，有容积刻度显示，采用深槽设计，最大限度节约试剂。</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3.7、只需在电动移液器上即可实行程序编制，全彩显示屏类似于Ipod的触控转盘操作，实时显示每一步的操作，并拥有包括中文在内的多种语言操作界面。</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3.8、机器内置重复分液，变量分液，连续稀释,混合等程序，其中客户自定义编辑功能，最多可以储存50个程序，每个程序最多可以有98步操作。</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3.9、对于复杂的移液，仪器配置的VIALAB与VIALINK软件提供了一个简单且直观的图形用户界面，只需要3步就可以将新编制的程序转移到移液器上。</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3.10、移液器配蓝牙功能组件，可实现无线与PC及助力移液工作站通讯连接。移液器可随时取下，作为独立设备使用。</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3.11、提供的VIALINK软件及后续升级均为免费。</w:t>
            </w:r>
          </w:p>
          <w:p>
            <w:pPr>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3.12、  移液器采用专利技术的进口三种自锁式设计吸头，不用担心吸头的脱落，不用担心因吸头密封不紧带来的结果误差。</w:t>
            </w:r>
          </w:p>
          <w:p>
            <w:pPr>
              <w:tabs>
                <w:tab w:val="left" w:pos="0"/>
              </w:tabs>
              <w:spacing w:after="100" w:afterAutospacing="1" w:line="360" w:lineRule="auto"/>
              <w:rPr>
                <w:rFonts w:ascii="宋体" w:hAnsi="宋体" w:eastAsia="宋体" w:cs="宋体"/>
                <w:kern w:val="1"/>
                <w:sz w:val="24"/>
                <w:szCs w:val="24"/>
              </w:rPr>
            </w:pPr>
            <w:r>
              <w:rPr>
                <w:rFonts w:hint="eastAsia" w:ascii="宋体" w:hAnsi="宋体" w:eastAsia="宋体" w:cs="宋体"/>
                <w:kern w:val="1"/>
                <w:sz w:val="24"/>
                <w:szCs w:val="24"/>
              </w:rPr>
              <w:t>3.13、  移液器采用先进锂电池技术，1次充满可连续进行2500次移液操作。有0.5-12.5 ul，2-50ul，5-125 ul ，10-300ul ，50-1250ul五种量程可选。</w:t>
            </w:r>
          </w:p>
          <w:p>
            <w:pPr>
              <w:tabs>
                <w:tab w:val="left" w:pos="360"/>
              </w:tabs>
              <w:spacing w:after="100" w:afterAutospacing="1" w:line="360" w:lineRule="auto"/>
              <w:ind w:left="360" w:hanging="360"/>
              <w:rPr>
                <w:rFonts w:ascii="宋体" w:hAnsi="宋体" w:eastAsia="宋体" w:cs="宋体"/>
                <w:kern w:val="1"/>
                <w:sz w:val="24"/>
                <w:szCs w:val="24"/>
              </w:rPr>
            </w:pPr>
            <w:r>
              <w:rPr>
                <w:rFonts w:hint="eastAsia" w:ascii="宋体" w:hAnsi="宋体" w:eastAsia="宋体" w:cs="宋体"/>
                <w:kern w:val="1"/>
                <w:sz w:val="24"/>
                <w:szCs w:val="24"/>
              </w:rPr>
              <w:t>3.14、   整机尺寸≤75 x 38 x 51 cm</w:t>
            </w:r>
          </w:p>
          <w:p>
            <w:pPr>
              <w:spacing w:line="360" w:lineRule="auto"/>
              <w:rPr>
                <w:rFonts w:ascii="宋体" w:hAnsi="宋体" w:eastAsia="宋体" w:cs="宋体"/>
                <w:sz w:val="24"/>
                <w:szCs w:val="24"/>
              </w:rPr>
            </w:pPr>
            <w:r>
              <w:rPr>
                <w:rFonts w:hint="eastAsia" w:ascii="宋体" w:hAnsi="宋体" w:eastAsia="宋体" w:cs="宋体"/>
                <w:sz w:val="24"/>
                <w:szCs w:val="24"/>
              </w:rPr>
              <w:t>4 售后服务：</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4.1 提供仪器的免费现场安装调试，并同时在现场对用户进行操作及维护培训。</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4.2  有专职的维修工程师及应用工程师有效保证售后维修的及时、快捷，并负责提供技术支持。</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 xml:space="preserve">4.3  </w:t>
            </w:r>
            <w:r>
              <w:rPr>
                <w:rFonts w:hint="eastAsia" w:ascii="宋体" w:hAnsi="宋体" w:eastAsia="宋体" w:cs="宋体"/>
                <w:sz w:val="24"/>
                <w:szCs w:val="24"/>
              </w:rPr>
              <w:t>售后服务响应时间不超过24小时，</w:t>
            </w:r>
            <w:r>
              <w:rPr>
                <w:rFonts w:hint="eastAsia" w:ascii="宋体" w:hAnsi="宋体" w:eastAsia="宋体" w:cs="宋体"/>
                <w:color w:val="000000"/>
                <w:sz w:val="24"/>
                <w:szCs w:val="24"/>
              </w:rPr>
              <w:t>保证仪器的正常操作。</w:t>
            </w:r>
          </w:p>
          <w:p>
            <w:pPr>
              <w:spacing w:line="360" w:lineRule="auto"/>
              <w:rPr>
                <w:rFonts w:ascii="宋体" w:hAnsi="宋体" w:eastAsia="宋体" w:cs="宋体"/>
                <w:color w:val="000000"/>
                <w:sz w:val="24"/>
                <w:szCs w:val="24"/>
              </w:rPr>
            </w:pPr>
            <w:r>
              <w:rPr>
                <w:rFonts w:hint="eastAsia" w:ascii="宋体" w:hAnsi="宋体" w:eastAsia="宋体" w:cs="宋体"/>
                <w:color w:val="000000"/>
                <w:sz w:val="24"/>
                <w:szCs w:val="24"/>
              </w:rPr>
              <w:t>4.4  质保一年</w:t>
            </w:r>
          </w:p>
        </w:tc>
        <w:tc>
          <w:tcPr>
            <w:tcW w:w="960"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8" w:type="dxa"/>
          <w:trHeight w:val="3190" w:hRule="atLeast"/>
        </w:trPr>
        <w:tc>
          <w:tcPr>
            <w:tcW w:w="586" w:type="dxa"/>
          </w:tcPr>
          <w:p>
            <w:r>
              <w:rPr>
                <w:rFonts w:hint="eastAsia"/>
              </w:rPr>
              <w:t>2</w:t>
            </w:r>
          </w:p>
        </w:tc>
        <w:tc>
          <w:tcPr>
            <w:tcW w:w="1275" w:type="dxa"/>
            <w:gridSpan w:val="3"/>
          </w:tcPr>
          <w:p>
            <w:r>
              <w:rPr>
                <w:rFonts w:hint="eastAsia"/>
              </w:rPr>
              <w:t>LC480II升级模块</w:t>
            </w:r>
          </w:p>
        </w:tc>
        <w:tc>
          <w:tcPr>
            <w:tcW w:w="7125" w:type="dxa"/>
            <w:gridSpan w:val="2"/>
          </w:tcPr>
          <w:p>
            <w:pPr>
              <w:rPr>
                <w:rFonts w:ascii="Imago" w:hAnsi="Imago" w:eastAsia="宋体" w:cs="Times New Roman"/>
              </w:rPr>
            </w:pPr>
            <w:r>
              <w:rPr>
                <w:rFonts w:hint="eastAsia" w:ascii="Imago" w:hAnsi="Imago" w:eastAsia="宋体" w:cs="Times New Roman"/>
              </w:rPr>
              <w:t>1、</w:t>
            </w:r>
            <w:r>
              <w:rPr>
                <w:rFonts w:ascii="Imago" w:hAnsi="Imago" w:eastAsia="宋体" w:cs="Times New Roman"/>
              </w:rPr>
              <w:t>罗氏</w:t>
            </w:r>
            <w:r>
              <w:rPr>
                <w:rFonts w:hint="eastAsia" w:ascii="Imago" w:hAnsi="Imago" w:eastAsia="宋体" w:cs="Times New Roman"/>
              </w:rPr>
              <w:t>LC480II  384孔升级模块</w:t>
            </w:r>
          </w:p>
          <w:p>
            <w:pPr>
              <w:rPr>
                <w:rFonts w:ascii="Imago" w:hAnsi="Imago" w:eastAsia="宋体" w:cs="Times New Roman"/>
              </w:rPr>
            </w:pPr>
            <w:r>
              <w:rPr>
                <w:rFonts w:hint="eastAsia" w:ascii="Imago" w:hAnsi="Imago" w:eastAsia="宋体" w:cs="Times New Roman"/>
              </w:rPr>
              <w:t>2、样本容量：384</w:t>
            </w:r>
          </w:p>
          <w:p>
            <w:pPr>
              <w:rPr>
                <w:rFonts w:ascii="Arial" w:hAnsi="Arial" w:cs="Arial"/>
              </w:rPr>
            </w:pPr>
            <w:r>
              <w:rPr>
                <w:rFonts w:hint="eastAsia" w:ascii="Imago" w:hAnsi="Imago" w:eastAsia="宋体" w:cs="Times New Roman"/>
              </w:rPr>
              <w:t>3、样本体积：</w:t>
            </w:r>
            <w:r>
              <w:rPr>
                <w:rFonts w:ascii="Arial" w:hAnsi="Arial" w:cs="Arial"/>
              </w:rPr>
              <w:t>3－20ul</w:t>
            </w:r>
          </w:p>
          <w:p>
            <w:pPr>
              <w:rPr>
                <w:rFonts w:ascii="Arial" w:hAnsi="Arial" w:cs="Arial"/>
              </w:rPr>
            </w:pPr>
            <w:r>
              <w:rPr>
                <w:rFonts w:ascii="Imago" w:hAnsi="Imago" w:eastAsia="宋体" w:cs="Times New Roman"/>
              </w:rPr>
              <w:drawing>
                <wp:anchor distT="0" distB="0" distL="114300" distR="114300" simplePos="0" relativeHeight="251660288" behindDoc="0" locked="0" layoutInCell="1" allowOverlap="1">
                  <wp:simplePos x="0" y="0"/>
                  <wp:positionH relativeFrom="column">
                    <wp:posOffset>3174365</wp:posOffset>
                  </wp:positionH>
                  <wp:positionV relativeFrom="paragraph">
                    <wp:posOffset>-539750</wp:posOffset>
                  </wp:positionV>
                  <wp:extent cx="1323340" cy="1022350"/>
                  <wp:effectExtent l="0" t="0" r="1016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23340" cy="1022350"/>
                          </a:xfrm>
                          <a:prstGeom prst="rect">
                            <a:avLst/>
                          </a:prstGeom>
                          <a:noFill/>
                        </pic:spPr>
                      </pic:pic>
                    </a:graphicData>
                  </a:graphic>
                </wp:anchor>
              </w:drawing>
            </w:r>
            <w:r>
              <w:rPr>
                <w:rFonts w:hint="eastAsia" w:ascii="Arial" w:hAnsi="Arial" w:cs="Arial"/>
              </w:rPr>
              <w:t>4、可用户自行更换，无需校准</w:t>
            </w:r>
          </w:p>
          <w:p>
            <w:pPr>
              <w:rPr>
                <w:rFonts w:ascii="Arial" w:hAnsi="Arial" w:cs="Arial"/>
              </w:rPr>
            </w:pPr>
          </w:p>
          <w:p>
            <w:pPr>
              <w:rPr>
                <w:rFonts w:ascii="Arial" w:hAnsi="Arial" w:cs="Arial"/>
              </w:rPr>
            </w:pPr>
          </w:p>
        </w:tc>
        <w:tc>
          <w:tcPr>
            <w:tcW w:w="960" w:type="dxa"/>
            <w:gridSpan w:val="2"/>
          </w:tcPr>
          <w:p/>
        </w:tc>
      </w:tr>
    </w:tb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20" w:firstLineChars="100"/>
        <w:jc w:val="left"/>
        <w:rPr>
          <w:rFonts w:hint="default" w:ascii="仿宋_GB2312" w:hAnsi="微软雅黑" w:eastAsia="仿宋_GB2312" w:cs="仿宋_GB2312"/>
          <w:i w:val="0"/>
          <w:caps w:val="0"/>
          <w:color w:val="333333"/>
          <w:spacing w:val="0"/>
          <w:kern w:val="0"/>
          <w:sz w:val="32"/>
          <w:szCs w:val="32"/>
          <w:shd w:val="clear" w:fill="FFFFFF"/>
          <w:lang w:val="en-US" w:eastAsia="zh-CN" w:bidi="ar"/>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Imago">
    <w:altName w:val="Times New Roman"/>
    <w:panose1 w:val="00000000000000000000"/>
    <w:charset w:val="00"/>
    <w:family w:val="auto"/>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D98EB"/>
    <w:multiLevelType w:val="singleLevel"/>
    <w:tmpl w:val="94CD98EB"/>
    <w:lvl w:ilvl="0" w:tentative="0">
      <w:start w:val="1"/>
      <w:numFmt w:val="decimal"/>
      <w:suff w:val="nothing"/>
      <w:lvlText w:val="%1、"/>
      <w:lvlJc w:val="left"/>
      <w:pPr>
        <w:ind w:left="281" w:leftChars="0" w:firstLine="0" w:firstLineChars="0"/>
      </w:pPr>
    </w:lvl>
  </w:abstractNum>
  <w:abstractNum w:abstractNumId="1">
    <w:nsid w:val="497B846B"/>
    <w:multiLevelType w:val="singleLevel"/>
    <w:tmpl w:val="497B846B"/>
    <w:lvl w:ilvl="0" w:tentative="0">
      <w:start w:val="2"/>
      <w:numFmt w:val="chineseCounting"/>
      <w:suff w:val="nothing"/>
      <w:lvlText w:val="%1、"/>
      <w:lvlJc w:val="left"/>
      <w:rPr>
        <w:rFonts w:hint="eastAsia"/>
      </w:rPr>
    </w:lvl>
  </w:abstractNum>
  <w:abstractNum w:abstractNumId="2">
    <w:nsid w:val="78D42059"/>
    <w:multiLevelType w:val="singleLevel"/>
    <w:tmpl w:val="78D4205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ODM0NmI5MGQxYmI3YzFhMGYxMGQ2YWZjZmE2ZDEifQ=="/>
  </w:docVars>
  <w:rsids>
    <w:rsidRoot w:val="34F95C5D"/>
    <w:rsid w:val="111553C3"/>
    <w:rsid w:val="1722396F"/>
    <w:rsid w:val="34F95C5D"/>
    <w:rsid w:val="60B84B47"/>
    <w:rsid w:val="744E2E92"/>
    <w:rsid w:val="7FE70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2281</Words>
  <Characters>2567</Characters>
  <Lines>0</Lines>
  <Paragraphs>0</Paragraphs>
  <TotalTime>2</TotalTime>
  <ScaleCrop>false</ScaleCrop>
  <LinksUpToDate>false</LinksUpToDate>
  <CharactersWithSpaces>2721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2021-01-07T14:29:00Z</dcterms:created>
  <dc:creator>倩茜</dc:creator>
  <cp:lastModifiedBy>Administrator</cp:lastModifiedBy>
  <dcterms:modified xsi:type="dcterms:W3CDTF">2023-05-31T05:48:36Z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8D785C919786483291D33ACFC3AAA9B5_12</vt:lpwstr>
  </property>
</Properties>
</file>