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360" w:lineRule="auto"/>
        <w:rPr>
          <w:rFonts w:asciiTheme="minorEastAsia" w:hAnsiTheme="minorEastAsia" w:eastAsiaTheme="minorEastAsia"/>
        </w:rPr>
      </w:pPr>
    </w:p>
    <w:p>
      <w:pPr>
        <w:pStyle w:val="19"/>
        <w:spacing w:line="360" w:lineRule="auto"/>
        <w:rPr>
          <w:rFonts w:asciiTheme="minorEastAsia" w:hAnsiTheme="minorEastAsia" w:eastAsiaTheme="minorEastAsia" w:cstheme="minorBidi"/>
          <w:color w:val="auto"/>
        </w:rPr>
      </w:pPr>
    </w:p>
    <w:p>
      <w:pPr>
        <w:autoSpaceDE w:val="0"/>
        <w:autoSpaceDN w:val="0"/>
        <w:adjustRightInd w:val="0"/>
        <w:spacing w:line="360" w:lineRule="auto"/>
        <w:jc w:val="center"/>
        <w:rPr>
          <w:rFonts w:hint="eastAsia" w:cs="楷体" w:asciiTheme="minorEastAsia" w:hAnsiTheme="minorEastAsia" w:eastAsiaTheme="minorEastAsia"/>
          <w:b/>
          <w:bCs/>
          <w:color w:val="000000"/>
          <w:kern w:val="0"/>
          <w:sz w:val="44"/>
          <w:szCs w:val="44"/>
        </w:rPr>
      </w:pPr>
      <w:r>
        <w:rPr>
          <w:rFonts w:hint="eastAsia" w:cs="楷体" w:asciiTheme="minorEastAsia" w:hAnsiTheme="minorEastAsia" w:eastAsiaTheme="minorEastAsia"/>
          <w:b/>
          <w:bCs/>
          <w:color w:val="000000"/>
          <w:kern w:val="0"/>
          <w:sz w:val="44"/>
          <w:szCs w:val="44"/>
        </w:rPr>
        <w:t>古浪河水管处水源井配套设备及应急</w:t>
      </w:r>
    </w:p>
    <w:p>
      <w:pPr>
        <w:autoSpaceDE w:val="0"/>
        <w:autoSpaceDN w:val="0"/>
        <w:adjustRightInd w:val="0"/>
        <w:spacing w:line="360" w:lineRule="auto"/>
        <w:jc w:val="center"/>
        <w:rPr>
          <w:rFonts w:hint="eastAsia" w:cs="楷体" w:asciiTheme="minorEastAsia" w:hAnsiTheme="minorEastAsia" w:eastAsiaTheme="minorEastAsia"/>
          <w:b/>
          <w:bCs/>
          <w:color w:val="000000"/>
          <w:kern w:val="0"/>
          <w:sz w:val="44"/>
          <w:szCs w:val="44"/>
        </w:rPr>
      </w:pPr>
      <w:r>
        <w:rPr>
          <w:rFonts w:hint="eastAsia" w:cs="楷体" w:asciiTheme="minorEastAsia" w:hAnsiTheme="minorEastAsia" w:eastAsiaTheme="minorEastAsia"/>
          <w:b/>
          <w:bCs/>
          <w:color w:val="000000"/>
          <w:kern w:val="0"/>
          <w:sz w:val="44"/>
          <w:szCs w:val="44"/>
        </w:rPr>
        <w:t>供水管道更换和维修</w:t>
      </w:r>
    </w:p>
    <w:p>
      <w:pPr>
        <w:autoSpaceDE w:val="0"/>
        <w:autoSpaceDN w:val="0"/>
        <w:adjustRightInd w:val="0"/>
        <w:spacing w:line="360" w:lineRule="auto"/>
        <w:jc w:val="center"/>
        <w:rPr>
          <w:rFonts w:hint="eastAsia" w:cs="楷体" w:asciiTheme="minorEastAsia" w:hAnsiTheme="minorEastAsia" w:eastAsiaTheme="minorEastAsia"/>
          <w:b/>
          <w:bCs/>
          <w:color w:val="000000"/>
          <w:kern w:val="0"/>
          <w:sz w:val="44"/>
          <w:szCs w:val="44"/>
        </w:rPr>
      </w:pPr>
    </w:p>
    <w:p>
      <w:pPr>
        <w:autoSpaceDE w:val="0"/>
        <w:autoSpaceDN w:val="0"/>
        <w:adjustRightInd w:val="0"/>
        <w:spacing w:line="360" w:lineRule="auto"/>
        <w:jc w:val="center"/>
        <w:rPr>
          <w:rFonts w:hint="eastAsia" w:cs="楷体" w:asciiTheme="minorEastAsia" w:hAnsiTheme="minorEastAsia" w:eastAsiaTheme="minorEastAsia"/>
          <w:b/>
          <w:bCs/>
          <w:color w:val="000000"/>
          <w:kern w:val="0"/>
          <w:sz w:val="44"/>
          <w:szCs w:val="44"/>
        </w:rPr>
      </w:pPr>
    </w:p>
    <w:p>
      <w:pPr>
        <w:autoSpaceDE w:val="0"/>
        <w:autoSpaceDN w:val="0"/>
        <w:adjustRightInd w:val="0"/>
        <w:spacing w:line="360" w:lineRule="auto"/>
        <w:jc w:val="center"/>
        <w:rPr>
          <w:rFonts w:cs="楷体" w:asciiTheme="minorEastAsia" w:hAnsiTheme="minorEastAsia" w:eastAsiaTheme="minorEastAsia"/>
          <w:b/>
          <w:bCs/>
          <w:color w:val="000000"/>
          <w:kern w:val="0"/>
          <w:sz w:val="44"/>
          <w:szCs w:val="44"/>
        </w:rPr>
      </w:pPr>
    </w:p>
    <w:p>
      <w:pPr>
        <w:autoSpaceDE w:val="0"/>
        <w:autoSpaceDN w:val="0"/>
        <w:adjustRightInd w:val="0"/>
        <w:spacing w:line="360" w:lineRule="auto"/>
        <w:jc w:val="center"/>
        <w:rPr>
          <w:rFonts w:hint="eastAsia" w:cs="楷体" w:asciiTheme="minorEastAsia" w:hAnsiTheme="minorEastAsia" w:eastAsiaTheme="minorEastAsia"/>
          <w:color w:val="auto"/>
          <w:kern w:val="0"/>
          <w:sz w:val="56"/>
          <w:szCs w:val="56"/>
          <w:lang w:eastAsia="zh-CN"/>
        </w:rPr>
      </w:pPr>
      <w:r>
        <w:rPr>
          <w:rFonts w:hint="eastAsia" w:cs="楷体" w:asciiTheme="minorEastAsia" w:hAnsiTheme="minorEastAsia" w:eastAsiaTheme="minorEastAsia"/>
          <w:color w:val="auto"/>
          <w:kern w:val="0"/>
          <w:sz w:val="28"/>
          <w:szCs w:val="28"/>
        </w:rPr>
        <w:t>项目编号：</w:t>
      </w:r>
      <w:r>
        <w:rPr>
          <w:rFonts w:hint="eastAsia" w:cs="¿¬Ìå" w:asciiTheme="minorEastAsia" w:hAnsiTheme="minorEastAsia" w:eastAsiaTheme="minorEastAsia"/>
          <w:color w:val="auto"/>
          <w:kern w:val="0"/>
          <w:sz w:val="28"/>
          <w:szCs w:val="28"/>
        </w:rPr>
        <w:t>ZDPAWW</w:t>
      </w:r>
      <w:r>
        <w:rPr>
          <w:rFonts w:cs="¿¬Ìå" w:asciiTheme="minorEastAsia" w:hAnsiTheme="minorEastAsia" w:eastAsiaTheme="minorEastAsia"/>
          <w:color w:val="auto"/>
          <w:kern w:val="0"/>
          <w:sz w:val="28"/>
          <w:szCs w:val="28"/>
        </w:rPr>
        <w:t>-2018-01</w:t>
      </w:r>
      <w:r>
        <w:rPr>
          <w:rFonts w:hint="eastAsia" w:cs="¿¬Ìå" w:asciiTheme="minorEastAsia" w:hAnsiTheme="minorEastAsia" w:eastAsiaTheme="minorEastAsia"/>
          <w:color w:val="auto"/>
          <w:kern w:val="0"/>
          <w:sz w:val="28"/>
          <w:szCs w:val="28"/>
          <w:lang w:val="en-US" w:eastAsia="zh-CN"/>
        </w:rPr>
        <w:t>9</w:t>
      </w:r>
    </w:p>
    <w:p>
      <w:pPr>
        <w:autoSpaceDE w:val="0"/>
        <w:autoSpaceDN w:val="0"/>
        <w:adjustRightInd w:val="0"/>
        <w:spacing w:line="360" w:lineRule="auto"/>
        <w:jc w:val="left"/>
        <w:rPr>
          <w:rFonts w:cs="楷体" w:asciiTheme="minorEastAsia" w:hAnsiTheme="minorEastAsia" w:eastAsiaTheme="minorEastAsia"/>
          <w:color w:val="000000"/>
          <w:kern w:val="0"/>
          <w:sz w:val="56"/>
          <w:szCs w:val="56"/>
        </w:rPr>
      </w:pPr>
    </w:p>
    <w:p>
      <w:pPr>
        <w:autoSpaceDE w:val="0"/>
        <w:autoSpaceDN w:val="0"/>
        <w:adjustRightInd w:val="0"/>
        <w:spacing w:line="360" w:lineRule="auto"/>
        <w:jc w:val="left"/>
        <w:rPr>
          <w:rFonts w:cs="楷体" w:asciiTheme="minorEastAsia" w:hAnsiTheme="minorEastAsia" w:eastAsiaTheme="minorEastAsia"/>
          <w:color w:val="000000"/>
          <w:kern w:val="0"/>
          <w:sz w:val="84"/>
          <w:szCs w:val="84"/>
        </w:rPr>
      </w:pPr>
      <w:r>
        <w:rPr>
          <w:rFonts w:hint="eastAsia" w:cs="楷体" w:asciiTheme="minorEastAsia" w:hAnsiTheme="minorEastAsia" w:eastAsiaTheme="minorEastAsia"/>
          <w:color w:val="000000"/>
          <w:kern w:val="0"/>
          <w:sz w:val="84"/>
          <w:szCs w:val="84"/>
        </w:rPr>
        <w:t xml:space="preserve">     招 标 文 件</w:t>
      </w:r>
    </w:p>
    <w:p>
      <w:pPr>
        <w:autoSpaceDE w:val="0"/>
        <w:autoSpaceDN w:val="0"/>
        <w:adjustRightInd w:val="0"/>
        <w:spacing w:line="360" w:lineRule="auto"/>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jc w:val="left"/>
        <w:rPr>
          <w:rFonts w:cs="¿¬Ìå" w:asciiTheme="minorEastAsia" w:hAnsiTheme="minorEastAsia" w:eastAsiaTheme="minorEastAsia"/>
          <w:color w:val="000000"/>
          <w:kern w:val="0"/>
          <w:sz w:val="28"/>
          <w:szCs w:val="28"/>
        </w:rPr>
      </w:pPr>
    </w:p>
    <w:p>
      <w:pPr>
        <w:autoSpaceDE w:val="0"/>
        <w:autoSpaceDN w:val="0"/>
        <w:adjustRightInd w:val="0"/>
        <w:spacing w:line="360" w:lineRule="auto"/>
        <w:jc w:val="left"/>
        <w:rPr>
          <w:rFonts w:cs="楷体" w:asciiTheme="minorEastAsia" w:hAnsiTheme="minorEastAsia" w:eastAsiaTheme="minorEastAsia"/>
          <w:color w:val="000000"/>
          <w:kern w:val="0"/>
          <w:sz w:val="32"/>
          <w:szCs w:val="32"/>
        </w:rPr>
      </w:pPr>
    </w:p>
    <w:p>
      <w:pPr>
        <w:autoSpaceDE w:val="0"/>
        <w:autoSpaceDN w:val="0"/>
        <w:adjustRightInd w:val="0"/>
        <w:spacing w:line="360" w:lineRule="auto"/>
        <w:jc w:val="left"/>
        <w:rPr>
          <w:rFonts w:cs="楷体" w:asciiTheme="minorEastAsia" w:hAnsiTheme="minorEastAsia" w:eastAsiaTheme="minorEastAsia"/>
          <w:color w:val="000000"/>
          <w:kern w:val="0"/>
          <w:sz w:val="32"/>
          <w:szCs w:val="32"/>
        </w:rPr>
      </w:pPr>
    </w:p>
    <w:p>
      <w:pPr>
        <w:autoSpaceDE w:val="0"/>
        <w:autoSpaceDN w:val="0"/>
        <w:adjustRightInd w:val="0"/>
        <w:spacing w:line="360" w:lineRule="auto"/>
        <w:jc w:val="left"/>
        <w:rPr>
          <w:rFonts w:cs="楷体" w:asciiTheme="minorEastAsia" w:hAnsiTheme="minorEastAsia" w:eastAsiaTheme="minorEastAsia"/>
          <w:color w:val="000000"/>
          <w:kern w:val="0"/>
          <w:sz w:val="32"/>
          <w:szCs w:val="32"/>
        </w:rPr>
      </w:pPr>
    </w:p>
    <w:p>
      <w:pPr>
        <w:autoSpaceDE w:val="0"/>
        <w:autoSpaceDN w:val="0"/>
        <w:adjustRightInd w:val="0"/>
        <w:spacing w:line="360" w:lineRule="auto"/>
        <w:jc w:val="left"/>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 xml:space="preserve">  采  </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 xml:space="preserve">购  </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人：古浪县古浪河灌区水利工程建设管理处</w:t>
      </w:r>
    </w:p>
    <w:p>
      <w:pPr>
        <w:autoSpaceDE w:val="0"/>
        <w:autoSpaceDN w:val="0"/>
        <w:adjustRightInd w:val="0"/>
        <w:spacing w:line="360" w:lineRule="auto"/>
        <w:jc w:val="left"/>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 xml:space="preserve">  招标代理机构：正大鹏安建设项目管理有限公司</w:t>
      </w:r>
    </w:p>
    <w:p>
      <w:pPr>
        <w:autoSpaceDE w:val="0"/>
        <w:autoSpaceDN w:val="0"/>
        <w:adjustRightInd w:val="0"/>
        <w:spacing w:line="360" w:lineRule="auto"/>
        <w:jc w:val="left"/>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 xml:space="preserve">  日        期：二</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一</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八</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年</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lang w:eastAsia="zh-CN"/>
        </w:rPr>
        <w:t>十</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月</w:t>
      </w:r>
    </w:p>
    <w:p>
      <w:pPr>
        <w:autoSpaceDE w:val="0"/>
        <w:autoSpaceDN w:val="0"/>
        <w:adjustRightInd w:val="0"/>
        <w:spacing w:line="360" w:lineRule="auto"/>
        <w:jc w:val="left"/>
        <w:rPr>
          <w:rFonts w:cs="楷体" w:asciiTheme="minorEastAsia" w:hAnsiTheme="minorEastAsia" w:eastAsiaTheme="minorEastAsia"/>
          <w:color w:val="000000"/>
          <w:kern w:val="0"/>
          <w:sz w:val="52"/>
          <w:szCs w:val="52"/>
        </w:rPr>
      </w:pPr>
    </w:p>
    <w:p>
      <w:pPr>
        <w:autoSpaceDE w:val="0"/>
        <w:autoSpaceDN w:val="0"/>
        <w:adjustRightInd w:val="0"/>
        <w:spacing w:line="360" w:lineRule="auto"/>
        <w:jc w:val="left"/>
        <w:rPr>
          <w:rFonts w:cs="楷体" w:asciiTheme="minorEastAsia" w:hAnsiTheme="minorEastAsia" w:eastAsiaTheme="minorEastAsia"/>
          <w:color w:val="000000"/>
          <w:kern w:val="0"/>
          <w:sz w:val="52"/>
          <w:szCs w:val="52"/>
        </w:rPr>
      </w:pPr>
    </w:p>
    <w:p>
      <w:pPr>
        <w:autoSpaceDE w:val="0"/>
        <w:autoSpaceDN w:val="0"/>
        <w:adjustRightInd w:val="0"/>
        <w:spacing w:line="360" w:lineRule="auto"/>
        <w:jc w:val="left"/>
        <w:rPr>
          <w:rFonts w:cs="楷体" w:asciiTheme="minorEastAsia" w:hAnsiTheme="minorEastAsia" w:eastAsiaTheme="minorEastAsia"/>
          <w:color w:val="000000"/>
          <w:kern w:val="0"/>
          <w:sz w:val="52"/>
          <w:szCs w:val="52"/>
        </w:rPr>
      </w:pPr>
    </w:p>
    <w:p>
      <w:pPr>
        <w:autoSpaceDE w:val="0"/>
        <w:autoSpaceDN w:val="0"/>
        <w:adjustRightInd w:val="0"/>
        <w:spacing w:line="360" w:lineRule="auto"/>
        <w:jc w:val="left"/>
        <w:rPr>
          <w:rFonts w:cs="ËÎÌå" w:asciiTheme="minorEastAsia" w:hAnsiTheme="minorEastAsia" w:eastAsiaTheme="minorEastAsia"/>
          <w:color w:val="000000"/>
          <w:kern w:val="0"/>
          <w:sz w:val="22"/>
          <w:szCs w:val="22"/>
        </w:rPr>
      </w:pPr>
    </w:p>
    <w:p>
      <w:pPr>
        <w:autoSpaceDE w:val="0"/>
        <w:autoSpaceDN w:val="0"/>
        <w:adjustRightInd w:val="0"/>
        <w:spacing w:line="360" w:lineRule="auto"/>
        <w:jc w:val="center"/>
        <w:rPr>
          <w:rFonts w:cs="楷体" w:asciiTheme="minorEastAsia" w:hAnsiTheme="minorEastAsia" w:eastAsiaTheme="minorEastAsia"/>
          <w:color w:val="000000"/>
          <w:kern w:val="0"/>
          <w:sz w:val="52"/>
          <w:szCs w:val="52"/>
        </w:rPr>
      </w:pPr>
      <w:r>
        <w:rPr>
          <w:rFonts w:hint="eastAsia" w:cs="楷体" w:asciiTheme="minorEastAsia" w:hAnsiTheme="minorEastAsia" w:eastAsiaTheme="minorEastAsia"/>
          <w:color w:val="000000"/>
          <w:kern w:val="0"/>
          <w:sz w:val="52"/>
          <w:szCs w:val="52"/>
        </w:rPr>
        <w:t>目录</w:t>
      </w:r>
    </w:p>
    <w:p>
      <w:pPr>
        <w:pStyle w:val="9"/>
        <w:tabs>
          <w:tab w:val="right" w:leader="dot" w:pos="8777"/>
        </w:tabs>
        <w:rPr>
          <w:rFonts w:asciiTheme="minorHAnsi" w:hAnsiTheme="minorHAnsi" w:eastAsiaTheme="minorEastAsia" w:cstheme="minorBidi"/>
          <w:szCs w:val="22"/>
        </w:rPr>
      </w:pPr>
      <w:r>
        <w:rPr>
          <w:rFonts w:cs="楷体" w:asciiTheme="minorEastAsia" w:hAnsiTheme="minorEastAsia" w:eastAsiaTheme="minorEastAsia"/>
          <w:color w:val="000000"/>
          <w:kern w:val="0"/>
          <w:sz w:val="52"/>
          <w:szCs w:val="52"/>
        </w:rPr>
        <w:fldChar w:fldCharType="begin"/>
      </w:r>
      <w:r>
        <w:rPr>
          <w:rFonts w:cs="楷体" w:asciiTheme="minorEastAsia" w:hAnsiTheme="minorEastAsia" w:eastAsiaTheme="minorEastAsia"/>
          <w:color w:val="000000"/>
          <w:kern w:val="0"/>
          <w:sz w:val="52"/>
          <w:szCs w:val="52"/>
        </w:rPr>
        <w:instrText xml:space="preserve"> </w:instrText>
      </w:r>
      <w:r>
        <w:rPr>
          <w:rFonts w:hint="eastAsia" w:cs="楷体" w:asciiTheme="minorEastAsia" w:hAnsiTheme="minorEastAsia" w:eastAsiaTheme="minorEastAsia"/>
          <w:color w:val="000000"/>
          <w:kern w:val="0"/>
          <w:sz w:val="52"/>
          <w:szCs w:val="52"/>
        </w:rPr>
        <w:instrText xml:space="preserve">TOC \o "1-3" \h \z \u</w:instrText>
      </w:r>
      <w:r>
        <w:rPr>
          <w:rFonts w:cs="楷体" w:asciiTheme="minorEastAsia" w:hAnsiTheme="minorEastAsia" w:eastAsiaTheme="minorEastAsia"/>
          <w:color w:val="000000"/>
          <w:kern w:val="0"/>
          <w:sz w:val="52"/>
          <w:szCs w:val="52"/>
        </w:rPr>
        <w:instrText xml:space="preserve"> </w:instrText>
      </w:r>
      <w:r>
        <w:rPr>
          <w:rFonts w:cs="楷体" w:asciiTheme="minorEastAsia" w:hAnsiTheme="minorEastAsia" w:eastAsiaTheme="minorEastAsia"/>
          <w:color w:val="000000"/>
          <w:kern w:val="0"/>
          <w:sz w:val="52"/>
          <w:szCs w:val="52"/>
        </w:rPr>
        <w:fldChar w:fldCharType="separate"/>
      </w:r>
      <w:r>
        <w:fldChar w:fldCharType="begin"/>
      </w:r>
      <w:r>
        <w:instrText xml:space="preserve"> HYPERLINK \l "_Toc524451490" </w:instrText>
      </w:r>
      <w:r>
        <w:fldChar w:fldCharType="separate"/>
      </w:r>
      <w:r>
        <w:rPr>
          <w:rStyle w:val="14"/>
          <w:rFonts w:hint="eastAsia" w:cs="楷体" w:asciiTheme="minorEastAsia" w:hAnsiTheme="minorEastAsia"/>
          <w:kern w:val="0"/>
        </w:rPr>
        <w:t>第一章</w:t>
      </w:r>
      <w:r>
        <w:rPr>
          <w:rStyle w:val="14"/>
          <w:rFonts w:cs="楷体" w:asciiTheme="minorEastAsia" w:hAnsiTheme="minorEastAsia"/>
          <w:kern w:val="0"/>
        </w:rPr>
        <w:t xml:space="preserve"> </w:t>
      </w:r>
      <w:r>
        <w:rPr>
          <w:rStyle w:val="14"/>
          <w:rFonts w:hint="eastAsia" w:cs="Á¥Êé" w:asciiTheme="minorEastAsia" w:hAnsiTheme="minorEastAsia"/>
          <w:kern w:val="0"/>
        </w:rPr>
        <w:t>招标公告</w:t>
      </w:r>
      <w:r>
        <w:tab/>
      </w:r>
      <w:r>
        <w:fldChar w:fldCharType="begin"/>
      </w:r>
      <w:r>
        <w:instrText xml:space="preserve"> PAGEREF _Toc524451490 \h </w:instrText>
      </w:r>
      <w:r>
        <w:fldChar w:fldCharType="separate"/>
      </w:r>
      <w:r>
        <w:t>2</w:t>
      </w:r>
      <w:r>
        <w:fldChar w:fldCharType="end"/>
      </w:r>
      <w:r>
        <w:fldChar w:fldCharType="end"/>
      </w:r>
    </w:p>
    <w:p>
      <w:pPr>
        <w:pStyle w:val="9"/>
        <w:tabs>
          <w:tab w:val="right" w:leader="dot" w:pos="8777"/>
        </w:tabs>
        <w:rPr>
          <w:rFonts w:asciiTheme="minorHAnsi" w:hAnsiTheme="minorHAnsi" w:eastAsiaTheme="minorEastAsia" w:cstheme="minorBidi"/>
          <w:szCs w:val="22"/>
        </w:rPr>
      </w:pPr>
      <w:r>
        <w:fldChar w:fldCharType="begin"/>
      </w:r>
      <w:r>
        <w:instrText xml:space="preserve"> HYPERLINK \l "_Toc524451493" </w:instrText>
      </w:r>
      <w:r>
        <w:fldChar w:fldCharType="separate"/>
      </w:r>
      <w:r>
        <w:rPr>
          <w:rStyle w:val="14"/>
          <w:rFonts w:hint="eastAsia" w:cs="楷体" w:asciiTheme="minorEastAsia" w:hAnsiTheme="minorEastAsia"/>
          <w:kern w:val="0"/>
        </w:rPr>
        <w:t>第二章</w:t>
      </w:r>
      <w:r>
        <w:rPr>
          <w:rStyle w:val="14"/>
          <w:rFonts w:cs="楷体" w:asciiTheme="minorEastAsia" w:hAnsiTheme="minorEastAsia"/>
          <w:kern w:val="0"/>
        </w:rPr>
        <w:t xml:space="preserve"> </w:t>
      </w:r>
      <w:r>
        <w:rPr>
          <w:rStyle w:val="14"/>
          <w:rFonts w:hint="eastAsia" w:cs="楷体" w:asciiTheme="minorEastAsia" w:hAnsiTheme="minorEastAsia"/>
          <w:kern w:val="0"/>
        </w:rPr>
        <w:t>投标须知</w:t>
      </w:r>
      <w:r>
        <w:tab/>
      </w:r>
      <w:r>
        <w:fldChar w:fldCharType="begin"/>
      </w:r>
      <w:r>
        <w:instrText xml:space="preserve"> PAGEREF _Toc524451493 \h </w:instrText>
      </w:r>
      <w:r>
        <w:fldChar w:fldCharType="separate"/>
      </w:r>
      <w:r>
        <w:t>5</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"_Toc524451494" </w:instrText>
      </w:r>
      <w:r>
        <w:fldChar w:fldCharType="separate"/>
      </w:r>
      <w:r>
        <w:rPr>
          <w:rStyle w:val="14"/>
          <w:rFonts w:hint="eastAsia" w:cs="楷体" w:asciiTheme="minorEastAsia" w:hAnsiTheme="minorEastAsia"/>
          <w:kern w:val="0"/>
        </w:rPr>
        <w:t>一、投标须知前附表</w:t>
      </w:r>
      <w:r>
        <w:tab/>
      </w:r>
      <w:r>
        <w:fldChar w:fldCharType="begin"/>
      </w:r>
      <w:r>
        <w:instrText xml:space="preserve"> PAGEREF _Toc524451494 \h </w:instrText>
      </w:r>
      <w:r>
        <w:fldChar w:fldCharType="separate"/>
      </w:r>
      <w:r>
        <w:t>6</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"_Toc524451495" </w:instrText>
      </w:r>
      <w:r>
        <w:fldChar w:fldCharType="separate"/>
      </w:r>
      <w:r>
        <w:rPr>
          <w:rStyle w:val="14"/>
          <w:rFonts w:hint="eastAsia" w:cs="楷体" w:asciiTheme="minorEastAsia" w:hAnsiTheme="minorEastAsia"/>
          <w:kern w:val="0"/>
        </w:rPr>
        <w:t>二、总则</w:t>
      </w:r>
      <w:r>
        <w:tab/>
      </w:r>
      <w:r>
        <w:fldChar w:fldCharType="begin"/>
      </w:r>
      <w:r>
        <w:instrText xml:space="preserve"> PAGEREF _Toc524451495 \h </w:instrText>
      </w:r>
      <w:r>
        <w:fldChar w:fldCharType="separate"/>
      </w:r>
      <w:r>
        <w:t>8</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"_Toc524451496" </w:instrText>
      </w:r>
      <w:r>
        <w:fldChar w:fldCharType="separate"/>
      </w:r>
      <w:r>
        <w:rPr>
          <w:rStyle w:val="14"/>
          <w:rFonts w:hint="eastAsia" w:cs="楷体" w:asciiTheme="minorEastAsia" w:hAnsiTheme="minorEastAsia"/>
          <w:kern w:val="0"/>
        </w:rPr>
        <w:t>三、招标文件说明</w:t>
      </w:r>
      <w:r>
        <w:tab/>
      </w:r>
      <w:r>
        <w:fldChar w:fldCharType="begin"/>
      </w:r>
      <w:r>
        <w:instrText xml:space="preserve"> PAGEREF _Toc524451496 \h </w:instrText>
      </w:r>
      <w:r>
        <w:fldChar w:fldCharType="separate"/>
      </w:r>
      <w:r>
        <w:t>10</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"_Toc524451497" </w:instrText>
      </w:r>
      <w:r>
        <w:fldChar w:fldCharType="separate"/>
      </w:r>
      <w:r>
        <w:rPr>
          <w:rStyle w:val="14"/>
          <w:rFonts w:hint="eastAsia" w:cs="楷体" w:asciiTheme="minorEastAsia" w:hAnsiTheme="minorEastAsia"/>
          <w:kern w:val="0"/>
        </w:rPr>
        <w:t>四、投标文件的编写</w:t>
      </w:r>
      <w:r>
        <w:tab/>
      </w:r>
      <w:r>
        <w:fldChar w:fldCharType="begin"/>
      </w:r>
      <w:r>
        <w:instrText xml:space="preserve"> PAGEREF _Toc524451497 \h </w:instrText>
      </w:r>
      <w:r>
        <w:fldChar w:fldCharType="separate"/>
      </w:r>
      <w:r>
        <w:t>11</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"_Toc524451498" </w:instrText>
      </w:r>
      <w:r>
        <w:fldChar w:fldCharType="separate"/>
      </w:r>
      <w:r>
        <w:rPr>
          <w:rStyle w:val="14"/>
          <w:rFonts w:hint="eastAsia" w:cs="楷体" w:asciiTheme="minorEastAsia" w:hAnsiTheme="minorEastAsia"/>
          <w:kern w:val="0"/>
        </w:rPr>
        <w:t>五、投标文件的其他要求及说明</w:t>
      </w:r>
      <w:r>
        <w:tab/>
      </w:r>
      <w:r>
        <w:fldChar w:fldCharType="begin"/>
      </w:r>
      <w:r>
        <w:instrText xml:space="preserve"> PAGEREF _Toc524451498 \h </w:instrText>
      </w:r>
      <w:r>
        <w:fldChar w:fldCharType="separate"/>
      </w:r>
      <w:r>
        <w:t>13</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"_Toc524451499" </w:instrText>
      </w:r>
      <w:r>
        <w:fldChar w:fldCharType="separate"/>
      </w:r>
      <w:r>
        <w:rPr>
          <w:rStyle w:val="14"/>
          <w:rFonts w:hint="eastAsia" w:cs="楷体" w:asciiTheme="minorEastAsia" w:hAnsiTheme="minorEastAsia"/>
          <w:kern w:val="0"/>
        </w:rPr>
        <w:t>六、投标保证金</w:t>
      </w:r>
      <w:r>
        <w:tab/>
      </w:r>
      <w:r>
        <w:fldChar w:fldCharType="begin"/>
      </w:r>
      <w:r>
        <w:instrText xml:space="preserve"> PAGEREF _Toc524451499 \h </w:instrText>
      </w:r>
      <w:r>
        <w:fldChar w:fldCharType="separate"/>
      </w:r>
      <w:r>
        <w:t>14</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"_Toc524451500" </w:instrText>
      </w:r>
      <w:r>
        <w:fldChar w:fldCharType="separate"/>
      </w:r>
      <w:r>
        <w:rPr>
          <w:rStyle w:val="14"/>
          <w:rFonts w:hint="eastAsia" w:cs="楷体" w:asciiTheme="minorEastAsia" w:hAnsiTheme="minorEastAsia"/>
          <w:kern w:val="0"/>
        </w:rPr>
        <w:t>七、投标有效期</w:t>
      </w:r>
      <w:r>
        <w:tab/>
      </w:r>
      <w:r>
        <w:fldChar w:fldCharType="begin"/>
      </w:r>
      <w:r>
        <w:instrText xml:space="preserve"> PAGEREF _Toc524451500 \h </w:instrText>
      </w:r>
      <w:r>
        <w:fldChar w:fldCharType="separate"/>
      </w:r>
      <w:r>
        <w:t>15</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"_Toc524451501" </w:instrText>
      </w:r>
      <w:r>
        <w:fldChar w:fldCharType="separate"/>
      </w:r>
      <w:r>
        <w:rPr>
          <w:rStyle w:val="14"/>
          <w:rFonts w:hint="eastAsia" w:cs="楷体" w:asciiTheme="minorEastAsia" w:hAnsiTheme="minorEastAsia"/>
          <w:kern w:val="0"/>
        </w:rPr>
        <w:t>八、澄清和质疑</w:t>
      </w:r>
      <w:r>
        <w:tab/>
      </w:r>
      <w:r>
        <w:fldChar w:fldCharType="begin"/>
      </w:r>
      <w:r>
        <w:instrText xml:space="preserve"> PAGEREF _Toc524451501 \h </w:instrText>
      </w:r>
      <w:r>
        <w:fldChar w:fldCharType="separate"/>
      </w:r>
      <w:r>
        <w:t>16</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"_Toc524451502" </w:instrText>
      </w:r>
      <w:r>
        <w:fldChar w:fldCharType="separate"/>
      </w:r>
      <w:r>
        <w:rPr>
          <w:rStyle w:val="14"/>
          <w:rFonts w:hint="eastAsia" w:cs="楷体" w:asciiTheme="minorEastAsia" w:hAnsiTheme="minorEastAsia"/>
          <w:kern w:val="0"/>
        </w:rPr>
        <w:t>九、开</w:t>
      </w:r>
      <w:r>
        <w:rPr>
          <w:rStyle w:val="14"/>
          <w:rFonts w:cs="楷体" w:asciiTheme="minorEastAsia" w:hAnsiTheme="minorEastAsia"/>
          <w:kern w:val="0"/>
        </w:rPr>
        <w:t xml:space="preserve"> </w:t>
      </w:r>
      <w:r>
        <w:rPr>
          <w:rStyle w:val="14"/>
          <w:rFonts w:hint="eastAsia" w:cs="楷体" w:asciiTheme="minorEastAsia" w:hAnsiTheme="minorEastAsia"/>
          <w:kern w:val="0"/>
        </w:rPr>
        <w:t>标</w:t>
      </w:r>
      <w:r>
        <w:tab/>
      </w:r>
      <w:r>
        <w:fldChar w:fldCharType="begin"/>
      </w:r>
      <w:r>
        <w:instrText xml:space="preserve"> PAGEREF _Toc524451502 \h </w:instrText>
      </w:r>
      <w:r>
        <w:fldChar w:fldCharType="separate"/>
      </w:r>
      <w:r>
        <w:t>17</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"_Toc524451503" </w:instrText>
      </w:r>
      <w:r>
        <w:fldChar w:fldCharType="separate"/>
      </w:r>
      <w:r>
        <w:rPr>
          <w:rStyle w:val="14"/>
          <w:rFonts w:hint="eastAsia" w:cs="楷体" w:asciiTheme="minorEastAsia" w:hAnsiTheme="minorEastAsia"/>
          <w:kern w:val="0"/>
        </w:rPr>
        <w:t>十、评</w:t>
      </w:r>
      <w:r>
        <w:rPr>
          <w:rStyle w:val="14"/>
          <w:rFonts w:cs="楷体" w:asciiTheme="minorEastAsia" w:hAnsiTheme="minorEastAsia"/>
          <w:kern w:val="0"/>
        </w:rPr>
        <w:t xml:space="preserve"> </w:t>
      </w:r>
      <w:r>
        <w:rPr>
          <w:rStyle w:val="14"/>
          <w:rFonts w:hint="eastAsia" w:cs="楷体" w:asciiTheme="minorEastAsia" w:hAnsiTheme="minorEastAsia"/>
          <w:kern w:val="0"/>
        </w:rPr>
        <w:t>标</w:t>
      </w:r>
      <w:r>
        <w:tab/>
      </w:r>
      <w:r>
        <w:fldChar w:fldCharType="begin"/>
      </w:r>
      <w:r>
        <w:instrText xml:space="preserve"> PAGEREF _Toc524451503 \h </w:instrText>
      </w:r>
      <w:r>
        <w:fldChar w:fldCharType="separate"/>
      </w:r>
      <w:r>
        <w:t>17</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"_Toc524451504" </w:instrText>
      </w:r>
      <w:r>
        <w:fldChar w:fldCharType="separate"/>
      </w:r>
      <w:r>
        <w:rPr>
          <w:rStyle w:val="14"/>
          <w:rFonts w:hint="eastAsia" w:cs="楷体" w:asciiTheme="minorEastAsia" w:hAnsiTheme="minorEastAsia"/>
          <w:kern w:val="0"/>
        </w:rPr>
        <w:t>十一、中标人的确定</w:t>
      </w:r>
      <w:r>
        <w:tab/>
      </w:r>
      <w:r>
        <w:fldChar w:fldCharType="begin"/>
      </w:r>
      <w:r>
        <w:instrText xml:space="preserve"> PAGEREF _Toc524451504 \h </w:instrText>
      </w:r>
      <w:r>
        <w:fldChar w:fldCharType="separate"/>
      </w:r>
      <w:r>
        <w:t>19</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"_Toc524451505" </w:instrText>
      </w:r>
      <w:r>
        <w:fldChar w:fldCharType="separate"/>
      </w:r>
      <w:r>
        <w:rPr>
          <w:rStyle w:val="14"/>
          <w:rFonts w:hint="eastAsia" w:cs="楷体" w:asciiTheme="minorEastAsia" w:hAnsiTheme="minorEastAsia"/>
          <w:kern w:val="0"/>
        </w:rPr>
        <w:t>十二、合同的授予</w:t>
      </w:r>
      <w:r>
        <w:tab/>
      </w:r>
      <w:r>
        <w:fldChar w:fldCharType="begin"/>
      </w:r>
      <w:r>
        <w:instrText xml:space="preserve"> PAGEREF _Toc524451505 \h </w:instrText>
      </w:r>
      <w:r>
        <w:fldChar w:fldCharType="separate"/>
      </w:r>
      <w:r>
        <w:t>19</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"_Toc524451506" </w:instrText>
      </w:r>
      <w:r>
        <w:fldChar w:fldCharType="separate"/>
      </w:r>
      <w:r>
        <w:rPr>
          <w:rStyle w:val="14"/>
          <w:rFonts w:hint="eastAsia" w:cs="楷体" w:asciiTheme="minorEastAsia" w:hAnsiTheme="minorEastAsia"/>
          <w:kern w:val="0"/>
        </w:rPr>
        <w:t>十三、合同及履约</w:t>
      </w:r>
      <w:r>
        <w:tab/>
      </w:r>
      <w:r>
        <w:fldChar w:fldCharType="begin"/>
      </w:r>
      <w:r>
        <w:instrText xml:space="preserve"> PAGEREF _Toc524451506 \h </w:instrText>
      </w:r>
      <w:r>
        <w:fldChar w:fldCharType="separate"/>
      </w:r>
      <w:r>
        <w:t>20</w:t>
      </w:r>
      <w:r>
        <w:fldChar w:fldCharType="end"/>
      </w:r>
      <w:r>
        <w:fldChar w:fldCharType="end"/>
      </w:r>
    </w:p>
    <w:p>
      <w:pPr>
        <w:pStyle w:val="10"/>
        <w:tabs>
          <w:tab w:val="right" w:leader="dot" w:pos="8777"/>
        </w:tabs>
        <w:rPr>
          <w:rFonts w:asciiTheme="minorHAnsi" w:hAnsiTheme="minorHAnsi" w:eastAsiaTheme="minorEastAsia" w:cstheme="minorBidi"/>
          <w:szCs w:val="22"/>
        </w:rPr>
      </w:pPr>
      <w:r>
        <w:fldChar w:fldCharType="begin"/>
      </w:r>
      <w:r>
        <w:instrText xml:space="preserve"> HYPERLINK \l "_Toc524451507" </w:instrText>
      </w:r>
      <w:r>
        <w:fldChar w:fldCharType="separate"/>
      </w:r>
      <w:r>
        <w:rPr>
          <w:rStyle w:val="14"/>
          <w:rFonts w:hint="eastAsia" w:cs="楷体" w:asciiTheme="minorEastAsia" w:hAnsiTheme="minorEastAsia"/>
          <w:kern w:val="0"/>
        </w:rPr>
        <w:t>十四、其</w:t>
      </w:r>
      <w:r>
        <w:rPr>
          <w:rStyle w:val="14"/>
          <w:rFonts w:cs="楷体" w:asciiTheme="minorEastAsia" w:hAnsiTheme="minorEastAsia"/>
          <w:kern w:val="0"/>
        </w:rPr>
        <w:t xml:space="preserve"> </w:t>
      </w:r>
      <w:r>
        <w:rPr>
          <w:rStyle w:val="14"/>
          <w:rFonts w:hint="eastAsia" w:cs="楷体" w:asciiTheme="minorEastAsia" w:hAnsiTheme="minorEastAsia"/>
          <w:kern w:val="0"/>
        </w:rPr>
        <w:t>他</w:t>
      </w:r>
      <w:r>
        <w:tab/>
      </w:r>
      <w:r>
        <w:fldChar w:fldCharType="begin"/>
      </w:r>
      <w:r>
        <w:instrText xml:space="preserve"> PAGEREF _Toc524451507 \h </w:instrText>
      </w:r>
      <w:r>
        <w:fldChar w:fldCharType="separate"/>
      </w:r>
      <w:r>
        <w:t>20</w:t>
      </w:r>
      <w:r>
        <w:fldChar w:fldCharType="end"/>
      </w:r>
      <w:r>
        <w:fldChar w:fldCharType="end"/>
      </w:r>
    </w:p>
    <w:p>
      <w:pPr>
        <w:pStyle w:val="9"/>
        <w:tabs>
          <w:tab w:val="right" w:leader="dot" w:pos="8777"/>
        </w:tabs>
        <w:rPr>
          <w:rFonts w:asciiTheme="minorHAnsi" w:hAnsiTheme="minorHAnsi" w:eastAsiaTheme="minorEastAsia" w:cstheme="minorBidi"/>
          <w:szCs w:val="22"/>
        </w:rPr>
      </w:pPr>
      <w:r>
        <w:fldChar w:fldCharType="begin"/>
      </w:r>
      <w:r>
        <w:instrText xml:space="preserve"> HYPERLINK \l "_Toc524451508" </w:instrText>
      </w:r>
      <w:r>
        <w:fldChar w:fldCharType="separate"/>
      </w:r>
      <w:r>
        <w:rPr>
          <w:rStyle w:val="14"/>
          <w:rFonts w:hint="eastAsia" w:cs="楷体" w:asciiTheme="minorEastAsia" w:hAnsiTheme="minorEastAsia"/>
          <w:kern w:val="0"/>
        </w:rPr>
        <w:t>第三章</w:t>
      </w:r>
      <w:r>
        <w:rPr>
          <w:rStyle w:val="14"/>
          <w:rFonts w:cs="楷体" w:asciiTheme="minorEastAsia" w:hAnsiTheme="minorEastAsia"/>
          <w:kern w:val="0"/>
        </w:rPr>
        <w:t xml:space="preserve"> </w:t>
      </w:r>
      <w:r>
        <w:rPr>
          <w:rStyle w:val="14"/>
          <w:rFonts w:hint="eastAsia" w:cs="楷体" w:asciiTheme="minorEastAsia" w:hAnsiTheme="minorEastAsia"/>
          <w:kern w:val="0"/>
        </w:rPr>
        <w:t>规格、</w:t>
      </w:r>
      <w:r>
        <w:rPr>
          <w:rStyle w:val="14"/>
          <w:rFonts w:cs="楷体" w:asciiTheme="minorEastAsia" w:hAnsiTheme="minorEastAsia"/>
          <w:kern w:val="0"/>
        </w:rPr>
        <w:t xml:space="preserve"> </w:t>
      </w:r>
      <w:r>
        <w:rPr>
          <w:rStyle w:val="14"/>
          <w:rFonts w:hint="eastAsia" w:cs="楷体" w:asciiTheme="minorEastAsia" w:hAnsiTheme="minorEastAsia"/>
          <w:kern w:val="0"/>
        </w:rPr>
        <w:t>规格、</w:t>
      </w:r>
      <w:r>
        <w:rPr>
          <w:rStyle w:val="14"/>
          <w:rFonts w:cs="楷体" w:asciiTheme="minorEastAsia" w:hAnsiTheme="minorEastAsia"/>
          <w:kern w:val="0"/>
        </w:rPr>
        <w:t xml:space="preserve"> </w:t>
      </w:r>
      <w:r>
        <w:rPr>
          <w:rStyle w:val="14"/>
          <w:rFonts w:hint="eastAsia" w:cs="楷体" w:asciiTheme="minorEastAsia" w:hAnsiTheme="minorEastAsia"/>
          <w:kern w:val="0"/>
        </w:rPr>
        <w:t>技术</w:t>
      </w:r>
      <w:r>
        <w:rPr>
          <w:rStyle w:val="14"/>
          <w:rFonts w:cs="楷体" w:asciiTheme="minorEastAsia" w:hAnsiTheme="minorEastAsia"/>
          <w:kern w:val="0"/>
        </w:rPr>
        <w:t xml:space="preserve"> </w:t>
      </w:r>
      <w:r>
        <w:rPr>
          <w:rStyle w:val="14"/>
          <w:rFonts w:hint="eastAsia" w:cs="楷体" w:asciiTheme="minorEastAsia" w:hAnsiTheme="minorEastAsia"/>
          <w:kern w:val="0"/>
        </w:rPr>
        <w:t>参数要求</w:t>
      </w:r>
      <w:r>
        <w:tab/>
      </w:r>
      <w:r>
        <w:fldChar w:fldCharType="begin"/>
      </w:r>
      <w:r>
        <w:instrText xml:space="preserve"> PAGEREF _Toc524451508 \h </w:instrText>
      </w:r>
      <w:r>
        <w:fldChar w:fldCharType="separate"/>
      </w:r>
      <w:r>
        <w:t>20</w:t>
      </w:r>
      <w:r>
        <w:fldChar w:fldCharType="end"/>
      </w:r>
      <w:r>
        <w:fldChar w:fldCharType="end"/>
      </w:r>
    </w:p>
    <w:p>
      <w:pPr>
        <w:pStyle w:val="9"/>
        <w:tabs>
          <w:tab w:val="right" w:leader="dot" w:pos="8777"/>
        </w:tabs>
        <w:rPr>
          <w:rFonts w:asciiTheme="minorHAnsi" w:hAnsiTheme="minorHAnsi" w:eastAsiaTheme="minorEastAsia" w:cstheme="minorBidi"/>
          <w:szCs w:val="22"/>
        </w:rPr>
      </w:pPr>
      <w:r>
        <w:fldChar w:fldCharType="begin"/>
      </w:r>
      <w:r>
        <w:instrText xml:space="preserve"> HYPERLINK \l "_Toc524451509" </w:instrText>
      </w:r>
      <w:r>
        <w:fldChar w:fldCharType="separate"/>
      </w:r>
      <w:r>
        <w:rPr>
          <w:rStyle w:val="14"/>
          <w:rFonts w:hint="eastAsia" w:cs="楷体" w:asciiTheme="minorEastAsia" w:hAnsiTheme="minorEastAsia"/>
          <w:kern w:val="0"/>
        </w:rPr>
        <w:t>第四章</w:t>
      </w:r>
      <w:r>
        <w:rPr>
          <w:rStyle w:val="14"/>
          <w:rFonts w:cs="楷体" w:asciiTheme="minorEastAsia" w:hAnsiTheme="minorEastAsia"/>
          <w:kern w:val="0"/>
        </w:rPr>
        <w:t xml:space="preserve"> </w:t>
      </w:r>
      <w:r>
        <w:rPr>
          <w:rStyle w:val="14"/>
          <w:rFonts w:hint="eastAsia" w:cs="楷体" w:asciiTheme="minorEastAsia" w:hAnsiTheme="minorEastAsia"/>
          <w:kern w:val="0"/>
        </w:rPr>
        <w:t>评标办法</w:t>
      </w:r>
      <w:r>
        <w:tab/>
      </w:r>
      <w:r>
        <w:fldChar w:fldCharType="begin"/>
      </w:r>
      <w:r>
        <w:instrText xml:space="preserve"> PAGEREF _Toc524451509 \h </w:instrText>
      </w:r>
      <w:r>
        <w:fldChar w:fldCharType="separate"/>
      </w:r>
      <w:r>
        <w:t>21</w:t>
      </w:r>
      <w:r>
        <w:fldChar w:fldCharType="end"/>
      </w:r>
      <w:r>
        <w:fldChar w:fldCharType="end"/>
      </w:r>
    </w:p>
    <w:p>
      <w:pPr>
        <w:pStyle w:val="9"/>
        <w:tabs>
          <w:tab w:val="right" w:leader="dot" w:pos="8777"/>
        </w:tabs>
        <w:rPr>
          <w:rFonts w:asciiTheme="minorHAnsi" w:hAnsiTheme="minorHAnsi" w:eastAsiaTheme="minorEastAsia" w:cstheme="minorBidi"/>
          <w:szCs w:val="22"/>
        </w:rPr>
      </w:pPr>
      <w:r>
        <w:fldChar w:fldCharType="begin"/>
      </w:r>
      <w:r>
        <w:instrText xml:space="preserve"> HYPERLINK \l "_Toc524451510" </w:instrText>
      </w:r>
      <w:r>
        <w:fldChar w:fldCharType="separate"/>
      </w:r>
      <w:r>
        <w:rPr>
          <w:rStyle w:val="14"/>
          <w:rFonts w:hint="eastAsia" w:cs="楷体" w:asciiTheme="minorEastAsia" w:hAnsiTheme="minorEastAsia"/>
          <w:kern w:val="0"/>
        </w:rPr>
        <w:t>第五章</w:t>
      </w:r>
      <w:r>
        <w:rPr>
          <w:rStyle w:val="14"/>
          <w:rFonts w:cs="楷体" w:asciiTheme="minorEastAsia" w:hAnsiTheme="minorEastAsia"/>
          <w:kern w:val="0"/>
        </w:rPr>
        <w:t xml:space="preserve"> </w:t>
      </w:r>
      <w:r>
        <w:rPr>
          <w:rStyle w:val="14"/>
          <w:rFonts w:hint="eastAsia" w:cs="楷体" w:asciiTheme="minorEastAsia" w:hAnsiTheme="minorEastAsia"/>
          <w:kern w:val="0"/>
        </w:rPr>
        <w:t>投标文件格式</w:t>
      </w:r>
      <w:r>
        <w:tab/>
      </w:r>
      <w:r>
        <w:fldChar w:fldCharType="begin"/>
      </w:r>
      <w:r>
        <w:instrText xml:space="preserve"> PAGEREF _Toc524451510 \h </w:instrText>
      </w:r>
      <w:r>
        <w:fldChar w:fldCharType="separate"/>
      </w:r>
      <w:r>
        <w:t>22</w:t>
      </w:r>
      <w:r>
        <w:fldChar w:fldCharType="end"/>
      </w:r>
      <w:r>
        <w:fldChar w:fldCharType="end"/>
      </w: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r>
        <w:rPr>
          <w:rFonts w:cs="楷体" w:asciiTheme="minorEastAsia" w:hAnsiTheme="minorEastAsia" w:eastAsiaTheme="minorEastAsia"/>
          <w:color w:val="000000"/>
          <w:kern w:val="0"/>
          <w:sz w:val="52"/>
          <w:szCs w:val="52"/>
        </w:rPr>
        <w:fldChar w:fldCharType="end"/>
      </w: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52"/>
          <w:szCs w:val="52"/>
        </w:rPr>
      </w:pPr>
      <w:bookmarkStart w:id="0" w:name="_Toc524451490"/>
    </w:p>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52"/>
          <w:szCs w:val="52"/>
        </w:rPr>
      </w:pPr>
    </w:p>
    <w:p>
      <w:pPr>
        <w:pStyle w:val="33"/>
        <w:numPr>
          <w:ilvl w:val="0"/>
          <w:numId w:val="1"/>
        </w:numPr>
        <w:autoSpaceDE w:val="0"/>
        <w:autoSpaceDN w:val="0"/>
        <w:adjustRightInd w:val="0"/>
        <w:snapToGrid w:val="0"/>
        <w:spacing w:line="360" w:lineRule="auto"/>
        <w:ind w:firstLineChars="0"/>
        <w:jc w:val="center"/>
        <w:outlineLvl w:val="0"/>
        <w:rPr>
          <w:rFonts w:hint="eastAsia" w:cs="Á¥Êé" w:asciiTheme="minorEastAsia" w:hAnsiTheme="minorEastAsia" w:eastAsiaTheme="minorEastAsia"/>
          <w:color w:val="000000"/>
          <w:kern w:val="0"/>
          <w:sz w:val="44"/>
          <w:szCs w:val="44"/>
        </w:rPr>
      </w:pPr>
      <w:r>
        <w:rPr>
          <w:rFonts w:cs="Á¥Êé" w:asciiTheme="minorEastAsia" w:hAnsiTheme="minorEastAsia" w:eastAsiaTheme="minorEastAsia"/>
          <w:color w:val="000000"/>
          <w:kern w:val="0"/>
          <w:sz w:val="44"/>
          <w:szCs w:val="44"/>
        </w:rPr>
        <w:t>招标公告</w:t>
      </w:r>
      <w:bookmarkEnd w:id="0"/>
    </w:p>
    <w:p>
      <w:pPr>
        <w:autoSpaceDE w:val="0"/>
        <w:autoSpaceDN w:val="0"/>
        <w:adjustRightInd w:val="0"/>
        <w:snapToGrid w:val="0"/>
        <w:spacing w:line="360" w:lineRule="auto"/>
        <w:jc w:val="center"/>
        <w:outlineLvl w:val="0"/>
        <w:rPr>
          <w:rFonts w:hint="eastAsia" w:cs="Á¥Êé" w:asciiTheme="minorEastAsia" w:hAnsiTheme="minorEastAsia" w:eastAsiaTheme="minorEastAsia"/>
          <w:color w:val="000000"/>
          <w:kern w:val="0"/>
          <w:sz w:val="44"/>
          <w:szCs w:val="44"/>
        </w:rPr>
      </w:pPr>
    </w:p>
    <w:p>
      <w:pPr>
        <w:autoSpaceDE w:val="0"/>
        <w:autoSpaceDN w:val="0"/>
        <w:adjustRightInd w:val="0"/>
        <w:snapToGrid w:val="0"/>
        <w:spacing w:line="360" w:lineRule="auto"/>
        <w:jc w:val="center"/>
        <w:outlineLvl w:val="0"/>
        <w:rPr>
          <w:rFonts w:hint="eastAsia" w:cs="Á¥Êé" w:asciiTheme="minorEastAsia" w:hAnsiTheme="minorEastAsia" w:eastAsiaTheme="minorEastAsia"/>
          <w:color w:val="000000"/>
          <w:kern w:val="0"/>
          <w:sz w:val="44"/>
          <w:szCs w:val="44"/>
        </w:rPr>
      </w:pPr>
    </w:p>
    <w:p>
      <w:pPr>
        <w:autoSpaceDE w:val="0"/>
        <w:autoSpaceDN w:val="0"/>
        <w:adjustRightInd w:val="0"/>
        <w:snapToGrid w:val="0"/>
        <w:spacing w:line="360" w:lineRule="auto"/>
        <w:jc w:val="center"/>
        <w:outlineLvl w:val="0"/>
        <w:rPr>
          <w:rFonts w:hint="eastAsia" w:cs="Á¥Êé" w:asciiTheme="minorEastAsia" w:hAnsiTheme="minorEastAsia" w:eastAsiaTheme="minorEastAsia"/>
          <w:color w:val="000000"/>
          <w:kern w:val="0"/>
          <w:sz w:val="44"/>
          <w:szCs w:val="44"/>
        </w:rPr>
      </w:pPr>
    </w:p>
    <w:p>
      <w:pPr>
        <w:autoSpaceDE w:val="0"/>
        <w:autoSpaceDN w:val="0"/>
        <w:adjustRightInd w:val="0"/>
        <w:snapToGrid w:val="0"/>
        <w:spacing w:line="360" w:lineRule="auto"/>
        <w:jc w:val="center"/>
        <w:outlineLvl w:val="0"/>
        <w:rPr>
          <w:rFonts w:hint="eastAsia" w:cs="Á¥Êé" w:asciiTheme="minorEastAsia" w:hAnsiTheme="minorEastAsia" w:eastAsiaTheme="minorEastAsia"/>
          <w:color w:val="000000"/>
          <w:kern w:val="0"/>
          <w:sz w:val="44"/>
          <w:szCs w:val="44"/>
        </w:rPr>
      </w:pPr>
    </w:p>
    <w:p>
      <w:pPr>
        <w:autoSpaceDE w:val="0"/>
        <w:autoSpaceDN w:val="0"/>
        <w:adjustRightInd w:val="0"/>
        <w:snapToGrid w:val="0"/>
        <w:spacing w:line="360" w:lineRule="auto"/>
        <w:jc w:val="center"/>
        <w:outlineLvl w:val="0"/>
        <w:rPr>
          <w:rFonts w:hint="eastAsia" w:cs="Á¥Êé" w:asciiTheme="minorEastAsia" w:hAnsiTheme="minorEastAsia" w:eastAsiaTheme="minorEastAsia"/>
          <w:color w:val="000000"/>
          <w:kern w:val="0"/>
          <w:sz w:val="44"/>
          <w:szCs w:val="44"/>
        </w:rPr>
      </w:pPr>
    </w:p>
    <w:p>
      <w:pPr>
        <w:autoSpaceDE w:val="0"/>
        <w:autoSpaceDN w:val="0"/>
        <w:adjustRightInd w:val="0"/>
        <w:snapToGrid w:val="0"/>
        <w:spacing w:line="360" w:lineRule="auto"/>
        <w:jc w:val="center"/>
        <w:outlineLvl w:val="0"/>
        <w:rPr>
          <w:rFonts w:hint="eastAsia" w:cs="Á¥Êé" w:asciiTheme="minorEastAsia" w:hAnsiTheme="minorEastAsia" w:eastAsiaTheme="minorEastAsia"/>
          <w:color w:val="000000"/>
          <w:kern w:val="0"/>
          <w:sz w:val="44"/>
          <w:szCs w:val="44"/>
        </w:rPr>
      </w:pPr>
    </w:p>
    <w:p>
      <w:pPr>
        <w:autoSpaceDE w:val="0"/>
        <w:autoSpaceDN w:val="0"/>
        <w:adjustRightInd w:val="0"/>
        <w:snapToGrid w:val="0"/>
        <w:spacing w:line="360" w:lineRule="auto"/>
        <w:jc w:val="center"/>
        <w:outlineLvl w:val="0"/>
        <w:rPr>
          <w:rFonts w:cs="Á¥Êé" w:asciiTheme="minorEastAsia" w:hAnsiTheme="minorEastAsia" w:eastAsiaTheme="minorEastAsia"/>
          <w:color w:val="000000"/>
          <w:kern w:val="0"/>
          <w:sz w:val="44"/>
          <w:szCs w:val="44"/>
        </w:rPr>
      </w:pPr>
    </w:p>
    <w:p>
      <w:pPr>
        <w:widowControl/>
        <w:shd w:val="clear" w:color="auto" w:fill="FFFFFF"/>
        <w:spacing w:before="100" w:beforeAutospacing="1" w:after="100" w:afterAutospacing="1" w:line="360" w:lineRule="auto"/>
        <w:jc w:val="center"/>
        <w:outlineLvl w:val="0"/>
        <w:rPr>
          <w:rFonts w:hint="eastAsia" w:ascii="宋体" w:hAnsi="宋体" w:cs="宋体"/>
          <w:b/>
          <w:bCs/>
          <w:kern w:val="36"/>
          <w:sz w:val="28"/>
          <w:szCs w:val="28"/>
          <w:shd w:val="clear" w:color="auto" w:fill="FFFFFF"/>
        </w:rPr>
      </w:pPr>
      <w:bookmarkStart w:id="90" w:name="_GoBack"/>
      <w:r>
        <w:rPr>
          <w:rFonts w:hint="eastAsia" w:ascii="宋体" w:hAnsi="宋体" w:cs="宋体"/>
          <w:b/>
          <w:bCs/>
          <w:kern w:val="36"/>
          <w:sz w:val="28"/>
          <w:szCs w:val="28"/>
          <w:shd w:val="clear" w:color="auto" w:fill="FFFFFF"/>
        </w:rPr>
        <w:t>古浪河水管处水源井配套设备及应急供水管道更换和维修</w:t>
      </w:r>
    </w:p>
    <w:p>
      <w:pPr>
        <w:widowControl/>
        <w:shd w:val="clear" w:color="auto" w:fill="FFFFFF"/>
        <w:spacing w:before="100" w:beforeAutospacing="1" w:after="100" w:afterAutospacing="1" w:line="360" w:lineRule="auto"/>
        <w:jc w:val="center"/>
        <w:outlineLvl w:val="0"/>
        <w:rPr>
          <w:rFonts w:ascii="宋体" w:hAnsi="宋体" w:cs="宋体"/>
          <w:b/>
          <w:bCs/>
          <w:color w:val="FF0000"/>
          <w:kern w:val="36"/>
          <w:sz w:val="28"/>
          <w:szCs w:val="28"/>
          <w:shd w:val="clear" w:color="auto" w:fill="FFFFFF"/>
        </w:rPr>
      </w:pPr>
      <w:r>
        <w:rPr>
          <w:rFonts w:hint="eastAsia" w:ascii="宋体" w:hAnsi="宋体" w:cs="宋体"/>
          <w:b/>
          <w:bCs/>
          <w:kern w:val="36"/>
          <w:sz w:val="28"/>
          <w:szCs w:val="28"/>
          <w:shd w:val="clear" w:color="auto" w:fill="FFFFFF"/>
        </w:rPr>
        <w:t>公开招标公告</w:t>
      </w:r>
    </w:p>
    <w:p>
      <w:pPr>
        <w:widowControl/>
        <w:shd w:val="clear" w:color="auto" w:fill="FFFFFF"/>
        <w:spacing w:line="560" w:lineRule="exact"/>
        <w:ind w:firstLine="480"/>
        <w:outlineLvl w:val="0"/>
        <w:rPr>
          <w:rFonts w:ascii="宋体" w:hAnsi="宋体"/>
          <w:b/>
          <w:bCs/>
          <w:color w:val="auto"/>
          <w:sz w:val="24"/>
        </w:rPr>
      </w:pPr>
      <w:r>
        <w:rPr>
          <w:rFonts w:hint="eastAsia" w:ascii="宋体" w:hAnsi="宋体"/>
          <w:sz w:val="24"/>
        </w:rPr>
        <w:t>正大鹏安建设项目管理有限公司</w:t>
      </w:r>
      <w:r>
        <w:rPr>
          <w:rFonts w:hint="eastAsia" w:ascii="宋体" w:hAnsi="宋体" w:cs="宋体"/>
          <w:kern w:val="36"/>
          <w:sz w:val="24"/>
        </w:rPr>
        <w:t>受</w:t>
      </w:r>
      <w:r>
        <w:rPr>
          <w:rFonts w:hint="eastAsia" w:ascii="宋体" w:hAnsi="宋体"/>
          <w:sz w:val="24"/>
        </w:rPr>
        <w:t>古浪县古浪河灌区水利工程建设管理处</w:t>
      </w:r>
      <w:r>
        <w:rPr>
          <w:rFonts w:hint="eastAsia" w:ascii="宋体" w:hAnsi="宋体" w:cs="宋体"/>
          <w:kern w:val="36"/>
          <w:sz w:val="24"/>
        </w:rPr>
        <w:t>的委</w:t>
      </w:r>
      <w:r>
        <w:rPr>
          <w:rFonts w:hint="eastAsia" w:ascii="宋体" w:hAnsi="宋体"/>
          <w:sz w:val="24"/>
        </w:rPr>
        <w:t>托，</w:t>
      </w:r>
      <w:r>
        <w:rPr>
          <w:rFonts w:hint="eastAsia" w:ascii="宋体" w:hAnsi="宋体"/>
          <w:b w:val="0"/>
          <w:bCs/>
          <w:sz w:val="24"/>
        </w:rPr>
        <w:t>就古浪河水管处水源井配套设备及应急供水管道更换和维修采购项目</w:t>
      </w:r>
      <w:r>
        <w:rPr>
          <w:rFonts w:hint="eastAsia" w:ascii="宋体" w:hAnsi="宋体" w:cs="宋体"/>
          <w:kern w:val="36"/>
          <w:sz w:val="24"/>
        </w:rPr>
        <w:t>以</w:t>
      </w:r>
      <w:r>
        <w:rPr>
          <w:rFonts w:hint="eastAsia" w:ascii="宋体" w:hAnsi="宋体" w:cs="宋体"/>
          <w:bCs/>
          <w:kern w:val="36"/>
          <w:sz w:val="24"/>
        </w:rPr>
        <w:t>公开招标</w:t>
      </w:r>
      <w:r>
        <w:rPr>
          <w:rFonts w:hint="eastAsia" w:ascii="宋体" w:hAnsi="宋体" w:cs="宋体"/>
          <w:kern w:val="36"/>
          <w:sz w:val="24"/>
        </w:rPr>
        <w:t>形式进行采购，欢迎符合资格条件的供应</w:t>
      </w:r>
      <w:r>
        <w:rPr>
          <w:rFonts w:hint="eastAsia" w:ascii="宋体" w:hAnsi="宋体" w:cs="宋体"/>
          <w:color w:val="auto"/>
          <w:kern w:val="36"/>
          <w:sz w:val="24"/>
        </w:rPr>
        <w:t xml:space="preserve">商前来参加。 </w:t>
      </w:r>
    </w:p>
    <w:p>
      <w:pPr>
        <w:widowControl/>
        <w:shd w:val="clear" w:color="auto" w:fill="FFFFFF"/>
        <w:spacing w:line="560" w:lineRule="exact"/>
        <w:ind w:firstLine="480"/>
        <w:outlineLvl w:val="0"/>
        <w:rPr>
          <w:rFonts w:hint="eastAsia" w:ascii="宋体" w:hAnsi="宋体" w:eastAsia="宋体" w:cs="宋体"/>
          <w:color w:val="auto"/>
          <w:kern w:val="36"/>
          <w:sz w:val="24"/>
          <w:lang w:val="en-US" w:eastAsia="zh-CN"/>
        </w:rPr>
      </w:pPr>
      <w:r>
        <w:rPr>
          <w:rFonts w:hint="eastAsia" w:ascii="宋体" w:hAnsi="宋体" w:cs="宋体"/>
          <w:color w:val="auto"/>
          <w:kern w:val="36"/>
          <w:sz w:val="24"/>
        </w:rPr>
        <w:t>一、招标文件编号：ZDPAWW-2018-01</w:t>
      </w:r>
      <w:r>
        <w:rPr>
          <w:rFonts w:hint="eastAsia" w:ascii="宋体" w:hAnsi="宋体" w:cs="宋体"/>
          <w:color w:val="auto"/>
          <w:kern w:val="36"/>
          <w:sz w:val="24"/>
          <w:lang w:val="en-US" w:eastAsia="zh-CN"/>
        </w:rPr>
        <w:t>9</w:t>
      </w:r>
    </w:p>
    <w:p>
      <w:pPr>
        <w:widowControl/>
        <w:shd w:val="clear" w:color="auto" w:fill="FFFFFF"/>
        <w:spacing w:line="560" w:lineRule="exact"/>
        <w:ind w:firstLine="480"/>
        <w:outlineLvl w:val="0"/>
        <w:rPr>
          <w:rFonts w:ascii="宋体" w:hAnsi="宋体" w:cs="宋体"/>
          <w:kern w:val="36"/>
          <w:sz w:val="24"/>
        </w:rPr>
      </w:pPr>
      <w:r>
        <w:rPr>
          <w:rFonts w:hint="eastAsia" w:ascii="宋体" w:hAnsi="宋体" w:cs="宋体"/>
          <w:kern w:val="36"/>
          <w:sz w:val="24"/>
        </w:rPr>
        <w:t>二、采购预算金额：50万元</w:t>
      </w:r>
    </w:p>
    <w:p>
      <w:pPr>
        <w:widowControl/>
        <w:shd w:val="clear" w:color="auto" w:fill="FFFFFF"/>
        <w:spacing w:line="560" w:lineRule="exact"/>
        <w:ind w:firstLine="480"/>
        <w:outlineLvl w:val="0"/>
        <w:rPr>
          <w:rFonts w:ascii="宋体" w:hAnsi="宋体" w:cs="宋体"/>
          <w:kern w:val="36"/>
          <w:sz w:val="24"/>
        </w:rPr>
      </w:pPr>
      <w:r>
        <w:rPr>
          <w:rFonts w:hint="eastAsia" w:ascii="宋体" w:hAnsi="宋体" w:cs="宋体"/>
          <w:kern w:val="36"/>
          <w:sz w:val="24"/>
        </w:rPr>
        <w:t>三、招标内容：对</w:t>
      </w:r>
      <w:r>
        <w:rPr>
          <w:rFonts w:hint="eastAsia" w:ascii="宋体" w:hAnsi="宋体" w:cs="宋体"/>
          <w:bCs/>
          <w:kern w:val="36"/>
          <w:sz w:val="24"/>
        </w:rPr>
        <w:t>古浪河水管处水源井配套设备及应急供水管道更换和维修</w:t>
      </w:r>
      <w:r>
        <w:rPr>
          <w:rFonts w:hint="eastAsia" w:ascii="宋体" w:hAnsi="宋体"/>
          <w:sz w:val="24"/>
        </w:rPr>
        <w:t>。（具体内容以招标文件中工程量清单为准。）</w:t>
      </w:r>
    </w:p>
    <w:p>
      <w:pPr>
        <w:widowControl/>
        <w:shd w:val="clear" w:color="auto" w:fill="FFFFFF"/>
        <w:spacing w:line="560" w:lineRule="exact"/>
        <w:ind w:firstLine="480"/>
        <w:outlineLvl w:val="0"/>
        <w:rPr>
          <w:rFonts w:ascii="宋体" w:hAnsi="宋体" w:cs="宋体"/>
          <w:kern w:val="36"/>
          <w:sz w:val="24"/>
        </w:rPr>
      </w:pPr>
      <w:r>
        <w:rPr>
          <w:rFonts w:hint="eastAsia" w:ascii="宋体" w:hAnsi="宋体" w:cs="宋体"/>
          <w:kern w:val="0"/>
          <w:sz w:val="24"/>
          <w:shd w:val="clear" w:color="auto" w:fill="FFFFFF"/>
        </w:rPr>
        <w:t>四、投标人资格条件：</w:t>
      </w:r>
    </w:p>
    <w:p>
      <w:pPr>
        <w:widowControl/>
        <w:shd w:val="clear" w:color="auto" w:fill="FFFFFF"/>
        <w:spacing w:line="560" w:lineRule="exact"/>
        <w:ind w:firstLine="360" w:firstLineChars="150"/>
        <w:rPr>
          <w:rFonts w:ascii="宋体" w:hAnsi="宋体" w:cs="宋体"/>
          <w:kern w:val="0"/>
          <w:sz w:val="24"/>
        </w:rPr>
      </w:pPr>
      <w:r>
        <w:rPr>
          <w:rFonts w:hint="eastAsia" w:ascii="宋体" w:hAnsi="宋体" w:cs="宋体"/>
          <w:kern w:val="0"/>
          <w:sz w:val="24"/>
          <w:shd w:val="clear" w:color="auto" w:fill="FFFFFF"/>
        </w:rPr>
        <w:t>1.供应商符合《中华人民共和国政府采购法》第二十二条规定；</w:t>
      </w:r>
    </w:p>
    <w:p>
      <w:pPr>
        <w:spacing w:line="500" w:lineRule="exact"/>
        <w:ind w:firstLine="360" w:firstLineChars="150"/>
        <w:rPr>
          <w:rFonts w:hint="eastAsia" w:ascii="宋体" w:hAnsi="宋体" w:eastAsia="宋体"/>
          <w:bCs/>
          <w:color w:val="auto"/>
          <w:sz w:val="24"/>
          <w:szCs w:val="24"/>
          <w:lang w:eastAsia="zh-CN"/>
        </w:rPr>
      </w:pPr>
      <w:r>
        <w:rPr>
          <w:rFonts w:hint="eastAsia" w:ascii="宋体" w:hAnsi="宋体" w:cs="宋体"/>
          <w:color w:val="auto"/>
          <w:kern w:val="0"/>
          <w:sz w:val="24"/>
        </w:rPr>
        <w:t>2.</w:t>
      </w:r>
      <w:r>
        <w:rPr>
          <w:rFonts w:hint="eastAsia" w:ascii="宋体" w:hAnsi="宋体" w:cs="宋体"/>
          <w:color w:val="auto"/>
          <w:kern w:val="0"/>
          <w:sz w:val="24"/>
          <w:shd w:val="clear" w:color="auto" w:fill="FFFFFF"/>
        </w:rPr>
        <w:t>供应商</w:t>
      </w:r>
      <w:r>
        <w:rPr>
          <w:rFonts w:hint="eastAsia" w:ascii="宋体" w:hAnsi="宋体" w:cs="宋体"/>
          <w:color w:val="auto"/>
          <w:kern w:val="0"/>
          <w:sz w:val="24"/>
        </w:rPr>
        <w:t>须</w:t>
      </w:r>
      <w:r>
        <w:rPr>
          <w:rFonts w:ascii="宋体" w:hAnsi="宋体" w:cs="宋体"/>
          <w:bCs/>
          <w:color w:val="auto"/>
          <w:kern w:val="0"/>
          <w:sz w:val="24"/>
        </w:rPr>
        <w:t>具备主营水利水电工程施工总承包</w:t>
      </w:r>
      <w:r>
        <w:rPr>
          <w:rFonts w:hint="eastAsia" w:ascii="宋体" w:hAnsi="宋体" w:cs="宋体"/>
          <w:bCs/>
          <w:color w:val="auto"/>
          <w:kern w:val="0"/>
          <w:sz w:val="24"/>
        </w:rPr>
        <w:t>叁</w:t>
      </w:r>
      <w:r>
        <w:rPr>
          <w:rFonts w:ascii="宋体" w:hAnsi="宋体" w:cs="宋体"/>
          <w:bCs/>
          <w:color w:val="auto"/>
          <w:kern w:val="0"/>
          <w:sz w:val="24"/>
        </w:rPr>
        <w:t>级（含</w:t>
      </w:r>
      <w:r>
        <w:rPr>
          <w:rFonts w:hint="eastAsia" w:ascii="宋体" w:hAnsi="宋体" w:cs="宋体"/>
          <w:bCs/>
          <w:color w:val="auto"/>
          <w:kern w:val="0"/>
          <w:sz w:val="24"/>
        </w:rPr>
        <w:t>叁</w:t>
      </w:r>
      <w:r>
        <w:rPr>
          <w:rFonts w:ascii="宋体" w:hAnsi="宋体" w:cs="宋体"/>
          <w:bCs/>
          <w:color w:val="auto"/>
          <w:kern w:val="0"/>
          <w:sz w:val="24"/>
        </w:rPr>
        <w:t>级）以上资质，</w:t>
      </w:r>
      <w:r>
        <w:rPr>
          <w:rFonts w:hint="eastAsia" w:ascii="宋体" w:hAnsi="宋体"/>
          <w:bCs/>
          <w:color w:val="auto"/>
          <w:sz w:val="24"/>
          <w:szCs w:val="24"/>
        </w:rPr>
        <w:t>并持有</w:t>
      </w:r>
      <w:r>
        <w:rPr>
          <w:rFonts w:ascii="宋体" w:hAnsi="宋体"/>
          <w:bCs/>
          <w:color w:val="auto"/>
          <w:sz w:val="24"/>
          <w:szCs w:val="24"/>
        </w:rPr>
        <w:t>有效的《甘肃省水利水电工程建设市场从业单位登记备案核准证》。</w:t>
      </w:r>
      <w:r>
        <w:rPr>
          <w:rFonts w:hint="eastAsia" w:ascii="宋体" w:hAnsi="宋体"/>
          <w:bCs/>
          <w:color w:val="auto"/>
          <w:sz w:val="24"/>
          <w:szCs w:val="24"/>
        </w:rPr>
        <w:t>项目经理须持有水利水电工程专业</w:t>
      </w:r>
      <w:r>
        <w:rPr>
          <w:rFonts w:hint="eastAsia" w:ascii="宋体" w:hAnsi="宋体"/>
          <w:bCs/>
          <w:color w:val="auto"/>
          <w:sz w:val="24"/>
          <w:szCs w:val="24"/>
          <w:lang w:eastAsia="zh-CN"/>
        </w:rPr>
        <w:t>叁</w:t>
      </w:r>
      <w:r>
        <w:rPr>
          <w:rFonts w:hint="eastAsia" w:ascii="宋体" w:hAnsi="宋体"/>
          <w:bCs/>
          <w:color w:val="auto"/>
          <w:sz w:val="24"/>
          <w:szCs w:val="24"/>
        </w:rPr>
        <w:t>级以上（含</w:t>
      </w:r>
      <w:r>
        <w:rPr>
          <w:rFonts w:hint="eastAsia" w:ascii="宋体" w:hAnsi="宋体"/>
          <w:bCs/>
          <w:color w:val="auto"/>
          <w:sz w:val="24"/>
          <w:szCs w:val="24"/>
          <w:lang w:eastAsia="zh-CN"/>
        </w:rPr>
        <w:t>叁</w:t>
      </w:r>
      <w:r>
        <w:rPr>
          <w:rFonts w:hint="eastAsia" w:ascii="宋体" w:hAnsi="宋体"/>
          <w:bCs/>
          <w:color w:val="auto"/>
          <w:sz w:val="24"/>
          <w:szCs w:val="24"/>
        </w:rPr>
        <w:t>级）注册建造师资格证并具备水利水电工程专业中级或以上职称</w:t>
      </w:r>
      <w:r>
        <w:rPr>
          <w:rFonts w:hint="eastAsia" w:ascii="宋体" w:hAnsi="宋体"/>
          <w:bCs/>
          <w:color w:val="auto"/>
          <w:sz w:val="24"/>
          <w:szCs w:val="24"/>
          <w:lang w:eastAsia="zh-CN"/>
        </w:rPr>
        <w:t>。</w:t>
      </w:r>
    </w:p>
    <w:p>
      <w:pPr>
        <w:widowControl/>
        <w:shd w:val="clear" w:color="auto" w:fill="FFFFFF"/>
        <w:spacing w:line="560" w:lineRule="exact"/>
        <w:ind w:firstLine="480"/>
        <w:outlineLvl w:val="0"/>
        <w:rPr>
          <w:rFonts w:hint="eastAsia" w:ascii="宋体" w:hAnsi="宋体" w:cs="宋体"/>
          <w:kern w:val="36"/>
          <w:sz w:val="24"/>
          <w:szCs w:val="22"/>
        </w:rPr>
      </w:pPr>
      <w:r>
        <w:rPr>
          <w:rFonts w:hint="eastAsia" w:ascii="宋体" w:hAnsi="宋体" w:cs="宋体"/>
          <w:kern w:val="36"/>
          <w:sz w:val="24"/>
          <w:szCs w:val="22"/>
          <w:lang w:val="en-US" w:eastAsia="zh-CN"/>
        </w:rPr>
        <w:t>3</w:t>
      </w:r>
      <w:r>
        <w:rPr>
          <w:rFonts w:hint="eastAsia" w:ascii="宋体" w:hAnsi="宋体" w:cs="宋体"/>
          <w:kern w:val="36"/>
          <w:sz w:val="24"/>
          <w:szCs w:val="22"/>
        </w:rPr>
        <w:t xml:space="preserve">.投 标 企 业 须 为 未 被 列 入 “ 信 用 中 国 ” 网(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在“信用中国”网站(www.creditchina.gov.cn)、中国政府采购网(www.ccgp.gov.cn)及“信用甘肃”网站(www.gscredit.gov.cn)查询结果为准，需提供的证明材料必须有信用截图或者信用报告。如相关失信记录已失效，供应商需提供相关证明资料。（注：供应商需提供的证明资料必须列明有信用截图或者信用报告均可。“信用中国”及“中国政府采购网”网页截图时间以网页显示的查询时间为主，“信用甘肃”网页截图时间以电脑右下角时间为主，以上截图时间为投标截止时间前两个工作日内有效，截图未显示时间或时间超出所要求的时间范围的均视为无效投标） </w:t>
      </w:r>
    </w:p>
    <w:p>
      <w:pPr>
        <w:widowControl/>
        <w:shd w:val="clear" w:color="auto" w:fill="FFFFFF"/>
        <w:tabs>
          <w:tab w:val="left" w:pos="5730"/>
        </w:tabs>
        <w:spacing w:line="560" w:lineRule="exact"/>
        <w:ind w:firstLine="360" w:firstLineChars="150"/>
        <w:rPr>
          <w:rFonts w:ascii="宋体" w:hAnsi="宋体" w:cs="宋体"/>
          <w:kern w:val="0"/>
          <w:sz w:val="24"/>
        </w:rPr>
      </w:pPr>
      <w:r>
        <w:rPr>
          <w:rFonts w:hint="eastAsia" w:ascii="宋体" w:hAnsi="宋体" w:cs="宋体"/>
          <w:kern w:val="0"/>
          <w:sz w:val="24"/>
          <w:shd w:val="clear" w:color="auto" w:fill="FFFFFF"/>
        </w:rPr>
        <w:t>五、网上报名、获取</w:t>
      </w:r>
      <w:r>
        <w:rPr>
          <w:rFonts w:hint="eastAsia" w:ascii="宋体" w:hAnsi="宋体" w:cs="宋体"/>
          <w:bCs/>
          <w:kern w:val="36"/>
          <w:sz w:val="24"/>
        </w:rPr>
        <w:t>招标</w:t>
      </w:r>
      <w:r>
        <w:rPr>
          <w:rFonts w:hint="eastAsia" w:ascii="宋体" w:hAnsi="宋体" w:cs="宋体"/>
          <w:kern w:val="0"/>
          <w:sz w:val="24"/>
          <w:shd w:val="clear" w:color="auto" w:fill="FFFFFF"/>
        </w:rPr>
        <w:t xml:space="preserve">文件的方式、时间: </w:t>
      </w:r>
      <w:r>
        <w:rPr>
          <w:rFonts w:ascii="宋体" w:hAnsi="宋体" w:cs="宋体"/>
          <w:kern w:val="0"/>
          <w:sz w:val="24"/>
          <w:shd w:val="clear" w:color="auto" w:fill="FFFFFF"/>
        </w:rPr>
        <w:tab/>
      </w:r>
    </w:p>
    <w:p>
      <w:pPr>
        <w:widowControl/>
        <w:shd w:val="clear" w:color="auto" w:fill="FFFFFF"/>
        <w:spacing w:line="560" w:lineRule="exact"/>
        <w:ind w:firstLine="482"/>
        <w:rPr>
          <w:rFonts w:ascii="宋体" w:hAnsi="宋体" w:cs="宋体"/>
          <w:kern w:val="0"/>
          <w:sz w:val="24"/>
        </w:rPr>
      </w:pPr>
      <w:r>
        <w:rPr>
          <w:rFonts w:hint="eastAsia" w:ascii="宋体" w:hAnsi="宋体" w:cs="宋体"/>
          <w:kern w:val="0"/>
          <w:sz w:val="24"/>
          <w:shd w:val="clear" w:color="auto" w:fill="FFFFFF"/>
        </w:rPr>
        <w:t>方式：此项目只接受网上报名、网上下载招标文件、网上缴纳投标保证金。请登录武威市公共资源交易网（www.wwggzy.com）进行网上报名，同时在线免费下载</w:t>
      </w:r>
      <w:r>
        <w:rPr>
          <w:rFonts w:hint="eastAsia" w:ascii="宋体" w:hAnsi="宋体" w:cs="宋体"/>
          <w:bCs/>
          <w:kern w:val="36"/>
          <w:sz w:val="24"/>
        </w:rPr>
        <w:t>招标</w:t>
      </w:r>
      <w:r>
        <w:rPr>
          <w:rFonts w:hint="eastAsia" w:ascii="宋体" w:hAnsi="宋体" w:cs="宋体"/>
          <w:kern w:val="0"/>
          <w:sz w:val="24"/>
          <w:shd w:val="clear" w:color="auto" w:fill="FFFFFF"/>
        </w:rPr>
        <w:t xml:space="preserve">文件。详情请咨询代理机构。 </w:t>
      </w:r>
    </w:p>
    <w:p>
      <w:pPr>
        <w:widowControl/>
        <w:shd w:val="clear" w:color="auto" w:fill="FFFFFF"/>
        <w:spacing w:line="560" w:lineRule="exact"/>
        <w:ind w:firstLine="482"/>
        <w:rPr>
          <w:rFonts w:ascii="宋体" w:hAnsi="宋体" w:cs="宋体"/>
          <w:kern w:val="0"/>
          <w:sz w:val="24"/>
        </w:rPr>
      </w:pPr>
      <w:r>
        <w:rPr>
          <w:rFonts w:hint="eastAsia" w:ascii="宋体" w:hAnsi="宋体" w:cs="宋体"/>
          <w:kern w:val="0"/>
          <w:sz w:val="24"/>
          <w:shd w:val="clear" w:color="auto" w:fill="FFFFFF"/>
        </w:rPr>
        <w:t>时间：</w:t>
      </w:r>
      <w:r>
        <w:rPr>
          <w:rFonts w:hint="eastAsia" w:ascii="宋体" w:hAnsi="宋体" w:cs="宋体"/>
          <w:kern w:val="0"/>
          <w:sz w:val="24"/>
          <w:u w:val="single"/>
          <w:shd w:val="clear" w:color="auto" w:fill="FFFFFF"/>
        </w:rPr>
        <w:t xml:space="preserve"> 2018</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10</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11</w:t>
      </w:r>
      <w:r>
        <w:rPr>
          <w:rFonts w:hint="eastAsia" w:ascii="宋体" w:hAnsi="宋体" w:cs="宋体"/>
          <w:kern w:val="0"/>
          <w:sz w:val="24"/>
          <w:shd w:val="clear" w:color="auto" w:fill="FFFFFF"/>
        </w:rPr>
        <w:t>日0时0分至</w:t>
      </w:r>
      <w:r>
        <w:rPr>
          <w:rFonts w:hint="eastAsia" w:ascii="宋体" w:hAnsi="宋体" w:cs="宋体"/>
          <w:kern w:val="0"/>
          <w:sz w:val="24"/>
          <w:u w:val="single"/>
          <w:shd w:val="clear" w:color="auto" w:fill="FFFFFF"/>
        </w:rPr>
        <w:t xml:space="preserve"> 2018 </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10</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17</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 xml:space="preserve">日23时59分； </w:t>
      </w:r>
    </w:p>
    <w:p>
      <w:pPr>
        <w:widowControl/>
        <w:shd w:val="clear" w:color="auto" w:fill="FFFFFF"/>
        <w:spacing w:line="560" w:lineRule="exact"/>
        <w:ind w:firstLine="482"/>
        <w:rPr>
          <w:rFonts w:ascii="宋体" w:hAnsi="宋体" w:cs="宋体"/>
          <w:kern w:val="0"/>
          <w:sz w:val="24"/>
        </w:rPr>
      </w:pPr>
      <w:r>
        <w:rPr>
          <w:rFonts w:hint="eastAsia" w:ascii="宋体" w:hAnsi="宋体" w:cs="宋体"/>
          <w:kern w:val="0"/>
          <w:sz w:val="24"/>
          <w:shd w:val="clear" w:color="auto" w:fill="FFFFFF"/>
        </w:rPr>
        <w:t xml:space="preserve">六、递交投标文件截止时间、开标时间及地点： </w:t>
      </w:r>
    </w:p>
    <w:p>
      <w:pPr>
        <w:widowControl/>
        <w:shd w:val="clear" w:color="auto" w:fill="FFFFFF"/>
        <w:spacing w:line="560" w:lineRule="exact"/>
        <w:ind w:firstLine="482"/>
        <w:rPr>
          <w:rFonts w:ascii="宋体" w:hAnsi="宋体" w:cs="宋体"/>
          <w:kern w:val="0"/>
          <w:sz w:val="24"/>
        </w:rPr>
      </w:pPr>
      <w:r>
        <w:rPr>
          <w:rFonts w:hint="eastAsia" w:ascii="宋体" w:hAnsi="宋体" w:cs="宋体"/>
          <w:kern w:val="0"/>
          <w:sz w:val="24"/>
          <w:shd w:val="clear" w:color="auto" w:fill="FFFFFF"/>
        </w:rPr>
        <w:t>递交投标文件截止时间：</w:t>
      </w:r>
      <w:r>
        <w:rPr>
          <w:rFonts w:hint="eastAsia" w:ascii="宋体" w:hAnsi="宋体" w:cs="宋体"/>
          <w:kern w:val="0"/>
          <w:sz w:val="24"/>
          <w:u w:val="single"/>
          <w:shd w:val="clear" w:color="auto" w:fill="FFFFFF"/>
        </w:rPr>
        <w:t xml:space="preserve">  2018  </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11</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2</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r>
        <w:rPr>
          <w:rFonts w:hint="eastAsia" w:ascii="宋体" w:hAnsi="宋体" w:cs="宋体"/>
          <w:kern w:val="0"/>
          <w:sz w:val="24"/>
          <w:u w:val="single"/>
          <w:shd w:val="clear" w:color="auto" w:fill="FFFFFF"/>
        </w:rPr>
        <w:t xml:space="preserve">   08  </w:t>
      </w:r>
      <w:r>
        <w:rPr>
          <w:rFonts w:hint="eastAsia" w:ascii="宋体" w:hAnsi="宋体" w:cs="宋体"/>
          <w:kern w:val="0"/>
          <w:sz w:val="24"/>
          <w:shd w:val="clear" w:color="auto" w:fill="FFFFFF"/>
        </w:rPr>
        <w:t>时</w:t>
      </w:r>
      <w:r>
        <w:rPr>
          <w:rFonts w:hint="eastAsia" w:ascii="宋体" w:hAnsi="宋体" w:cs="宋体"/>
          <w:kern w:val="0"/>
          <w:sz w:val="24"/>
          <w:u w:val="single"/>
          <w:shd w:val="clear" w:color="auto" w:fill="FFFFFF"/>
        </w:rPr>
        <w:t xml:space="preserve">  45  </w:t>
      </w:r>
      <w:r>
        <w:rPr>
          <w:rFonts w:hint="eastAsia" w:ascii="宋体" w:hAnsi="宋体" w:cs="宋体"/>
          <w:kern w:val="0"/>
          <w:sz w:val="24"/>
          <w:shd w:val="clear" w:color="auto" w:fill="FFFFFF"/>
        </w:rPr>
        <w:t xml:space="preserve">分 </w:t>
      </w:r>
    </w:p>
    <w:p>
      <w:pPr>
        <w:widowControl/>
        <w:shd w:val="clear" w:color="auto" w:fill="FFFFFF"/>
        <w:spacing w:line="560" w:lineRule="exact"/>
        <w:ind w:firstLine="482"/>
        <w:rPr>
          <w:rFonts w:ascii="宋体" w:hAnsi="宋体" w:cs="宋体"/>
          <w:kern w:val="0"/>
          <w:sz w:val="24"/>
        </w:rPr>
      </w:pPr>
      <w:r>
        <w:rPr>
          <w:rFonts w:hint="eastAsia" w:ascii="宋体" w:hAnsi="宋体" w:cs="宋体"/>
          <w:kern w:val="0"/>
          <w:sz w:val="24"/>
          <w:shd w:val="clear" w:color="auto" w:fill="FFFFFF"/>
        </w:rPr>
        <w:t>开标时间：</w:t>
      </w:r>
      <w:r>
        <w:rPr>
          <w:rFonts w:hint="eastAsia" w:ascii="宋体" w:hAnsi="宋体" w:cs="宋体"/>
          <w:kern w:val="0"/>
          <w:sz w:val="24"/>
          <w:u w:val="single"/>
          <w:shd w:val="clear" w:color="auto" w:fill="FFFFFF"/>
        </w:rPr>
        <w:t xml:space="preserve"> 2018  </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11</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2</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r>
        <w:rPr>
          <w:rFonts w:hint="eastAsia" w:ascii="宋体" w:hAnsi="宋体" w:cs="宋体"/>
          <w:kern w:val="0"/>
          <w:sz w:val="24"/>
          <w:u w:val="single"/>
          <w:shd w:val="clear" w:color="auto" w:fill="FFFFFF"/>
        </w:rPr>
        <w:t xml:space="preserve"> 8 </w:t>
      </w:r>
      <w:r>
        <w:rPr>
          <w:rFonts w:hint="eastAsia" w:ascii="宋体" w:hAnsi="宋体" w:cs="宋体"/>
          <w:kern w:val="0"/>
          <w:sz w:val="24"/>
          <w:shd w:val="clear" w:color="auto" w:fill="FFFFFF"/>
        </w:rPr>
        <w:t>时</w:t>
      </w:r>
      <w:r>
        <w:rPr>
          <w:rFonts w:hint="eastAsia" w:ascii="宋体" w:hAnsi="宋体" w:cs="宋体"/>
          <w:kern w:val="0"/>
          <w:sz w:val="24"/>
          <w:u w:val="single"/>
          <w:shd w:val="clear" w:color="auto" w:fill="FFFFFF"/>
        </w:rPr>
        <w:t>45</w:t>
      </w:r>
      <w:r>
        <w:rPr>
          <w:rFonts w:hint="eastAsia" w:ascii="宋体" w:hAnsi="宋体" w:cs="宋体"/>
          <w:kern w:val="0"/>
          <w:sz w:val="24"/>
          <w:shd w:val="clear" w:color="auto" w:fill="FFFFFF"/>
        </w:rPr>
        <w:t xml:space="preserve">分 </w:t>
      </w:r>
    </w:p>
    <w:p>
      <w:pPr>
        <w:widowControl/>
        <w:shd w:val="clear" w:color="auto" w:fill="FFFFFF"/>
        <w:spacing w:line="560" w:lineRule="exact"/>
        <w:ind w:firstLine="480" w:firstLineChars="200"/>
        <w:rPr>
          <w:rFonts w:ascii="宋体" w:hAnsi="宋体" w:cs="宋体"/>
          <w:kern w:val="0"/>
          <w:sz w:val="24"/>
        </w:rPr>
      </w:pPr>
      <w:r>
        <w:rPr>
          <w:rFonts w:hint="eastAsia" w:ascii="宋体" w:hAnsi="宋体" w:cs="宋体"/>
          <w:kern w:val="0"/>
          <w:sz w:val="24"/>
          <w:shd w:val="clear" w:color="auto" w:fill="FFFFFF"/>
        </w:rPr>
        <w:t>开标地点：武威市公共资源交易中心二楼</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eastAsia="zh-CN"/>
        </w:rPr>
        <w:t>二</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 xml:space="preserve">厅。对迟于开标时间递交的响应文件将不予接受。 </w:t>
      </w:r>
    </w:p>
    <w:p>
      <w:pPr>
        <w:widowControl/>
        <w:numPr>
          <w:ilvl w:val="0"/>
          <w:numId w:val="2"/>
        </w:numPr>
        <w:shd w:val="clear" w:color="auto" w:fill="FFFFFF"/>
        <w:spacing w:line="560" w:lineRule="exact"/>
        <w:ind w:firstLine="482"/>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投标保证金账户金额及缴纳方式： </w:t>
      </w:r>
    </w:p>
    <w:p>
      <w:pPr>
        <w:spacing w:line="360" w:lineRule="auto"/>
        <w:jc w:val="left"/>
        <w:rPr>
          <w:color w:val="000000"/>
          <w:sz w:val="24"/>
          <w:szCs w:val="24"/>
        </w:rPr>
      </w:pPr>
      <w:r>
        <w:rPr>
          <w:rFonts w:hint="eastAsia"/>
          <w:color w:val="000000"/>
          <w:sz w:val="24"/>
          <w:szCs w:val="24"/>
        </w:rPr>
        <w:t>缴纳投标保证金：伍仟元整（￥5000 元）</w:t>
      </w:r>
    </w:p>
    <w:p>
      <w:pPr>
        <w:pStyle w:val="33"/>
        <w:spacing w:line="360" w:lineRule="auto"/>
        <w:ind w:left="0" w:leftChars="0" w:firstLine="0" w:firstLineChars="0"/>
        <w:jc w:val="left"/>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缴纳方式：在成功下载招标文件后至开标前缴纳投标保证金，必须是投标人基本账户以网银、电汇的方式缴纳至正大鹏安建设项目管理有限公司武威分公司账户（禁止用现金缴纳）。并在用途栏或备注栏内填写（ </w:t>
      </w:r>
      <w:r>
        <w:rPr>
          <w:rFonts w:hint="eastAsia" w:ascii="宋体" w:hAnsi="宋体" w:cs="宋体"/>
          <w:kern w:val="0"/>
          <w:sz w:val="24"/>
          <w:szCs w:val="22"/>
          <w:shd w:val="clear" w:color="auto" w:fill="FFFFFF"/>
        </w:rPr>
        <w:t>水源井更换维修）</w:t>
      </w:r>
      <w:r>
        <w:rPr>
          <w:rFonts w:hint="eastAsia" w:ascii="宋体" w:hAnsi="宋体" w:cs="宋体"/>
          <w:kern w:val="0"/>
          <w:sz w:val="24"/>
          <w:shd w:val="clear" w:color="auto" w:fill="FFFFFF"/>
        </w:rPr>
        <w:t xml:space="preserve">。不填写或填写错误为无效。 </w:t>
      </w:r>
    </w:p>
    <w:p>
      <w:pPr>
        <w:spacing w:line="360" w:lineRule="auto"/>
        <w:jc w:val="left"/>
        <w:rPr>
          <w:rFonts w:ascii="宋体" w:hAnsi="宋体" w:cs="宋体"/>
          <w:kern w:val="0"/>
          <w:sz w:val="24"/>
          <w:shd w:val="clear" w:color="auto" w:fill="FFFFFF"/>
        </w:rPr>
      </w:pPr>
      <w:r>
        <w:rPr>
          <w:rFonts w:hint="eastAsia" w:ascii="宋体" w:hAnsi="宋体" w:cs="宋体"/>
          <w:kern w:val="0"/>
          <w:sz w:val="24"/>
          <w:shd w:val="clear" w:color="auto" w:fill="FFFFFF"/>
        </w:rPr>
        <w:t xml:space="preserve">户  名：正大鹏安建设项目管理有限公司武威分公司 </w:t>
      </w:r>
    </w:p>
    <w:p>
      <w:pPr>
        <w:spacing w:line="360" w:lineRule="auto"/>
        <w:jc w:val="left"/>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开户行：武威农村商业银行股份有限公司营业部 </w:t>
      </w:r>
    </w:p>
    <w:p>
      <w:pPr>
        <w:spacing w:line="360" w:lineRule="auto"/>
        <w:jc w:val="left"/>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开户行行号：3148 2800 0028 </w:t>
      </w:r>
    </w:p>
    <w:p>
      <w:pPr>
        <w:spacing w:line="360" w:lineRule="auto"/>
        <w:jc w:val="left"/>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账  号： 2300 3012 2000 1025 60 </w:t>
      </w:r>
    </w:p>
    <w:p>
      <w:pPr>
        <w:widowControl/>
        <w:shd w:val="clear" w:color="auto" w:fill="FFFFFF"/>
        <w:spacing w:line="500" w:lineRule="exact"/>
        <w:ind w:firstLine="482"/>
        <w:rPr>
          <w:rFonts w:ascii="宋体" w:hAnsi="宋体" w:cs="宋体"/>
          <w:kern w:val="0"/>
          <w:sz w:val="24"/>
          <w:shd w:val="clear" w:color="auto" w:fill="FFFFFF"/>
        </w:rPr>
      </w:pPr>
      <w:r>
        <w:rPr>
          <w:rFonts w:hint="eastAsia" w:ascii="宋体" w:hAnsi="宋体" w:cs="宋体"/>
          <w:kern w:val="0"/>
          <w:sz w:val="24"/>
          <w:shd w:val="clear" w:color="auto" w:fill="FFFFFF"/>
        </w:rPr>
        <w:t>投标保证金缴纳截止时间：在成功下载招标文件后至开标前</w:t>
      </w:r>
      <w:r>
        <w:rPr>
          <w:rFonts w:hint="eastAsia" w:ascii="宋体" w:hAnsi="宋体" w:cs="宋体"/>
          <w:kern w:val="0"/>
          <w:sz w:val="24"/>
          <w:shd w:val="clear" w:color="auto" w:fill="FFFFFF"/>
          <w:lang w:eastAsia="zh-CN"/>
        </w:rPr>
        <w:t>缴纳</w:t>
      </w:r>
      <w:r>
        <w:rPr>
          <w:rFonts w:hint="eastAsia" w:ascii="宋体" w:hAnsi="宋体" w:cs="宋体"/>
          <w:kern w:val="0"/>
          <w:sz w:val="24"/>
          <w:shd w:val="clear" w:color="auto" w:fill="FFFFFF"/>
        </w:rPr>
        <w:t>到达指定账户。</w:t>
      </w:r>
    </w:p>
    <w:p>
      <w:pPr>
        <w:widowControl/>
        <w:shd w:val="clear" w:color="auto" w:fill="FFFFFF"/>
        <w:spacing w:line="500" w:lineRule="exact"/>
        <w:ind w:firstLine="482"/>
        <w:rPr>
          <w:rFonts w:ascii="宋体" w:hAnsi="宋体" w:cs="宋体"/>
          <w:kern w:val="0"/>
          <w:sz w:val="24"/>
        </w:rPr>
      </w:pPr>
      <w:r>
        <w:rPr>
          <w:rFonts w:hint="eastAsia" w:ascii="宋体" w:hAnsi="宋体" w:cs="宋体"/>
          <w:kern w:val="0"/>
          <w:sz w:val="24"/>
          <w:shd w:val="clear" w:color="auto" w:fill="FFFFFF"/>
        </w:rPr>
        <w:t xml:space="preserve">八、数字证书办理须知： </w:t>
      </w:r>
    </w:p>
    <w:p>
      <w:pPr>
        <w:widowControl/>
        <w:shd w:val="clear" w:color="auto" w:fill="FFFFFF"/>
        <w:spacing w:line="500" w:lineRule="exact"/>
        <w:ind w:firstLine="480"/>
        <w:rPr>
          <w:rFonts w:ascii="宋体" w:hAnsi="宋体" w:cs="宋体"/>
          <w:kern w:val="0"/>
          <w:sz w:val="24"/>
        </w:rPr>
      </w:pPr>
      <w:r>
        <w:rPr>
          <w:rFonts w:hint="eastAsia" w:ascii="宋体" w:hAnsi="宋体" w:cs="宋体"/>
          <w:kern w:val="0"/>
          <w:sz w:val="24"/>
          <w:shd w:val="clear" w:color="auto" w:fill="FFFFFF"/>
        </w:rPr>
        <w:t xml:space="preserve">为了规范交易平台的业务流程以及给用户提供方便快捷的服务，凡是拟参与公共资源交易活动的投标人需先在武威市公共资源交易中心网上注册，并获取数字证书，方可办理业务。 </w:t>
      </w:r>
    </w:p>
    <w:p>
      <w:pPr>
        <w:widowControl/>
        <w:shd w:val="clear" w:color="auto" w:fill="FFFFFF"/>
        <w:spacing w:line="500" w:lineRule="exact"/>
        <w:ind w:firstLine="480"/>
        <w:rPr>
          <w:rFonts w:ascii="宋体" w:hAnsi="宋体" w:cs="宋体"/>
          <w:kern w:val="0"/>
          <w:sz w:val="24"/>
        </w:rPr>
      </w:pPr>
      <w:r>
        <w:rPr>
          <w:rFonts w:hint="eastAsia" w:ascii="宋体" w:hAnsi="宋体" w:cs="宋体"/>
          <w:kern w:val="0"/>
          <w:sz w:val="24"/>
          <w:shd w:val="clear" w:color="auto" w:fill="FFFFFF"/>
        </w:rPr>
        <w:t>获取数字证书后，投标人登录系统登记参与项目投标，并依据系统生成的“投标登记号”免费下载拟参与项目的</w:t>
      </w:r>
      <w:r>
        <w:rPr>
          <w:rFonts w:hint="eastAsia" w:ascii="宋体" w:hAnsi="宋体" w:cs="宋体"/>
          <w:bCs/>
          <w:kern w:val="36"/>
          <w:sz w:val="24"/>
        </w:rPr>
        <w:t>招标</w:t>
      </w:r>
      <w:r>
        <w:rPr>
          <w:rFonts w:hint="eastAsia" w:ascii="宋体" w:hAnsi="宋体" w:cs="宋体"/>
          <w:kern w:val="0"/>
          <w:sz w:val="24"/>
          <w:shd w:val="clear" w:color="auto" w:fill="FFFFFF"/>
        </w:rPr>
        <w:t xml:space="preserve">文件和缴纳投标保证金，系统会将“投标登记号”实时发送到投标人手机。 </w:t>
      </w:r>
    </w:p>
    <w:p>
      <w:pPr>
        <w:widowControl/>
        <w:shd w:val="clear" w:color="auto" w:fill="FFFFFF"/>
        <w:spacing w:line="48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九、采购项目联系人姓名及电话： </w:t>
      </w:r>
    </w:p>
    <w:p>
      <w:pPr>
        <w:widowControl/>
        <w:shd w:val="clear" w:color="auto" w:fill="FFFFFF"/>
        <w:spacing w:line="480" w:lineRule="exact"/>
        <w:ind w:firstLine="480" w:firstLineChars="200"/>
        <w:rPr>
          <w:rFonts w:ascii="宋体" w:hAnsi="宋体" w:cs="宋体"/>
          <w:kern w:val="0"/>
          <w:sz w:val="24"/>
        </w:rPr>
      </w:pPr>
      <w:r>
        <w:rPr>
          <w:rFonts w:hint="eastAsia" w:ascii="宋体" w:hAnsi="宋体" w:cs="宋体"/>
          <w:kern w:val="0"/>
          <w:sz w:val="24"/>
          <w:shd w:val="clear" w:color="auto" w:fill="FFFFFF"/>
        </w:rPr>
        <w:t>采购单位联系人</w:t>
      </w:r>
      <w:r>
        <w:rPr>
          <w:rFonts w:hint="eastAsia" w:ascii="宋体" w:hAnsi="宋体" w:cs="宋体"/>
          <w:color w:val="000000"/>
          <w:kern w:val="0"/>
          <w:sz w:val="24"/>
        </w:rPr>
        <w:t>：</w:t>
      </w:r>
      <w:r>
        <w:rPr>
          <w:rFonts w:hint="eastAsia" w:ascii="宋体" w:hAnsi="宋体"/>
          <w:color w:val="000000"/>
          <w:sz w:val="24"/>
        </w:rPr>
        <w:t xml:space="preserve">麻海石     </w:t>
      </w:r>
      <w:r>
        <w:rPr>
          <w:rFonts w:hint="eastAsia" w:ascii="宋体" w:hAnsi="宋体" w:cs="宋体"/>
          <w:kern w:val="0"/>
          <w:sz w:val="24"/>
          <w:shd w:val="clear" w:color="auto" w:fill="FFFFFF"/>
        </w:rPr>
        <w:t>电话：</w:t>
      </w:r>
      <w:r>
        <w:rPr>
          <w:rFonts w:hint="eastAsia" w:ascii="宋体" w:hAnsi="宋体"/>
          <w:sz w:val="24"/>
        </w:rPr>
        <w:t>13689358790</w:t>
      </w:r>
    </w:p>
    <w:p>
      <w:pPr>
        <w:widowControl/>
        <w:shd w:val="clear" w:color="auto" w:fill="FFFFFF"/>
        <w:spacing w:line="480" w:lineRule="exact"/>
        <w:ind w:firstLine="480"/>
        <w:rPr>
          <w:rFonts w:ascii="宋体" w:hAnsi="宋体" w:cs="宋体"/>
          <w:kern w:val="0"/>
          <w:sz w:val="24"/>
        </w:rPr>
      </w:pPr>
      <w:r>
        <w:rPr>
          <w:rFonts w:hint="eastAsia" w:ascii="宋体" w:hAnsi="宋体" w:cs="宋体"/>
          <w:kern w:val="0"/>
          <w:sz w:val="24"/>
          <w:shd w:val="clear" w:color="auto" w:fill="FFFFFF"/>
        </w:rPr>
        <w:t>地址：</w:t>
      </w:r>
      <w:r>
        <w:rPr>
          <w:rFonts w:hint="eastAsia" w:ascii="宋体" w:hAnsi="宋体"/>
          <w:bCs/>
          <w:sz w:val="24"/>
        </w:rPr>
        <w:t>古浪县</w:t>
      </w:r>
    </w:p>
    <w:p>
      <w:pPr>
        <w:widowControl/>
        <w:shd w:val="clear" w:color="auto" w:fill="FFFFFF"/>
        <w:spacing w:line="480" w:lineRule="exact"/>
        <w:ind w:firstLine="480"/>
        <w:rPr>
          <w:rFonts w:ascii="宋体" w:hAnsi="宋体" w:cs="宋体"/>
          <w:kern w:val="0"/>
          <w:sz w:val="24"/>
          <w:shd w:val="clear" w:color="auto" w:fill="FFFFFF"/>
        </w:rPr>
      </w:pPr>
      <w:r>
        <w:rPr>
          <w:rFonts w:hint="eastAsia" w:ascii="宋体" w:hAnsi="宋体" w:cs="宋体"/>
          <w:kern w:val="0"/>
          <w:sz w:val="24"/>
          <w:shd w:val="clear" w:color="auto" w:fill="FFFFFF"/>
        </w:rPr>
        <w:t>代理机构联系人：张兴虎       电话：18394557366</w:t>
      </w:r>
    </w:p>
    <w:p>
      <w:pPr>
        <w:widowControl/>
        <w:shd w:val="clear" w:color="auto" w:fill="FFFFFF"/>
        <w:spacing w:line="480" w:lineRule="exact"/>
        <w:ind w:firstLine="480"/>
        <w:rPr>
          <w:rFonts w:ascii="宋体" w:hAnsi="宋体" w:cs="宋体"/>
          <w:kern w:val="0"/>
          <w:sz w:val="24"/>
          <w:shd w:val="clear" w:color="auto" w:fill="FFFFFF"/>
        </w:rPr>
      </w:pPr>
      <w:r>
        <w:rPr>
          <w:rFonts w:hint="eastAsia" w:ascii="宋体" w:hAnsi="宋体" w:cs="宋体"/>
          <w:kern w:val="0"/>
          <w:sz w:val="24"/>
          <w:shd w:val="clear" w:color="auto" w:fill="FFFFFF"/>
        </w:rPr>
        <w:t>地址：</w:t>
      </w:r>
      <w:r>
        <w:rPr>
          <w:rFonts w:hint="eastAsia" w:eastAsia="Calibri"/>
          <w:bCs/>
          <w:kern w:val="0"/>
          <w:sz w:val="24"/>
          <w:szCs w:val="24"/>
        </w:rPr>
        <w:t>陕西省西安市新城区长乐中路38号金花新都汇29幢3单元31201室</w:t>
      </w:r>
    </w:p>
    <w:p>
      <w:pPr>
        <w:widowControl/>
        <w:shd w:val="clear" w:color="auto" w:fill="FFFFFF"/>
        <w:spacing w:line="560" w:lineRule="exact"/>
        <w:ind w:firstLine="3720" w:firstLineChars="1550"/>
        <w:jc w:val="left"/>
        <w:rPr>
          <w:rFonts w:ascii="宋体" w:hAnsi="宋体"/>
          <w:sz w:val="24"/>
        </w:rPr>
      </w:pPr>
    </w:p>
    <w:p>
      <w:pPr>
        <w:widowControl/>
        <w:shd w:val="clear" w:color="auto" w:fill="FFFFFF"/>
        <w:spacing w:line="560" w:lineRule="exact"/>
        <w:ind w:firstLine="3720" w:firstLineChars="1550"/>
        <w:jc w:val="left"/>
        <w:rPr>
          <w:rFonts w:ascii="宋体" w:hAnsi="宋体"/>
          <w:sz w:val="24"/>
        </w:rPr>
      </w:pPr>
      <w:r>
        <w:rPr>
          <w:rFonts w:hint="eastAsia" w:ascii="宋体" w:hAnsi="宋体"/>
          <w:sz w:val="24"/>
        </w:rPr>
        <w:t>正大鹏安建设项目管理有限公司</w:t>
      </w:r>
    </w:p>
    <w:p>
      <w:pPr>
        <w:widowControl/>
        <w:shd w:val="clear" w:color="auto" w:fill="FFFFFF"/>
        <w:spacing w:line="560" w:lineRule="exact"/>
        <w:ind w:firstLine="4080" w:firstLineChars="1700"/>
        <w:jc w:val="left"/>
        <w:rPr>
          <w:rFonts w:ascii="宋体" w:hAnsi="宋体" w:cs="宋体"/>
          <w:kern w:val="0"/>
          <w:sz w:val="24"/>
        </w:rPr>
      </w:pPr>
      <w:r>
        <w:rPr>
          <w:rFonts w:hint="eastAsia" w:ascii="宋体" w:hAnsi="宋体" w:cs="宋体"/>
          <w:kern w:val="0"/>
          <w:sz w:val="24"/>
          <w:shd w:val="clear" w:color="auto" w:fill="FFFFFF"/>
        </w:rPr>
        <w:t>二〇一八年</w:t>
      </w:r>
      <w:r>
        <w:rPr>
          <w:rFonts w:hint="eastAsia" w:ascii="宋体" w:hAnsi="宋体" w:cs="宋体"/>
          <w:kern w:val="0"/>
          <w:sz w:val="24"/>
          <w:shd w:val="clear" w:color="auto" w:fill="FFFFFF"/>
          <w:lang w:eastAsia="zh-CN"/>
        </w:rPr>
        <w:t>十</w:t>
      </w:r>
      <w:r>
        <w:rPr>
          <w:rFonts w:hint="eastAsia" w:ascii="宋体" w:hAnsi="宋体" w:cs="宋体"/>
          <w:kern w:val="0"/>
          <w:sz w:val="24"/>
          <w:shd w:val="clear" w:color="auto" w:fill="FFFFFF"/>
        </w:rPr>
        <w:t>月</w:t>
      </w:r>
      <w:r>
        <w:rPr>
          <w:rFonts w:hint="eastAsia" w:ascii="宋体" w:hAnsi="宋体" w:cs="宋体"/>
          <w:kern w:val="0"/>
          <w:sz w:val="24"/>
          <w:shd w:val="clear" w:color="auto" w:fill="FFFFFF"/>
          <w:lang w:eastAsia="zh-CN"/>
        </w:rPr>
        <w:t>十</w:t>
      </w:r>
      <w:r>
        <w:rPr>
          <w:rFonts w:hint="eastAsia" w:ascii="宋体" w:hAnsi="宋体" w:cs="宋体"/>
          <w:kern w:val="0"/>
          <w:sz w:val="24"/>
          <w:shd w:val="clear" w:color="auto" w:fill="FFFFFF"/>
        </w:rPr>
        <w:t>日</w:t>
      </w:r>
    </w:p>
    <w:bookmarkEnd w:id="90"/>
    <w:p/>
    <w:p/>
    <w:p/>
    <w:p/>
    <w:p/>
    <w:p>
      <w:pPr>
        <w:autoSpaceDE w:val="0"/>
        <w:autoSpaceDN w:val="0"/>
        <w:adjustRightInd w:val="0"/>
        <w:spacing w:line="360" w:lineRule="auto"/>
        <w:jc w:val="center"/>
        <w:rPr>
          <w:rFonts w:cs="Á¥Êé" w:asciiTheme="minorEastAsia" w:hAnsiTheme="minorEastAsia" w:eastAsiaTheme="minorEastAsia"/>
          <w:color w:val="000000"/>
          <w:kern w:val="0"/>
          <w:sz w:val="44"/>
          <w:szCs w:val="44"/>
        </w:rPr>
      </w:pPr>
    </w:p>
    <w:p>
      <w:pPr>
        <w:autoSpaceDE w:val="0"/>
        <w:autoSpaceDN w:val="0"/>
        <w:adjustRightInd w:val="0"/>
        <w:spacing w:line="360" w:lineRule="auto"/>
        <w:jc w:val="center"/>
        <w:rPr>
          <w:rFonts w:cs="Á¥Êé" w:asciiTheme="minorEastAsia" w:hAnsiTheme="minorEastAsia" w:eastAsiaTheme="minorEastAsia"/>
          <w:color w:val="000000"/>
          <w:kern w:val="0"/>
          <w:sz w:val="44"/>
          <w:szCs w:val="44"/>
        </w:rPr>
      </w:pPr>
    </w:p>
    <w:p>
      <w:pPr>
        <w:autoSpaceDE w:val="0"/>
        <w:autoSpaceDN w:val="0"/>
        <w:adjustRightInd w:val="0"/>
        <w:spacing w:line="360" w:lineRule="auto"/>
        <w:jc w:val="center"/>
        <w:rPr>
          <w:rFonts w:hint="eastAsia" w:cs="Á¥Êé" w:asciiTheme="minorEastAsia" w:hAnsiTheme="minorEastAsia" w:eastAsiaTheme="minorEastAsia"/>
          <w:color w:val="000000"/>
          <w:kern w:val="0"/>
          <w:sz w:val="44"/>
          <w:szCs w:val="44"/>
        </w:rPr>
      </w:pPr>
    </w:p>
    <w:p>
      <w:pPr>
        <w:autoSpaceDE w:val="0"/>
        <w:autoSpaceDN w:val="0"/>
        <w:adjustRightInd w:val="0"/>
        <w:spacing w:line="360" w:lineRule="auto"/>
        <w:jc w:val="center"/>
        <w:rPr>
          <w:rFonts w:hint="eastAsia" w:cs="Á¥Êé" w:asciiTheme="minorEastAsia" w:hAnsiTheme="minorEastAsia" w:eastAsiaTheme="minorEastAsia"/>
          <w:color w:val="000000"/>
          <w:kern w:val="0"/>
          <w:sz w:val="44"/>
          <w:szCs w:val="44"/>
        </w:rPr>
      </w:pPr>
    </w:p>
    <w:p>
      <w:pPr>
        <w:autoSpaceDE w:val="0"/>
        <w:autoSpaceDN w:val="0"/>
        <w:adjustRightInd w:val="0"/>
        <w:spacing w:line="360" w:lineRule="auto"/>
        <w:jc w:val="center"/>
        <w:rPr>
          <w:rFonts w:hint="eastAsia" w:cs="Á¥Êé" w:asciiTheme="minorEastAsia" w:hAnsiTheme="minorEastAsia" w:eastAsiaTheme="minorEastAsia"/>
          <w:color w:val="000000"/>
          <w:kern w:val="0"/>
          <w:sz w:val="44"/>
          <w:szCs w:val="44"/>
        </w:rPr>
      </w:pPr>
    </w:p>
    <w:p>
      <w:pPr>
        <w:autoSpaceDE w:val="0"/>
        <w:autoSpaceDN w:val="0"/>
        <w:adjustRightInd w:val="0"/>
        <w:spacing w:line="360" w:lineRule="auto"/>
        <w:jc w:val="center"/>
        <w:rPr>
          <w:rFonts w:hint="eastAsia" w:cs="Á¥Êé" w:asciiTheme="minorEastAsia" w:hAnsiTheme="minorEastAsia" w:eastAsiaTheme="minorEastAsia"/>
          <w:color w:val="000000"/>
          <w:kern w:val="0"/>
          <w:sz w:val="44"/>
          <w:szCs w:val="44"/>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bookmarkStart w:id="1" w:name="_Toc524451493"/>
      <w:r>
        <w:rPr>
          <w:rFonts w:cs="楷体" w:asciiTheme="minorEastAsia" w:hAnsiTheme="minorEastAsia" w:eastAsiaTheme="minorEastAsia"/>
          <w:color w:val="000000"/>
          <w:kern w:val="0"/>
          <w:sz w:val="52"/>
          <w:szCs w:val="52"/>
        </w:rPr>
        <w:t>第二章 投标须知</w:t>
      </w:r>
      <w:bookmarkEnd w:id="1"/>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2" w:name="_Toc524451494"/>
      <w:r>
        <w:rPr>
          <w:rFonts w:hint="eastAsia" w:cs="楷体" w:asciiTheme="minorEastAsia" w:hAnsiTheme="minorEastAsia" w:eastAsiaTheme="minorEastAsia"/>
          <w:color w:val="000000"/>
          <w:kern w:val="0"/>
          <w:sz w:val="32"/>
          <w:szCs w:val="32"/>
        </w:rPr>
        <w:t>一、投标须知前附表</w:t>
      </w:r>
      <w:bookmarkEnd w:id="2"/>
    </w:p>
    <w:tbl>
      <w:tblPr>
        <w:tblStyle w:val="16"/>
        <w:tblW w:w="10491"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2552"/>
        <w:gridCol w:w="72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序号</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条目</w:t>
            </w:r>
          </w:p>
        </w:tc>
        <w:tc>
          <w:tcPr>
            <w:tcW w:w="7230"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9"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1</w:t>
            </w:r>
          </w:p>
        </w:tc>
        <w:tc>
          <w:tcPr>
            <w:tcW w:w="2552" w:type="dxa"/>
          </w:tcPr>
          <w:p>
            <w:pPr>
              <w:autoSpaceDE w:val="0"/>
              <w:autoSpaceDN w:val="0"/>
              <w:adjustRightInd w:val="0"/>
              <w:spacing w:line="720" w:lineRule="auto"/>
              <w:jc w:val="center"/>
              <w:rPr>
                <w:rFonts w:cs="楷体" w:asciiTheme="minorEastAsia" w:hAnsiTheme="minorEastAsia" w:eastAsiaTheme="minorEastAsia"/>
                <w:color w:val="000000"/>
                <w:kern w:val="0"/>
                <w:sz w:val="28"/>
                <w:szCs w:val="28"/>
              </w:rPr>
            </w:pPr>
            <w:r>
              <w:rPr>
                <w:rFonts w:hint="eastAsia" w:cs="楷体" w:asciiTheme="minorEastAsia" w:hAnsiTheme="minorEastAsia" w:eastAsiaTheme="minorEastAsia"/>
                <w:color w:val="000000"/>
                <w:kern w:val="0"/>
                <w:sz w:val="28"/>
                <w:szCs w:val="28"/>
              </w:rPr>
              <w:t>综   合</w:t>
            </w:r>
          </w:p>
          <w:p>
            <w:pPr>
              <w:autoSpaceDE w:val="0"/>
              <w:autoSpaceDN w:val="0"/>
              <w:adjustRightInd w:val="0"/>
              <w:spacing w:line="720" w:lineRule="auto"/>
              <w:jc w:val="center"/>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8"/>
                <w:szCs w:val="28"/>
              </w:rPr>
              <w:t>说   明</w:t>
            </w:r>
          </w:p>
        </w:tc>
        <w:tc>
          <w:tcPr>
            <w:tcW w:w="7230" w:type="dxa"/>
          </w:tcPr>
          <w:p>
            <w:pPr>
              <w:autoSpaceDE w:val="0"/>
              <w:autoSpaceDN w:val="0"/>
              <w:adjustRightInd w:val="0"/>
              <w:spacing w:line="360" w:lineRule="auto"/>
              <w:jc w:val="left"/>
              <w:rPr>
                <w:rFonts w:hint="eastAsia" w:cs="楷体" w:asciiTheme="minorEastAsia" w:hAnsiTheme="minorEastAsia" w:eastAsiaTheme="minorEastAsia"/>
                <w:bCs/>
                <w:color w:val="000000"/>
                <w:kern w:val="0"/>
                <w:sz w:val="24"/>
                <w:szCs w:val="24"/>
              </w:rPr>
            </w:pPr>
            <w:r>
              <w:rPr>
                <w:rFonts w:hint="eastAsia" w:cs="楷体" w:asciiTheme="minorEastAsia" w:hAnsiTheme="minorEastAsia" w:eastAsiaTheme="minorEastAsia"/>
                <w:b/>
                <w:bCs/>
                <w:color w:val="000000"/>
                <w:kern w:val="0"/>
                <w:sz w:val="24"/>
                <w:szCs w:val="24"/>
              </w:rPr>
              <w:t>项目名称</w:t>
            </w:r>
            <w:r>
              <w:rPr>
                <w:rFonts w:hint="eastAsia" w:cs="楷体" w:asciiTheme="minorEastAsia" w:hAnsiTheme="minorEastAsia" w:eastAsiaTheme="minorEastAsia"/>
                <w:color w:val="000000"/>
                <w:kern w:val="0"/>
                <w:sz w:val="24"/>
                <w:szCs w:val="24"/>
              </w:rPr>
              <w:t>：</w:t>
            </w:r>
            <w:r>
              <w:rPr>
                <w:rFonts w:hint="eastAsia" w:cs="楷体" w:asciiTheme="minorEastAsia" w:hAnsiTheme="minorEastAsia" w:eastAsiaTheme="minorEastAsia"/>
                <w:bCs/>
                <w:color w:val="000000"/>
                <w:kern w:val="0"/>
                <w:sz w:val="24"/>
                <w:szCs w:val="24"/>
              </w:rPr>
              <w:t>古浪河水管处水源井配套设备及应急供水管道更换和维修</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b/>
                <w:bCs/>
                <w:color w:val="000000"/>
                <w:kern w:val="0"/>
                <w:sz w:val="24"/>
                <w:szCs w:val="24"/>
              </w:rPr>
              <w:t>招标内容</w:t>
            </w:r>
            <w:r>
              <w:rPr>
                <w:rFonts w:hint="eastAsia" w:cs="楷体" w:asciiTheme="minorEastAsia" w:hAnsiTheme="minorEastAsia" w:eastAsiaTheme="minorEastAsia"/>
                <w:color w:val="000000"/>
                <w:kern w:val="0"/>
                <w:sz w:val="24"/>
                <w:szCs w:val="24"/>
              </w:rPr>
              <w:t>：对</w:t>
            </w:r>
            <w:r>
              <w:rPr>
                <w:rFonts w:hint="eastAsia" w:cs="楷体" w:asciiTheme="minorEastAsia" w:hAnsiTheme="minorEastAsia" w:eastAsiaTheme="minorEastAsia"/>
                <w:bCs/>
                <w:color w:val="000000"/>
                <w:kern w:val="0"/>
                <w:sz w:val="24"/>
                <w:szCs w:val="24"/>
              </w:rPr>
              <w:t>古浪河水管处水源井配套设备及应急供水管道更换和维修</w:t>
            </w:r>
            <w:r>
              <w:rPr>
                <w:rFonts w:hint="eastAsia" w:cs="楷体" w:asciiTheme="minorEastAsia" w:hAnsiTheme="minorEastAsia" w:eastAsiaTheme="minorEastAsia"/>
                <w:color w:val="000000"/>
                <w:kern w:val="0"/>
                <w:sz w:val="24"/>
                <w:szCs w:val="24"/>
              </w:rPr>
              <w:t>。（具体内容以招标文件中工程量清单为准。）</w:t>
            </w:r>
          </w:p>
          <w:p>
            <w:pPr>
              <w:autoSpaceDE w:val="0"/>
              <w:autoSpaceDN w:val="0"/>
              <w:adjustRightInd w:val="0"/>
              <w:spacing w:line="360" w:lineRule="auto"/>
              <w:jc w:val="left"/>
              <w:rPr>
                <w:rFonts w:cs="楷体" w:asciiTheme="minorEastAsia" w:hAnsiTheme="minorEastAsia" w:eastAsiaTheme="minorEastAsia"/>
                <w:b/>
                <w:color w:val="auto"/>
                <w:kern w:val="0"/>
                <w:sz w:val="24"/>
                <w:szCs w:val="24"/>
              </w:rPr>
            </w:pPr>
            <w:r>
              <w:rPr>
                <w:rFonts w:hint="eastAsia" w:cs="楷体" w:asciiTheme="minorEastAsia" w:hAnsiTheme="minorEastAsia" w:eastAsiaTheme="minorEastAsia"/>
                <w:b/>
                <w:color w:val="auto"/>
                <w:kern w:val="0"/>
                <w:sz w:val="24"/>
                <w:szCs w:val="24"/>
              </w:rPr>
              <w:t>工期：</w:t>
            </w:r>
            <w:r>
              <w:rPr>
                <w:rFonts w:hint="eastAsia" w:cs="楷体" w:asciiTheme="minorEastAsia" w:hAnsiTheme="minorEastAsia" w:eastAsiaTheme="minorEastAsia"/>
                <w:b/>
                <w:color w:val="auto"/>
                <w:kern w:val="0"/>
                <w:sz w:val="24"/>
                <w:szCs w:val="24"/>
                <w:lang w:val="en-US" w:eastAsia="zh-CN"/>
              </w:rPr>
              <w:t>60</w:t>
            </w:r>
            <w:r>
              <w:rPr>
                <w:rFonts w:hint="eastAsia" w:cs="楷体" w:asciiTheme="minorEastAsia" w:hAnsiTheme="minorEastAsia" w:eastAsiaTheme="minorEastAsia"/>
                <w:b/>
                <w:color w:val="auto"/>
                <w:kern w:val="0"/>
                <w:sz w:val="24"/>
                <w:szCs w:val="24"/>
              </w:rPr>
              <w:t>天</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b/>
                <w:color w:val="000000"/>
                <w:kern w:val="0"/>
                <w:sz w:val="24"/>
                <w:szCs w:val="24"/>
              </w:rPr>
              <w:t>付款方式：</w:t>
            </w:r>
            <w:r>
              <w:rPr>
                <w:rFonts w:hint="eastAsia" w:cs="楷体" w:asciiTheme="minorEastAsia" w:hAnsiTheme="minorEastAsia" w:eastAsiaTheme="minorEastAsia"/>
                <w:color w:val="000000"/>
                <w:kern w:val="0"/>
                <w:sz w:val="24"/>
                <w:szCs w:val="24"/>
              </w:rPr>
              <w:t>按合同约定；</w:t>
            </w:r>
            <w:r>
              <w:rPr>
                <w:rFonts w:cs="楷体" w:asciiTheme="minorEastAsia" w:hAnsiTheme="minorEastAsia" w:eastAsiaTheme="minorEastAsia"/>
                <w:color w:val="000000"/>
                <w:kern w:val="0"/>
                <w:sz w:val="24"/>
                <w:szCs w:val="24"/>
              </w:rPr>
              <w:t xml:space="preserve"> </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b/>
                <w:color w:val="000000"/>
                <w:kern w:val="0"/>
                <w:sz w:val="24"/>
                <w:szCs w:val="24"/>
              </w:rPr>
              <w:t>交货地点：</w:t>
            </w:r>
            <w:r>
              <w:rPr>
                <w:rFonts w:hint="eastAsia" w:cs="楷体" w:asciiTheme="minorEastAsia" w:hAnsiTheme="minorEastAsia" w:eastAsiaTheme="minorEastAsia"/>
                <w:color w:val="000000"/>
                <w:kern w:val="0"/>
                <w:sz w:val="24"/>
                <w:szCs w:val="24"/>
              </w:rPr>
              <w:t>按合同约定；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2</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招标方式</w:t>
            </w:r>
          </w:p>
        </w:tc>
        <w:tc>
          <w:tcPr>
            <w:tcW w:w="7230"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公开招标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3</w:t>
            </w:r>
          </w:p>
        </w:tc>
        <w:tc>
          <w:tcPr>
            <w:tcW w:w="2552" w:type="dxa"/>
          </w:tcPr>
          <w:p>
            <w:pPr>
              <w:autoSpaceDE w:val="0"/>
              <w:autoSpaceDN w:val="0"/>
              <w:adjustRightInd w:val="0"/>
              <w:spacing w:line="360" w:lineRule="auto"/>
              <w:jc w:val="left"/>
              <w:rPr>
                <w:rFonts w:cs="楷体" w:asciiTheme="minorEastAsia" w:hAnsiTheme="minorEastAsia" w:eastAsiaTheme="minorEastAsia"/>
                <w:color w:val="auto"/>
                <w:kern w:val="0"/>
                <w:sz w:val="24"/>
                <w:szCs w:val="24"/>
              </w:rPr>
            </w:pPr>
            <w:r>
              <w:rPr>
                <w:rFonts w:hint="eastAsia" w:cs="楷体" w:asciiTheme="minorEastAsia" w:hAnsiTheme="minorEastAsia" w:eastAsiaTheme="minorEastAsia"/>
                <w:color w:val="auto"/>
                <w:kern w:val="0"/>
                <w:sz w:val="24"/>
                <w:szCs w:val="24"/>
              </w:rPr>
              <w:t>招标项目编号</w:t>
            </w:r>
          </w:p>
        </w:tc>
        <w:tc>
          <w:tcPr>
            <w:tcW w:w="7230" w:type="dxa"/>
          </w:tcPr>
          <w:p>
            <w:pPr>
              <w:autoSpaceDE w:val="0"/>
              <w:autoSpaceDN w:val="0"/>
              <w:adjustRightInd w:val="0"/>
              <w:spacing w:line="360" w:lineRule="auto"/>
              <w:jc w:val="left"/>
              <w:rPr>
                <w:rFonts w:hint="eastAsia" w:cs="楷体" w:asciiTheme="minorEastAsia" w:hAnsiTheme="minorEastAsia" w:eastAsiaTheme="minorEastAsia"/>
                <w:color w:val="auto"/>
                <w:kern w:val="0"/>
                <w:sz w:val="24"/>
                <w:szCs w:val="24"/>
                <w:lang w:val="en-US" w:eastAsia="zh-CN"/>
              </w:rPr>
            </w:pPr>
            <w:r>
              <w:rPr>
                <w:rFonts w:hint="eastAsia" w:cs="楷体" w:asciiTheme="minorEastAsia" w:hAnsiTheme="minorEastAsia" w:eastAsiaTheme="minorEastAsia"/>
                <w:color w:val="auto"/>
                <w:kern w:val="0"/>
                <w:sz w:val="24"/>
                <w:szCs w:val="24"/>
                <w:lang w:val="en-US" w:eastAsia="zh-CN"/>
              </w:rPr>
              <w:t>ZDPAWW-2018-019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4</w:t>
            </w:r>
          </w:p>
        </w:tc>
        <w:tc>
          <w:tcPr>
            <w:tcW w:w="2552" w:type="dxa"/>
          </w:tcPr>
          <w:p>
            <w:pPr>
              <w:autoSpaceDE w:val="0"/>
              <w:autoSpaceDN w:val="0"/>
              <w:adjustRightInd w:val="0"/>
              <w:spacing w:line="360" w:lineRule="auto"/>
              <w:jc w:val="left"/>
              <w:rPr>
                <w:rFonts w:cs="楷体" w:asciiTheme="minorEastAsia" w:hAnsiTheme="minorEastAsia" w:eastAsiaTheme="minorEastAsia"/>
                <w:kern w:val="0"/>
                <w:sz w:val="24"/>
                <w:szCs w:val="24"/>
              </w:rPr>
            </w:pPr>
            <w:r>
              <w:rPr>
                <w:rFonts w:hint="eastAsia" w:cs="楷体" w:asciiTheme="minorEastAsia" w:hAnsiTheme="minorEastAsia" w:eastAsiaTheme="minorEastAsia"/>
                <w:kern w:val="0"/>
                <w:sz w:val="24"/>
                <w:szCs w:val="24"/>
              </w:rPr>
              <w:t>采购预算</w:t>
            </w:r>
          </w:p>
        </w:tc>
        <w:tc>
          <w:tcPr>
            <w:tcW w:w="7230" w:type="dxa"/>
          </w:tcPr>
          <w:p>
            <w:pPr>
              <w:autoSpaceDE w:val="0"/>
              <w:autoSpaceDN w:val="0"/>
              <w:adjustRightInd w:val="0"/>
              <w:spacing w:line="360" w:lineRule="auto"/>
              <w:jc w:val="left"/>
              <w:rPr>
                <w:rFonts w:cs="楷体" w:asciiTheme="minorEastAsia" w:hAnsiTheme="minorEastAsia" w:eastAsiaTheme="minorEastAsia"/>
                <w:kern w:val="0"/>
                <w:sz w:val="24"/>
                <w:szCs w:val="24"/>
              </w:rPr>
            </w:pPr>
            <w:r>
              <w:rPr>
                <w:rFonts w:hint="eastAsia" w:ascii="宋体" w:hAnsi="宋体" w:cs="宋体"/>
                <w:kern w:val="36"/>
                <w:sz w:val="24"/>
              </w:rPr>
              <w:t>50万元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5</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采购人</w:t>
            </w:r>
          </w:p>
        </w:tc>
        <w:tc>
          <w:tcPr>
            <w:tcW w:w="7230"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ascii="宋体" w:hAnsi="宋体"/>
                <w:sz w:val="24"/>
              </w:rPr>
              <w:t>古浪县古浪河灌区水利工程建设管理处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6</w:t>
            </w:r>
          </w:p>
        </w:tc>
        <w:tc>
          <w:tcPr>
            <w:tcW w:w="2552" w:type="dxa"/>
          </w:tcPr>
          <w:p>
            <w:pPr>
              <w:tabs>
                <w:tab w:val="left" w:pos="770"/>
              </w:tabs>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招标代理机构</w:t>
            </w:r>
          </w:p>
        </w:tc>
        <w:tc>
          <w:tcPr>
            <w:tcW w:w="7230"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正大鹏安建设项目管理有限公司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7</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投标人资格要求</w:t>
            </w:r>
          </w:p>
        </w:tc>
        <w:tc>
          <w:tcPr>
            <w:tcW w:w="7230" w:type="dxa"/>
          </w:tcPr>
          <w:p>
            <w:pPr>
              <w:spacing w:line="500" w:lineRule="exact"/>
              <w:rPr>
                <w:rFonts w:ascii="宋体" w:hAnsi="宋体" w:cs="宋体"/>
                <w:kern w:val="0"/>
                <w:sz w:val="24"/>
              </w:rPr>
            </w:pPr>
            <w:r>
              <w:rPr>
                <w:rFonts w:hint="eastAsia" w:ascii="宋体" w:hAnsi="宋体" w:cs="宋体"/>
                <w:kern w:val="0"/>
                <w:sz w:val="24"/>
              </w:rPr>
              <w:t>1.供应商符合《中华人民共和国政府采购法》第二十二条规定；</w:t>
            </w:r>
          </w:p>
          <w:p>
            <w:pPr>
              <w:spacing w:line="500" w:lineRule="exact"/>
              <w:rPr>
                <w:rFonts w:hint="eastAsia" w:ascii="宋体" w:hAnsi="宋体" w:eastAsia="宋体" w:cs="宋体"/>
                <w:kern w:val="0"/>
                <w:sz w:val="24"/>
                <w:lang w:eastAsia="zh-CN"/>
              </w:rPr>
            </w:pPr>
            <w:r>
              <w:rPr>
                <w:rFonts w:hint="eastAsia" w:ascii="宋体" w:hAnsi="宋体" w:cs="宋体"/>
                <w:kern w:val="0"/>
                <w:sz w:val="24"/>
              </w:rPr>
              <w:t>2.供应商须</w:t>
            </w:r>
            <w:r>
              <w:rPr>
                <w:rFonts w:ascii="宋体" w:hAnsi="宋体" w:cs="宋体"/>
                <w:kern w:val="0"/>
                <w:sz w:val="24"/>
              </w:rPr>
              <w:t>具备主营水利水电工程施工总承包</w:t>
            </w:r>
            <w:r>
              <w:rPr>
                <w:rFonts w:hint="eastAsia" w:ascii="宋体" w:hAnsi="宋体" w:cs="宋体"/>
                <w:kern w:val="0"/>
                <w:sz w:val="24"/>
              </w:rPr>
              <w:t>叁</w:t>
            </w:r>
            <w:r>
              <w:rPr>
                <w:rFonts w:ascii="宋体" w:hAnsi="宋体" w:cs="宋体"/>
                <w:kern w:val="0"/>
                <w:sz w:val="24"/>
              </w:rPr>
              <w:t>级（含</w:t>
            </w:r>
            <w:r>
              <w:rPr>
                <w:rFonts w:hint="eastAsia" w:ascii="宋体" w:hAnsi="宋体" w:cs="宋体"/>
                <w:kern w:val="0"/>
                <w:sz w:val="24"/>
              </w:rPr>
              <w:t>叁</w:t>
            </w:r>
            <w:r>
              <w:rPr>
                <w:rFonts w:ascii="宋体" w:hAnsi="宋体" w:cs="宋体"/>
                <w:kern w:val="0"/>
                <w:sz w:val="24"/>
              </w:rPr>
              <w:t>级）以上资质，</w:t>
            </w:r>
            <w:r>
              <w:rPr>
                <w:rFonts w:hint="eastAsia" w:ascii="宋体" w:hAnsi="宋体" w:cs="宋体"/>
                <w:kern w:val="0"/>
                <w:sz w:val="24"/>
              </w:rPr>
              <w:t>并持有</w:t>
            </w:r>
            <w:r>
              <w:rPr>
                <w:rFonts w:ascii="宋体" w:hAnsi="宋体" w:cs="宋体"/>
                <w:kern w:val="0"/>
                <w:sz w:val="24"/>
              </w:rPr>
              <w:t>有效的《甘肃省水利水电工程建设市场从业单位登记备案核准证》。</w:t>
            </w:r>
            <w:r>
              <w:rPr>
                <w:rFonts w:hint="eastAsia" w:ascii="宋体" w:hAnsi="宋体" w:cs="宋体"/>
                <w:kern w:val="0"/>
                <w:sz w:val="24"/>
              </w:rPr>
              <w:t>项目经理须持有水利水电工程专业</w:t>
            </w:r>
            <w:r>
              <w:rPr>
                <w:rFonts w:hint="eastAsia" w:ascii="宋体" w:hAnsi="宋体" w:cs="宋体"/>
                <w:kern w:val="0"/>
                <w:sz w:val="24"/>
                <w:lang w:eastAsia="zh-CN"/>
              </w:rPr>
              <w:t>叁</w:t>
            </w:r>
            <w:r>
              <w:rPr>
                <w:rFonts w:hint="eastAsia" w:ascii="宋体" w:hAnsi="宋体" w:cs="宋体"/>
                <w:kern w:val="0"/>
                <w:sz w:val="24"/>
              </w:rPr>
              <w:t>级以上（含</w:t>
            </w:r>
            <w:r>
              <w:rPr>
                <w:rFonts w:hint="eastAsia" w:ascii="宋体" w:hAnsi="宋体" w:cs="宋体"/>
                <w:kern w:val="0"/>
                <w:sz w:val="24"/>
                <w:lang w:eastAsia="zh-CN"/>
              </w:rPr>
              <w:t>叁</w:t>
            </w:r>
            <w:r>
              <w:rPr>
                <w:rFonts w:hint="eastAsia" w:ascii="宋体" w:hAnsi="宋体" w:cs="宋体"/>
                <w:kern w:val="0"/>
                <w:sz w:val="24"/>
              </w:rPr>
              <w:t>级）注册建造师资格证并具备水利水电工程专业中级或以上职称</w:t>
            </w:r>
            <w:r>
              <w:rPr>
                <w:rFonts w:hint="eastAsia" w:ascii="宋体" w:hAnsi="宋体" w:cs="宋体"/>
                <w:kern w:val="0"/>
                <w:sz w:val="24"/>
                <w:lang w:eastAsia="zh-CN"/>
              </w:rPr>
              <w:t>。</w:t>
            </w:r>
          </w:p>
          <w:p>
            <w:pPr>
              <w:spacing w:line="500" w:lineRule="exact"/>
              <w:rPr>
                <w:rFonts w:ascii="宋体" w:hAnsi="宋体" w:cs="宋体"/>
                <w:kern w:val="0"/>
                <w:sz w:val="24"/>
              </w:rPr>
            </w:pPr>
            <w:r>
              <w:rPr>
                <w:rFonts w:hint="eastAsia" w:ascii="宋体" w:hAnsi="宋体" w:cs="宋体"/>
                <w:kern w:val="0"/>
                <w:sz w:val="24"/>
              </w:rPr>
              <w:t xml:space="preserve">4.投 标 企 业 须 为 未 被 列 入 “ 信 用 中 国 ” 网(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甘肃”网站(www.gscredit.gov.cn)记录失信被执行人或财政性资金管理使用领域相关失信责任主体、统计领域严重失信企业及其有关人员等的方可参加本项目的投标。在“信用中国”网站(www.creditchina.gov.cn)、中国政府采购网(www.ccgp.gov.cn)及“信用甘肃”网站(www.gscredit.gov.cn)查询结果为准，需提供的证明材料必须有信用截图或者信用报告。如相关失信记录已失效，供应商需提供相关证明资料。（注：供应商需提供的证明资料必须列明有信用截图或者信用报告均可。“信用中国”及“中国政府采购网”网页截图时间以网页显示的查询时间为主，“信用甘肃”网页截图时间以电脑右下角时间为主，以上截图时间为投标截止时间前两个工作日内有效，截图未显示时间或时间超出所要求的时间范围的均视为无效投标）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8</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投标有效期</w:t>
            </w:r>
          </w:p>
        </w:tc>
        <w:tc>
          <w:tcPr>
            <w:tcW w:w="7230" w:type="dxa"/>
          </w:tcPr>
          <w:p>
            <w:pPr>
              <w:tabs>
                <w:tab w:val="left" w:pos="887"/>
              </w:tabs>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投标截止之日起60天内保持有效（日历天数）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9</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投标文件数量</w:t>
            </w:r>
          </w:p>
        </w:tc>
        <w:tc>
          <w:tcPr>
            <w:tcW w:w="7230"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投标文件: 一份正本、三份副本，U盘电子版(word格式)一份。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10</w:t>
            </w:r>
          </w:p>
        </w:tc>
        <w:tc>
          <w:tcPr>
            <w:tcW w:w="2552" w:type="dxa"/>
          </w:tcPr>
          <w:p>
            <w:pPr>
              <w:tabs>
                <w:tab w:val="left" w:pos="670"/>
              </w:tabs>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投标保证金</w:t>
            </w:r>
          </w:p>
        </w:tc>
        <w:tc>
          <w:tcPr>
            <w:tcW w:w="7230" w:type="dxa"/>
          </w:tcPr>
          <w:p>
            <w:pPr>
              <w:widowControl/>
              <w:shd w:val="clear" w:color="auto" w:fill="FFFFFF"/>
              <w:spacing w:line="560" w:lineRule="exact"/>
              <w:rPr>
                <w:rFonts w:ascii="宋体" w:hAnsi="宋体" w:cs="宋体"/>
                <w:kern w:val="0"/>
                <w:sz w:val="24"/>
                <w:shd w:val="clear" w:color="auto" w:fill="FFFFFF"/>
              </w:rPr>
            </w:pPr>
            <w:r>
              <w:rPr>
                <w:rFonts w:hint="eastAsia" w:ascii="宋体" w:hAnsi="宋体" w:cs="宋体"/>
                <w:kern w:val="0"/>
                <w:sz w:val="24"/>
                <w:shd w:val="clear" w:color="auto" w:fill="FFFFFF"/>
              </w:rPr>
              <w:t>缴纳投标保证金：伍仟元整（￥5000 元）</w:t>
            </w:r>
          </w:p>
          <w:p>
            <w:pPr>
              <w:widowControl/>
              <w:shd w:val="clear" w:color="auto" w:fill="FFFFFF"/>
              <w:spacing w:line="560" w:lineRule="exact"/>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缴纳方式：在成功下载招标文件后至开标前缴纳投标保证金，必须是投标人基本账户以网银、电汇的方式缴纳至正大鹏安建设项目管理有限公司武威分公司账户（禁止用现金缴纳）。并在用途栏或备注栏内填写（ 水源井更换维修）。不填写或填写错误为无效。 </w:t>
            </w:r>
          </w:p>
          <w:p>
            <w:pPr>
              <w:widowControl/>
              <w:shd w:val="clear" w:color="auto" w:fill="FFFFFF"/>
              <w:spacing w:line="560" w:lineRule="exact"/>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户  名：正大鹏安建设项目管理有限公司武威分公司 </w:t>
            </w:r>
          </w:p>
          <w:p>
            <w:pPr>
              <w:widowControl/>
              <w:shd w:val="clear" w:color="auto" w:fill="FFFFFF"/>
              <w:spacing w:line="560" w:lineRule="exact"/>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开户行：武威农村商业银行股份有限公司营业部 </w:t>
            </w:r>
          </w:p>
          <w:p>
            <w:pPr>
              <w:widowControl/>
              <w:shd w:val="clear" w:color="auto" w:fill="FFFFFF"/>
              <w:spacing w:line="560" w:lineRule="exact"/>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开户行行号：3148 2800 0028 </w:t>
            </w:r>
          </w:p>
          <w:p>
            <w:pPr>
              <w:widowControl/>
              <w:shd w:val="clear" w:color="auto" w:fill="FFFFFF"/>
              <w:spacing w:line="560" w:lineRule="exact"/>
              <w:rPr>
                <w:rFonts w:hint="eastAsia" w:ascii="宋体" w:hAnsi="宋体" w:cs="宋体"/>
                <w:kern w:val="0"/>
                <w:sz w:val="24"/>
                <w:shd w:val="clear" w:color="auto" w:fill="FFFFFF"/>
              </w:rPr>
            </w:pPr>
            <w:r>
              <w:rPr>
                <w:rFonts w:hint="eastAsia" w:ascii="宋体" w:hAnsi="宋体" w:cs="宋体"/>
                <w:kern w:val="0"/>
                <w:sz w:val="24"/>
                <w:shd w:val="clear" w:color="auto" w:fill="FFFFFF"/>
              </w:rPr>
              <w:t xml:space="preserve">账  号： 2300 3012 2000 1025 60 </w:t>
            </w:r>
          </w:p>
          <w:p>
            <w:pPr>
              <w:widowControl/>
              <w:shd w:val="clear" w:color="auto" w:fill="FFFFFF"/>
              <w:spacing w:line="560" w:lineRule="exact"/>
              <w:rPr>
                <w:rFonts w:hint="eastAsia" w:ascii="宋体" w:hAnsi="宋体" w:eastAsia="宋体" w:cs="宋体"/>
                <w:kern w:val="0"/>
                <w:sz w:val="24"/>
                <w:shd w:val="clear" w:color="auto" w:fill="FFFFFF"/>
                <w:lang w:eastAsia="zh-CN"/>
              </w:rPr>
            </w:pPr>
            <w:r>
              <w:rPr>
                <w:rFonts w:hint="eastAsia" w:ascii="宋体" w:hAnsi="宋体" w:cs="宋体"/>
                <w:kern w:val="0"/>
                <w:sz w:val="24"/>
                <w:shd w:val="clear" w:color="auto" w:fill="FFFFFF"/>
              </w:rPr>
              <w:t>投标保证金缴纳截止时间：在成功下载招标文件后至开标前缴纳投标保证金</w:t>
            </w:r>
            <w:r>
              <w:rPr>
                <w:rFonts w:hint="eastAsia" w:ascii="宋体" w:hAnsi="宋体" w:cs="宋体"/>
                <w:kern w:val="0"/>
                <w:sz w:val="24"/>
                <w:shd w:val="clear" w:color="auto" w:fill="FFFFFF"/>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C0504D" w:themeColor="accent2"/>
                <w:kern w:val="0"/>
                <w:sz w:val="24"/>
                <w:szCs w:val="24"/>
                <w14:textFill>
                  <w14:solidFill>
                    <w14:schemeClr w14:val="accent2"/>
                  </w14:solidFill>
                </w14:textFill>
              </w:rPr>
            </w:pPr>
            <w:r>
              <w:rPr>
                <w:rFonts w:hint="eastAsia" w:cs="楷体" w:asciiTheme="minorEastAsia" w:hAnsiTheme="minorEastAsia" w:eastAsiaTheme="minorEastAsia"/>
                <w:color w:val="C0504D" w:themeColor="accent2"/>
                <w:kern w:val="0"/>
                <w:sz w:val="24"/>
                <w:szCs w:val="24"/>
                <w14:textFill>
                  <w14:solidFill>
                    <w14:schemeClr w14:val="accent2"/>
                  </w14:solidFill>
                </w14:textFill>
              </w:rPr>
              <w:t>11</w:t>
            </w:r>
          </w:p>
        </w:tc>
        <w:tc>
          <w:tcPr>
            <w:tcW w:w="2552" w:type="dxa"/>
          </w:tcPr>
          <w:p>
            <w:pPr>
              <w:autoSpaceDE w:val="0"/>
              <w:autoSpaceDN w:val="0"/>
              <w:adjustRightInd w:val="0"/>
              <w:spacing w:line="360" w:lineRule="auto"/>
              <w:jc w:val="left"/>
              <w:rPr>
                <w:rFonts w:cs="楷体" w:asciiTheme="minorEastAsia" w:hAnsiTheme="minorEastAsia" w:eastAsiaTheme="minorEastAsia"/>
                <w:color w:val="FF0000"/>
                <w:kern w:val="0"/>
                <w:sz w:val="24"/>
                <w:szCs w:val="24"/>
              </w:rPr>
            </w:pPr>
            <w:r>
              <w:rPr>
                <w:rFonts w:hint="eastAsia" w:cs="楷体" w:asciiTheme="minorEastAsia" w:hAnsiTheme="minorEastAsia" w:eastAsiaTheme="minorEastAsia"/>
                <w:color w:val="FF0000"/>
                <w:kern w:val="0"/>
                <w:sz w:val="24"/>
                <w:szCs w:val="24"/>
              </w:rPr>
              <w:t>投标文件递交时间、地点</w:t>
            </w:r>
          </w:p>
        </w:tc>
        <w:tc>
          <w:tcPr>
            <w:tcW w:w="7230" w:type="dxa"/>
          </w:tcPr>
          <w:p>
            <w:pPr>
              <w:widowControl/>
              <w:shd w:val="clear" w:color="auto" w:fill="FFFFFF"/>
              <w:spacing w:line="560" w:lineRule="exact"/>
              <w:rPr>
                <w:rFonts w:ascii="宋体" w:hAnsi="宋体" w:cs="宋体"/>
                <w:color w:val="FF0000"/>
                <w:kern w:val="0"/>
                <w:sz w:val="24"/>
              </w:rPr>
            </w:pPr>
            <w:r>
              <w:rPr>
                <w:rFonts w:hint="eastAsia" w:cs="楷体" w:asciiTheme="minorEastAsia" w:hAnsiTheme="minorEastAsia" w:eastAsiaTheme="minorEastAsia"/>
                <w:color w:val="FF0000"/>
                <w:kern w:val="0"/>
                <w:sz w:val="24"/>
                <w:szCs w:val="24"/>
              </w:rPr>
              <w:t>递交</w:t>
            </w:r>
            <w:r>
              <w:rPr>
                <w:rFonts w:hint="eastAsia" w:ascii="宋体" w:hAnsi="宋体" w:cs="宋体"/>
                <w:color w:val="FF0000"/>
                <w:kern w:val="0"/>
                <w:sz w:val="24"/>
                <w:shd w:val="clear" w:color="auto" w:fill="FFFFFF"/>
              </w:rPr>
              <w:t>时间：</w:t>
            </w:r>
            <w:r>
              <w:rPr>
                <w:rFonts w:hint="eastAsia" w:ascii="宋体" w:hAnsi="宋体" w:cs="宋体"/>
                <w:color w:val="FF0000"/>
                <w:kern w:val="0"/>
                <w:sz w:val="24"/>
                <w:u w:val="single"/>
                <w:shd w:val="clear" w:color="auto" w:fill="FFFFFF"/>
              </w:rPr>
              <w:t xml:space="preserve"> 2018  </w:t>
            </w:r>
            <w:r>
              <w:rPr>
                <w:rFonts w:hint="eastAsia" w:ascii="宋体" w:hAnsi="宋体" w:cs="宋体"/>
                <w:color w:val="FF0000"/>
                <w:kern w:val="0"/>
                <w:sz w:val="24"/>
                <w:shd w:val="clear" w:color="auto" w:fill="FFFFFF"/>
              </w:rPr>
              <w:t>年</w:t>
            </w:r>
            <w:r>
              <w:rPr>
                <w:rFonts w:hint="eastAsia" w:ascii="宋体" w:hAnsi="宋体" w:cs="宋体"/>
                <w:color w:val="FF0000"/>
                <w:kern w:val="0"/>
                <w:sz w:val="24"/>
                <w:u w:val="single"/>
                <w:shd w:val="clear" w:color="auto" w:fill="FFFFFF"/>
              </w:rPr>
              <w:t xml:space="preserve">  </w:t>
            </w:r>
            <w:r>
              <w:rPr>
                <w:rFonts w:hint="eastAsia" w:ascii="宋体" w:hAnsi="宋体" w:cs="宋体"/>
                <w:color w:val="FF0000"/>
                <w:kern w:val="0"/>
                <w:sz w:val="24"/>
                <w:u w:val="single"/>
                <w:shd w:val="clear" w:color="auto" w:fill="FFFFFF"/>
                <w:lang w:val="en-US" w:eastAsia="zh-CN"/>
              </w:rPr>
              <w:t>11</w:t>
            </w:r>
            <w:r>
              <w:rPr>
                <w:rFonts w:hint="eastAsia" w:ascii="宋体" w:hAnsi="宋体" w:cs="宋体"/>
                <w:color w:val="FF0000"/>
                <w:kern w:val="0"/>
                <w:sz w:val="24"/>
                <w:u w:val="single"/>
                <w:shd w:val="clear" w:color="auto" w:fill="FFFFFF"/>
              </w:rPr>
              <w:t xml:space="preserve">  </w:t>
            </w:r>
            <w:r>
              <w:rPr>
                <w:rFonts w:hint="eastAsia" w:ascii="宋体" w:hAnsi="宋体" w:cs="宋体"/>
                <w:color w:val="FF0000"/>
                <w:kern w:val="0"/>
                <w:sz w:val="24"/>
                <w:shd w:val="clear" w:color="auto" w:fill="FFFFFF"/>
              </w:rPr>
              <w:t>月</w:t>
            </w:r>
            <w:r>
              <w:rPr>
                <w:rFonts w:hint="eastAsia" w:ascii="宋体" w:hAnsi="宋体" w:cs="宋体"/>
                <w:color w:val="FF0000"/>
                <w:kern w:val="0"/>
                <w:sz w:val="24"/>
                <w:u w:val="single"/>
                <w:shd w:val="clear" w:color="auto" w:fill="FFFFFF"/>
              </w:rPr>
              <w:t xml:space="preserve">  </w:t>
            </w:r>
            <w:r>
              <w:rPr>
                <w:rFonts w:hint="eastAsia" w:ascii="宋体" w:hAnsi="宋体" w:cs="宋体"/>
                <w:color w:val="FF0000"/>
                <w:kern w:val="0"/>
                <w:sz w:val="24"/>
                <w:u w:val="single"/>
                <w:shd w:val="clear" w:color="auto" w:fill="FFFFFF"/>
                <w:lang w:val="en-US" w:eastAsia="zh-CN"/>
              </w:rPr>
              <w:t>2</w:t>
            </w:r>
            <w:r>
              <w:rPr>
                <w:rFonts w:hint="eastAsia" w:ascii="宋体" w:hAnsi="宋体" w:cs="宋体"/>
                <w:color w:val="FF0000"/>
                <w:kern w:val="0"/>
                <w:sz w:val="24"/>
                <w:u w:val="single"/>
                <w:shd w:val="clear" w:color="auto" w:fill="FFFFFF"/>
              </w:rPr>
              <w:t xml:space="preserve">  </w:t>
            </w:r>
            <w:r>
              <w:rPr>
                <w:rFonts w:hint="eastAsia" w:ascii="宋体" w:hAnsi="宋体" w:cs="宋体"/>
                <w:color w:val="FF0000"/>
                <w:kern w:val="0"/>
                <w:sz w:val="24"/>
                <w:shd w:val="clear" w:color="auto" w:fill="FFFFFF"/>
              </w:rPr>
              <w:t>日</w:t>
            </w:r>
            <w:r>
              <w:rPr>
                <w:rFonts w:hint="eastAsia" w:ascii="宋体" w:hAnsi="宋体" w:cs="宋体"/>
                <w:color w:val="FF0000"/>
                <w:kern w:val="0"/>
                <w:sz w:val="24"/>
                <w:u w:val="single"/>
                <w:shd w:val="clear" w:color="auto" w:fill="FFFFFF"/>
              </w:rPr>
              <w:t xml:space="preserve"> 8 </w:t>
            </w:r>
            <w:r>
              <w:rPr>
                <w:rFonts w:hint="eastAsia" w:ascii="宋体" w:hAnsi="宋体" w:cs="宋体"/>
                <w:color w:val="FF0000"/>
                <w:kern w:val="0"/>
                <w:sz w:val="24"/>
                <w:shd w:val="clear" w:color="auto" w:fill="FFFFFF"/>
              </w:rPr>
              <w:t>时</w:t>
            </w:r>
            <w:r>
              <w:rPr>
                <w:rFonts w:hint="eastAsia" w:ascii="宋体" w:hAnsi="宋体" w:cs="宋体"/>
                <w:color w:val="FF0000"/>
                <w:kern w:val="0"/>
                <w:sz w:val="24"/>
                <w:u w:val="single"/>
                <w:shd w:val="clear" w:color="auto" w:fill="FFFFFF"/>
              </w:rPr>
              <w:t>45</w:t>
            </w:r>
            <w:r>
              <w:rPr>
                <w:rFonts w:hint="eastAsia" w:ascii="宋体" w:hAnsi="宋体" w:cs="宋体"/>
                <w:color w:val="FF0000"/>
                <w:kern w:val="0"/>
                <w:sz w:val="24"/>
                <w:shd w:val="clear" w:color="auto" w:fill="FFFFFF"/>
              </w:rPr>
              <w:t xml:space="preserve">分 </w:t>
            </w:r>
          </w:p>
          <w:p>
            <w:pPr>
              <w:autoSpaceDE w:val="0"/>
              <w:autoSpaceDN w:val="0"/>
              <w:adjustRightInd w:val="0"/>
              <w:spacing w:line="360" w:lineRule="auto"/>
              <w:jc w:val="left"/>
              <w:rPr>
                <w:rFonts w:cs="楷体" w:asciiTheme="minorEastAsia" w:hAnsiTheme="minorEastAsia" w:eastAsiaTheme="minorEastAsia"/>
                <w:color w:val="FF0000"/>
                <w:kern w:val="0"/>
                <w:sz w:val="24"/>
                <w:szCs w:val="24"/>
              </w:rPr>
            </w:pPr>
            <w:r>
              <w:rPr>
                <w:rFonts w:hint="eastAsia" w:cs="楷体" w:asciiTheme="minorEastAsia" w:hAnsiTheme="minorEastAsia" w:eastAsiaTheme="minorEastAsia"/>
                <w:color w:val="FF0000"/>
                <w:kern w:val="0"/>
                <w:sz w:val="24"/>
                <w:szCs w:val="24"/>
              </w:rPr>
              <w:t>递交</w:t>
            </w:r>
            <w:r>
              <w:rPr>
                <w:rFonts w:hint="eastAsia" w:ascii="宋体" w:hAnsi="宋体" w:cs="宋体"/>
                <w:color w:val="FF0000"/>
                <w:kern w:val="0"/>
                <w:sz w:val="24"/>
                <w:shd w:val="clear" w:color="auto" w:fill="FFFFFF"/>
              </w:rPr>
              <w:t>地点：武威市公共资源交易中心二楼</w:t>
            </w:r>
            <w:r>
              <w:rPr>
                <w:rFonts w:hint="eastAsia" w:ascii="宋体" w:hAnsi="宋体" w:cs="宋体"/>
                <w:color w:val="FF0000"/>
                <w:kern w:val="0"/>
                <w:sz w:val="24"/>
                <w:u w:val="single"/>
                <w:shd w:val="clear" w:color="auto" w:fill="FFFFFF"/>
              </w:rPr>
              <w:t xml:space="preserve">      </w:t>
            </w:r>
            <w:r>
              <w:rPr>
                <w:rFonts w:hint="eastAsia" w:ascii="宋体" w:hAnsi="宋体" w:cs="宋体"/>
                <w:color w:val="FF0000"/>
                <w:kern w:val="0"/>
                <w:sz w:val="24"/>
                <w:shd w:val="clear" w:color="auto" w:fill="FFFFFF"/>
              </w:rPr>
              <w:t>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12</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开标时间、地点</w:t>
            </w:r>
          </w:p>
        </w:tc>
        <w:tc>
          <w:tcPr>
            <w:tcW w:w="7230" w:type="dxa"/>
          </w:tcPr>
          <w:p>
            <w:pPr>
              <w:widowControl/>
              <w:shd w:val="clear" w:color="auto" w:fill="FFFFFF"/>
              <w:spacing w:line="560" w:lineRule="exact"/>
              <w:rPr>
                <w:rFonts w:ascii="宋体" w:hAnsi="宋体" w:cs="宋体"/>
                <w:kern w:val="0"/>
                <w:sz w:val="24"/>
              </w:rPr>
            </w:pPr>
            <w:r>
              <w:rPr>
                <w:rFonts w:hint="eastAsia" w:ascii="宋体" w:hAnsi="宋体" w:cs="宋体"/>
                <w:kern w:val="0"/>
                <w:sz w:val="24"/>
                <w:shd w:val="clear" w:color="auto" w:fill="FFFFFF"/>
              </w:rPr>
              <w:t>开标时间：</w:t>
            </w:r>
            <w:r>
              <w:rPr>
                <w:rFonts w:hint="eastAsia" w:ascii="宋体" w:hAnsi="宋体" w:cs="宋体"/>
                <w:kern w:val="0"/>
                <w:sz w:val="24"/>
                <w:u w:val="single"/>
                <w:shd w:val="clear" w:color="auto" w:fill="FFFFFF"/>
              </w:rPr>
              <w:t xml:space="preserve"> 2018  </w:t>
            </w:r>
            <w:r>
              <w:rPr>
                <w:rFonts w:hint="eastAsia" w:ascii="宋体" w:hAnsi="宋体" w:cs="宋体"/>
                <w:kern w:val="0"/>
                <w:sz w:val="24"/>
                <w:shd w:val="clear" w:color="auto" w:fill="FFFFFF"/>
              </w:rPr>
              <w:t>年</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11</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月</w:t>
            </w:r>
            <w:r>
              <w:rPr>
                <w:rFonts w:hint="eastAsia" w:ascii="宋体" w:hAnsi="宋体" w:cs="宋体"/>
                <w:kern w:val="0"/>
                <w:sz w:val="24"/>
                <w:u w:val="single"/>
                <w:shd w:val="clear" w:color="auto" w:fill="FFFFFF"/>
              </w:rPr>
              <w:t xml:space="preserve">   </w:t>
            </w:r>
            <w:r>
              <w:rPr>
                <w:rFonts w:hint="eastAsia" w:ascii="宋体" w:hAnsi="宋体" w:cs="宋体"/>
                <w:kern w:val="0"/>
                <w:sz w:val="24"/>
                <w:u w:val="single"/>
                <w:shd w:val="clear" w:color="auto" w:fill="FFFFFF"/>
                <w:lang w:val="en-US" w:eastAsia="zh-CN"/>
              </w:rPr>
              <w:t>2</w:t>
            </w:r>
            <w:r>
              <w:rPr>
                <w:rFonts w:hint="eastAsia" w:ascii="宋体" w:hAnsi="宋体" w:cs="宋体"/>
                <w:kern w:val="0"/>
                <w:sz w:val="24"/>
                <w:u w:val="single"/>
                <w:shd w:val="clear" w:color="auto" w:fill="FFFFFF"/>
              </w:rPr>
              <w:t xml:space="preserve"> </w:t>
            </w:r>
            <w:r>
              <w:rPr>
                <w:rFonts w:hint="eastAsia" w:ascii="宋体" w:hAnsi="宋体" w:cs="宋体"/>
                <w:kern w:val="0"/>
                <w:sz w:val="24"/>
                <w:shd w:val="clear" w:color="auto" w:fill="FFFFFF"/>
              </w:rPr>
              <w:t>日</w:t>
            </w:r>
            <w:r>
              <w:rPr>
                <w:rFonts w:hint="eastAsia" w:ascii="宋体" w:hAnsi="宋体" w:cs="宋体"/>
                <w:kern w:val="0"/>
                <w:sz w:val="24"/>
                <w:u w:val="single"/>
                <w:shd w:val="clear" w:color="auto" w:fill="FFFFFF"/>
              </w:rPr>
              <w:t xml:space="preserve"> 8 </w:t>
            </w:r>
            <w:r>
              <w:rPr>
                <w:rFonts w:hint="eastAsia" w:ascii="宋体" w:hAnsi="宋体" w:cs="宋体"/>
                <w:kern w:val="0"/>
                <w:sz w:val="24"/>
                <w:shd w:val="clear" w:color="auto" w:fill="FFFFFF"/>
              </w:rPr>
              <w:t>时</w:t>
            </w:r>
            <w:r>
              <w:rPr>
                <w:rFonts w:hint="eastAsia" w:ascii="宋体" w:hAnsi="宋体" w:cs="宋体"/>
                <w:kern w:val="0"/>
                <w:sz w:val="24"/>
                <w:u w:val="single"/>
                <w:shd w:val="clear" w:color="auto" w:fill="FFFFFF"/>
              </w:rPr>
              <w:t>45</w:t>
            </w:r>
            <w:r>
              <w:rPr>
                <w:rFonts w:hint="eastAsia" w:ascii="宋体" w:hAnsi="宋体" w:cs="宋体"/>
                <w:kern w:val="0"/>
                <w:sz w:val="24"/>
                <w:shd w:val="clear" w:color="auto" w:fill="FFFFFF"/>
              </w:rPr>
              <w:t xml:space="preserve">分 </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ascii="宋体" w:hAnsi="宋体" w:cs="宋体"/>
                <w:color w:val="FF0000"/>
                <w:kern w:val="0"/>
                <w:sz w:val="24"/>
                <w:shd w:val="clear" w:color="auto" w:fill="FFFFFF"/>
              </w:rPr>
              <w:t>开标地点：武威市公共资源交易中心二楼</w:t>
            </w:r>
            <w:r>
              <w:rPr>
                <w:rFonts w:hint="eastAsia" w:ascii="宋体" w:hAnsi="宋体" w:cs="宋体"/>
                <w:color w:val="FF0000"/>
                <w:kern w:val="0"/>
                <w:sz w:val="24"/>
                <w:u w:val="single"/>
                <w:shd w:val="clear" w:color="auto" w:fill="FFFFFF"/>
              </w:rPr>
              <w:t xml:space="preserve">      </w:t>
            </w:r>
            <w:r>
              <w:rPr>
                <w:rFonts w:hint="eastAsia" w:ascii="宋体" w:hAnsi="宋体" w:cs="宋体"/>
                <w:color w:val="FF0000"/>
                <w:kern w:val="0"/>
                <w:sz w:val="24"/>
                <w:shd w:val="clear" w:color="auto" w:fill="FFFFFF"/>
              </w:rPr>
              <w:t>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13</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是否接受联合体投标</w:t>
            </w:r>
          </w:p>
        </w:tc>
        <w:tc>
          <w:tcPr>
            <w:tcW w:w="7230"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14</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评标办法</w:t>
            </w:r>
          </w:p>
        </w:tc>
        <w:tc>
          <w:tcPr>
            <w:tcW w:w="7230"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综合评标法。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15</w:t>
            </w:r>
          </w:p>
        </w:tc>
        <w:tc>
          <w:tcPr>
            <w:tcW w:w="255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原件要求</w:t>
            </w:r>
          </w:p>
        </w:tc>
        <w:tc>
          <w:tcPr>
            <w:tcW w:w="7230" w:type="dxa"/>
          </w:tcPr>
          <w:p>
            <w:pPr>
              <w:tabs>
                <w:tab w:val="left" w:pos="653"/>
              </w:tabs>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开标时投标人须提供下列证照、证书、相关证明文件：</w:t>
            </w:r>
          </w:p>
          <w:p>
            <w:pPr>
              <w:tabs>
                <w:tab w:val="left" w:pos="653"/>
              </w:tabs>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1、企业营业执照（三证合一营业执照）；</w:t>
            </w:r>
          </w:p>
          <w:p>
            <w:pPr>
              <w:tabs>
                <w:tab w:val="left" w:pos="653"/>
              </w:tabs>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2、法定代表人授权书及被授权人身份证、法定代表人身份证（被授权人投标的不提供法人身份证原件）；</w:t>
            </w:r>
          </w:p>
          <w:p>
            <w:pPr>
              <w:tabs>
                <w:tab w:val="left" w:pos="653"/>
              </w:tabs>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3、相关资质证书；</w:t>
            </w:r>
          </w:p>
          <w:p>
            <w:pPr>
              <w:tabs>
                <w:tab w:val="left" w:pos="653"/>
              </w:tabs>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4、企业对所提供资料无弄虚作假内容声明等证明文件。</w:t>
            </w:r>
          </w:p>
          <w:p>
            <w:pPr>
              <w:tabs>
                <w:tab w:val="left" w:pos="653"/>
              </w:tabs>
              <w:autoSpaceDE w:val="0"/>
              <w:autoSpaceDN w:val="0"/>
              <w:adjustRightInd w:val="0"/>
              <w:spacing w:line="360" w:lineRule="auto"/>
              <w:ind w:firstLine="360" w:firstLineChars="150"/>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以上证书及有关证明文件必须在有效期内，原件带至开标现场审核（被授权人投标的不提供法人身份证原件），未提交原件将视为无效投标。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6" w:hRule="atLeast"/>
        </w:trPr>
        <w:tc>
          <w:tcPr>
            <w:tcW w:w="709"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16</w:t>
            </w:r>
          </w:p>
        </w:tc>
        <w:tc>
          <w:tcPr>
            <w:tcW w:w="2552" w:type="dxa"/>
          </w:tcPr>
          <w:p>
            <w:pPr>
              <w:pStyle w:val="19"/>
              <w:spacing w:line="360" w:lineRule="auto"/>
              <w:rPr>
                <w:rFonts w:cs="楷体" w:asciiTheme="minorEastAsia" w:hAnsiTheme="minorEastAsia" w:eastAsiaTheme="minorEastAsia"/>
              </w:rPr>
            </w:pPr>
          </w:p>
          <w:tbl>
            <w:tblPr>
              <w:tblStyle w:val="15"/>
              <w:tblW w:w="11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 w:hRule="atLeast"/>
              </w:trPr>
              <w:tc>
                <w:tcPr>
                  <w:tcW w:w="1176" w:type="dxa"/>
                </w:tcPr>
                <w:p>
                  <w:pPr>
                    <w:pStyle w:val="19"/>
                    <w:spacing w:line="360" w:lineRule="auto"/>
                    <w:rPr>
                      <w:rFonts w:cs="楷体" w:asciiTheme="minorEastAsia" w:hAnsiTheme="minorEastAsia" w:eastAsiaTheme="minorEastAsia"/>
                    </w:rPr>
                  </w:pPr>
                  <w:r>
                    <w:rPr>
                      <w:rFonts w:hint="eastAsia" w:cs="楷体" w:asciiTheme="minorEastAsia" w:hAnsiTheme="minorEastAsia" w:eastAsiaTheme="minorEastAsia"/>
                    </w:rPr>
                    <w:t>其他须知</w:t>
                  </w:r>
                  <w:r>
                    <w:rPr>
                      <w:rFonts w:cs="楷体" w:asciiTheme="minorEastAsia" w:hAnsiTheme="minorEastAsia" w:eastAsiaTheme="minorEastAsia"/>
                    </w:rPr>
                    <w:t xml:space="preserve"> </w:t>
                  </w:r>
                </w:p>
              </w:tc>
            </w:tr>
          </w:tbl>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p>
        </w:tc>
        <w:tc>
          <w:tcPr>
            <w:tcW w:w="7230" w:type="dxa"/>
            <w:tcBorders>
              <w:bottom w:val="single" w:color="auto" w:sz="4" w:space="0"/>
            </w:tcBorders>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 xml:space="preserve">（1）招标人不接受高于采购预算价的投标报价。 </w:t>
            </w:r>
          </w:p>
          <w:p>
            <w:pPr>
              <w:autoSpaceDE w:val="0"/>
              <w:autoSpaceDN w:val="0"/>
              <w:adjustRightInd w:val="0"/>
              <w:spacing w:line="360" w:lineRule="auto"/>
              <w:jc w:val="left"/>
              <w:rPr>
                <w:rFonts w:hint="eastAsia"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（2）投标须知与投标须知前附表不一致时以投标须知前附表为准。</w:t>
            </w:r>
          </w:p>
          <w:p>
            <w:pPr>
              <w:autoSpaceDE w:val="0"/>
              <w:autoSpaceDN w:val="0"/>
              <w:adjustRightInd w:val="0"/>
              <w:spacing w:line="360" w:lineRule="auto"/>
              <w:jc w:val="left"/>
              <w:rPr>
                <w:rFonts w:hint="eastAsia" w:cs="楷体" w:asciiTheme="minorEastAsia" w:hAnsiTheme="minorEastAsia" w:eastAsiaTheme="minorEastAsia"/>
                <w:color w:val="000000"/>
                <w:kern w:val="0"/>
                <w:sz w:val="24"/>
                <w:szCs w:val="24"/>
                <w:lang w:eastAsia="zh-CN"/>
              </w:rPr>
            </w:pPr>
            <w:r>
              <w:rPr>
                <w:rFonts w:hint="eastAsia" w:cs="楷体" w:asciiTheme="minorEastAsia" w:hAnsiTheme="minorEastAsia" w:eastAsiaTheme="minorEastAsia"/>
                <w:color w:val="000000"/>
                <w:kern w:val="0"/>
                <w:sz w:val="24"/>
                <w:szCs w:val="24"/>
                <w:lang w:eastAsia="zh-CN"/>
              </w:rPr>
              <w:t>（</w:t>
            </w:r>
            <w:r>
              <w:rPr>
                <w:rFonts w:hint="eastAsia" w:cs="楷体" w:asciiTheme="minorEastAsia" w:hAnsiTheme="minorEastAsia" w:eastAsiaTheme="minorEastAsia"/>
                <w:color w:val="000000"/>
                <w:kern w:val="0"/>
                <w:sz w:val="24"/>
                <w:szCs w:val="24"/>
                <w:lang w:val="en-US" w:eastAsia="zh-CN"/>
              </w:rPr>
              <w:t>3</w:t>
            </w:r>
            <w:r>
              <w:rPr>
                <w:rFonts w:hint="eastAsia" w:cs="楷体" w:asciiTheme="minorEastAsia" w:hAnsiTheme="minorEastAsia" w:eastAsiaTheme="minorEastAsia"/>
                <w:color w:val="000000"/>
                <w:kern w:val="0"/>
                <w:sz w:val="24"/>
                <w:szCs w:val="24"/>
                <w:lang w:eastAsia="zh-CN"/>
              </w:rPr>
              <w:t>）招标代理费和专家评审费由中标单位承担。</w:t>
            </w:r>
          </w:p>
        </w:tc>
      </w:tr>
    </w:tbl>
    <w:p>
      <w:pPr>
        <w:autoSpaceDE w:val="0"/>
        <w:autoSpaceDN w:val="0"/>
        <w:adjustRightInd w:val="0"/>
        <w:spacing w:line="360" w:lineRule="auto"/>
        <w:jc w:val="left"/>
        <w:rPr>
          <w:rFonts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bookmarkStart w:id="3" w:name="_Toc524451495"/>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both"/>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二、总则</w:t>
      </w:r>
      <w:bookmarkEnd w:id="3"/>
    </w:p>
    <w:p>
      <w:pPr>
        <w:autoSpaceDE w:val="0"/>
        <w:autoSpaceDN w:val="0"/>
        <w:adjustRightInd w:val="0"/>
        <w:spacing w:line="360" w:lineRule="auto"/>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24"/>
          <w:szCs w:val="24"/>
        </w:rPr>
        <w:t>（一）适用范围</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本招标文件仅适用于本次招标采购所叙述的货物采购及其辅助服务采购。</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（二）定义</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“政府采购当事人”是指在政府采购活动中享有权利和承担义务的各类主体，包括采购人、投标人、供应商和招标代理机构等。</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“采购人”系指</w:t>
      </w:r>
      <w:r>
        <w:rPr>
          <w:rFonts w:hint="eastAsia" w:cs="楷体" w:asciiTheme="minorEastAsia" w:hAnsiTheme="minorEastAsia" w:eastAsiaTheme="minorEastAsia"/>
          <w:color w:val="000000"/>
          <w:kern w:val="0"/>
          <w:sz w:val="24"/>
          <w:szCs w:val="24"/>
          <w:u w:val="single"/>
        </w:rPr>
        <w:t>古浪县古浪河灌区水利工程建设管理处</w:t>
      </w:r>
      <w:r>
        <w:rPr>
          <w:rFonts w:hint="eastAsia" w:cs="楷体" w:asciiTheme="minorEastAsia" w:hAnsiTheme="minorEastAsia" w:eastAsiaTheme="minorEastAsia"/>
          <w:color w:val="000000"/>
          <w:kern w:val="0"/>
          <w:sz w:val="24"/>
          <w:szCs w:val="24"/>
        </w:rPr>
        <w:t>。</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“招标代理机构”系指</w:t>
      </w:r>
      <w:r>
        <w:rPr>
          <w:rFonts w:hint="eastAsia" w:cs="楷体" w:asciiTheme="minorEastAsia" w:hAnsiTheme="minorEastAsia" w:eastAsiaTheme="minorEastAsia"/>
          <w:color w:val="000000"/>
          <w:kern w:val="0"/>
          <w:sz w:val="24"/>
          <w:szCs w:val="24"/>
          <w:u w:val="single"/>
        </w:rPr>
        <w:t>正大鹏安建设项目管理有限公司。</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 xml:space="preserve">4. </w:t>
      </w:r>
      <w:r>
        <w:rPr>
          <w:rFonts w:hint="eastAsia" w:cs="楷体" w:asciiTheme="minorEastAsia" w:hAnsiTheme="minorEastAsia" w:eastAsiaTheme="minorEastAsia"/>
          <w:color w:val="000000"/>
          <w:kern w:val="0"/>
          <w:sz w:val="24"/>
          <w:szCs w:val="24"/>
        </w:rPr>
        <w:t>“投标人”和“供方”是指向本次招标人提交投标文件的供应商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“供应商”是指向采购人提供货物、工程或者服务的法人、其他组织或者自然人。</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6.</w:t>
      </w:r>
      <w:r>
        <w:rPr>
          <w:rFonts w:hint="eastAsia" w:cs="楷体" w:asciiTheme="minorEastAsia" w:hAnsiTheme="minorEastAsia" w:eastAsiaTheme="minorEastAsia"/>
          <w:color w:val="000000"/>
          <w:kern w:val="0"/>
          <w:sz w:val="24"/>
          <w:szCs w:val="24"/>
        </w:rPr>
        <w:t>“招标文件”是指由采购人发出的文本、文件，包括全部章节和附件以及必要的答疑会议纪要。</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7.</w:t>
      </w:r>
      <w:r>
        <w:rPr>
          <w:rFonts w:hint="eastAsia" w:cs="楷体" w:asciiTheme="minorEastAsia" w:hAnsiTheme="minorEastAsia" w:eastAsiaTheme="minorEastAsia"/>
          <w:color w:val="000000"/>
          <w:kern w:val="0"/>
          <w:sz w:val="24"/>
          <w:szCs w:val="24"/>
        </w:rPr>
        <w:t>“投标文件”是指投标人根据本招标文件向采购人提交的全部响应文件。</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8.</w:t>
      </w:r>
      <w:r>
        <w:rPr>
          <w:rFonts w:hint="eastAsia" w:cs="楷体" w:asciiTheme="minorEastAsia" w:hAnsiTheme="minorEastAsia" w:eastAsiaTheme="minorEastAsia"/>
          <w:color w:val="000000"/>
          <w:kern w:val="0"/>
          <w:sz w:val="24"/>
          <w:szCs w:val="24"/>
        </w:rPr>
        <w:t>“货物”是指供方根据招标文件和合同的规定须向需方提供的各种形态和种类的物品，包括原材料、设备、文件等。</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9.</w:t>
      </w:r>
      <w:r>
        <w:rPr>
          <w:rFonts w:hint="eastAsia" w:cs="楷体" w:asciiTheme="minorEastAsia" w:hAnsiTheme="minorEastAsia" w:eastAsiaTheme="minorEastAsia"/>
          <w:color w:val="000000"/>
          <w:kern w:val="0"/>
          <w:sz w:val="24"/>
          <w:szCs w:val="24"/>
        </w:rPr>
        <w:t>“安装”是指供方按招标文件和合同的规定在项目现场所进行的安装、调试、检验、验收及修补缺陷等内容。供方应对所有现场作业、所有全部安装的完备性、稳定性和安全性负责。</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10.</w:t>
      </w:r>
      <w:r>
        <w:rPr>
          <w:rFonts w:hint="eastAsia" w:cs="楷体" w:asciiTheme="minorEastAsia" w:hAnsiTheme="minorEastAsia" w:eastAsiaTheme="minorEastAsia"/>
          <w:color w:val="000000"/>
          <w:kern w:val="0"/>
          <w:sz w:val="24"/>
          <w:szCs w:val="24"/>
        </w:rPr>
        <w:t>“服务”</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系指根据本次招标和合同规定中标人必须承担有关的服务和合同中规定中标人应承担的义务</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以及合同中未规定</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但依法有利于合同履行原则</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应当由中标人承担的其它义务。</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11.</w:t>
      </w:r>
      <w:r>
        <w:rPr>
          <w:rFonts w:hint="eastAsia" w:cs="楷体" w:asciiTheme="minorEastAsia" w:hAnsiTheme="minorEastAsia" w:eastAsiaTheme="minorEastAsia"/>
          <w:color w:val="000000"/>
          <w:kern w:val="0"/>
          <w:sz w:val="24"/>
          <w:szCs w:val="24"/>
        </w:rPr>
        <w:t>“书面形式”是指任何手写、打印或印刷的各种函件，不包括电传、电报、传真、电子邮件。</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（三）合格的投标人：</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．响应招标公告要求、具备本招标文件中规定条件的投标人；</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．符合上述条件的投标人应承担招标及履约中应承担的全部责任与义务；</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．法定代表人为同一个人的两个及两个以上法人（母公司、全资子公司及其控股公司，只能作为一个投标人参加本项目的投标）。</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．本次招标接受联合体投标。</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（四）其他</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本项目按照《中华人民共和国政府采购法》及相关法规，已办理采购申请，并得到采购监管部门批准，现通过招标来择优选定供货商。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本招标文件包括本文所列内容及按本须知发出的全部补充资料。投标人应认真阅读本招标文件中所有的事项、格式、条款、技术参数等实质性的条件和要求。</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投标人购买了招标文件，即被视为充分熟悉本招标项目的全部内容及与履行合同有关的全部内容，熟悉招标文件的格式、条件和范围。投标人没有按照招标文件的要求提交相关资料，或者投标人没有对招标文件相关内容都做出实质性响应的可能导致投标无效。</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投标人须知前附表规定组织踏勘现场的，采购人按投标须知前附表规定的时间、地点组织投标人踏勘项目现场，踏勘现场所发生的费用由投标人自己承担。采购人向投标人提供的有关现场的资料和数据，是采购人现有的能使投标人利用的资料，采购人对投标人由此而做出的推论、理解和结论概不负责。经过采购人的允许，投标人可为踏勘目的进入项目现场，但投标人及其人员不得因此使采购人及其人员承担有关的责任和蒙受损失。投标人并应对由此次踏勘现场而造成的死亡、人身伤害、财产损失、损害以及任何其它损失、损害和引起的费用和开支承担责任。</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招标代理机构对采购人拖欠中标人合同款不承担任何连带或非连带的责任，任何情况下，中标人若主张或要求其合同款相关的民事权利均只能直接针对采购人主张或要求。</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6.</w:t>
      </w:r>
      <w:r>
        <w:rPr>
          <w:rFonts w:hint="eastAsia" w:cs="楷体" w:asciiTheme="minorEastAsia" w:hAnsiTheme="minorEastAsia" w:eastAsiaTheme="minorEastAsia"/>
          <w:color w:val="000000"/>
          <w:kern w:val="0"/>
          <w:sz w:val="24"/>
          <w:szCs w:val="24"/>
        </w:rPr>
        <w:t>因本次招投标活动产生的一切纠纷（包括合同纠纷），有关各方应友好协商解决，协商不成，则向武威市仲裁委员会申请仲裁，或直接向人民法院起诉。</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7.</w:t>
      </w:r>
      <w:r>
        <w:rPr>
          <w:rFonts w:hint="eastAsia" w:cs="楷体" w:asciiTheme="minorEastAsia" w:hAnsiTheme="minorEastAsia" w:eastAsiaTheme="minorEastAsia"/>
          <w:color w:val="000000"/>
          <w:kern w:val="0"/>
          <w:sz w:val="24"/>
          <w:szCs w:val="24"/>
        </w:rPr>
        <w:t>无论投标过程和结果如何，投标人自行承担与投标相关的全部费用。</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8.</w:t>
      </w:r>
      <w:r>
        <w:rPr>
          <w:rFonts w:hint="eastAsia" w:cs="楷体" w:asciiTheme="minorEastAsia" w:hAnsiTheme="minorEastAsia" w:eastAsiaTheme="minorEastAsia"/>
          <w:color w:val="000000"/>
          <w:kern w:val="0"/>
          <w:sz w:val="24"/>
          <w:szCs w:val="24"/>
        </w:rPr>
        <w:t>解释权归采购人所有。</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4" w:name="_Toc524451496"/>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hint="eastAsia" w:cs="楷体" w:asciiTheme="minorEastAsia" w:hAnsiTheme="minorEastAsia" w:eastAsiaTheme="minorEastAsia"/>
          <w:color w:val="000000"/>
          <w:kern w:val="0"/>
          <w:sz w:val="32"/>
          <w:szCs w:val="32"/>
        </w:rPr>
      </w:pP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三、招标文件说明</w:t>
      </w:r>
      <w:bookmarkEnd w:id="4"/>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（一）招标文件的组成</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招标公告；</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投标须知；</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规格、技术参数要求；</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评标办法；</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投标文件格式；</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6.</w:t>
      </w:r>
      <w:r>
        <w:rPr>
          <w:rFonts w:hint="eastAsia" w:cs="楷体" w:asciiTheme="minorEastAsia" w:hAnsiTheme="minorEastAsia" w:eastAsiaTheme="minorEastAsia"/>
          <w:color w:val="000000"/>
          <w:kern w:val="0"/>
          <w:sz w:val="24"/>
          <w:szCs w:val="24"/>
        </w:rPr>
        <w:t>合同条款；</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（二）要求及说明</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投标人应认真阅读招标文件中所有的条款、要求、规范和事项。如未按照采购人要求提交全部资料，或者未按招标文件格式要求、装订顺序要求制作投标文件，以及对招标文件其他要求未做实质性响应的风险由投标人自负。</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投标人对参加投标产品技术性能的描述因缺乏相关技术资料的支持或漏报而影响对投标文件的评比，不利后果由投标供应商自行承担。</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投标人被视为充分熟悉本招标项目所在地的与履行合同有关的各种情况，包括但不限于：国家对本次投标货物和服务的验收、管理等有关法律、法规及行业管理标准。投标人在投标文件中所列出的所有货物、配套措施、服务等均视为包含在投标项目的内容以及报价中。</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投标人在本次项目中所提供的货物及相关服务对于招标文件中的规格、技术参数要求必须满足，且符合国家相关规定和行业的要求。</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投标人应保证采购人在其本国使用该货物或货物的任何一部分时免受第三方提出的侵犯其专利权、商标权或设计权的起诉。如果任何第三方对此提出起诉</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，投标人应负责与之交涉并承担由此引起的一切法律责任及经济损失。</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6.</w:t>
      </w:r>
      <w:r>
        <w:rPr>
          <w:rFonts w:hint="eastAsia" w:cs="楷体" w:asciiTheme="minorEastAsia" w:hAnsiTheme="minorEastAsia" w:eastAsiaTheme="minorEastAsia"/>
          <w:color w:val="000000"/>
          <w:kern w:val="0"/>
          <w:sz w:val="24"/>
          <w:szCs w:val="24"/>
        </w:rPr>
        <w:t>技术参数、规格中出现的核心部件品牌、型号是指“必须采购的产品”。</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7.</w:t>
      </w:r>
      <w:r>
        <w:rPr>
          <w:rFonts w:hint="eastAsia" w:cs="楷体" w:asciiTheme="minorEastAsia" w:hAnsiTheme="minorEastAsia" w:eastAsiaTheme="minorEastAsia"/>
          <w:color w:val="000000"/>
          <w:kern w:val="0"/>
          <w:sz w:val="24"/>
          <w:szCs w:val="24"/>
        </w:rPr>
        <w:t>招标代理机构有权因某种原因，酌情延长投标截止时间。</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8.</w:t>
      </w:r>
      <w:r>
        <w:rPr>
          <w:rFonts w:hint="eastAsia" w:cs="楷体" w:asciiTheme="minorEastAsia" w:hAnsiTheme="minorEastAsia" w:eastAsiaTheme="minorEastAsia"/>
          <w:color w:val="000000"/>
          <w:kern w:val="0"/>
          <w:sz w:val="24"/>
          <w:szCs w:val="24"/>
        </w:rPr>
        <w:t>根据《中华人民共和国政府采购法》第七十七条之规定，供应商有（一）至（五）项情形之一及以上的，中标无效，情节严重的将触犯《刑法》第二百二十三条第一款之规定，构成串通投标罪。</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9.</w:t>
      </w:r>
      <w:r>
        <w:rPr>
          <w:rFonts w:hint="eastAsia" w:cs="楷体" w:asciiTheme="minorEastAsia" w:hAnsiTheme="minorEastAsia" w:eastAsiaTheme="minorEastAsia"/>
          <w:color w:val="000000"/>
          <w:kern w:val="0"/>
          <w:sz w:val="24"/>
          <w:szCs w:val="24"/>
        </w:rPr>
        <w:t>第二章投标须知前附表与招标文件有冲突的以投标须知前附表为准。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10.</w:t>
      </w:r>
      <w:r>
        <w:rPr>
          <w:rFonts w:hint="eastAsia" w:cs="楷体" w:asciiTheme="minorEastAsia" w:hAnsiTheme="minorEastAsia" w:eastAsiaTheme="minorEastAsia"/>
          <w:color w:val="000000"/>
          <w:kern w:val="0"/>
          <w:sz w:val="24"/>
          <w:szCs w:val="24"/>
        </w:rPr>
        <w:t>除非有特殊要求，招标文件不单独提供招标货物使用地的自然环境、气候条件、管护措施等情况，投标人被视为熟悉上述与履行合同有关的一切情况。</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（三）招标文件的澄清、修改</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采购人和招标代理机构在投标人须知前附表中所述之投标截止期十五日前，必要的主改将被视为招标文件的一部分，凡与招标文件中的内容不一致之处，应以采购人和招标代理机构必要的澄清或修改通知为准。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在投标截止期三日前的任何时候，采购人和招标代理机构可以在被动澄清投标人提出的澄清问题要求时对招标文件进行必要的修改，也被视为招标文件的一部分。要求对招标文件进行澄清的投标人，均应按招标公告中的通讯地址以书面（盖投标人公章）形式（如信函、传真，下同）通知采购人和招标代理机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在投标截止期十五日前，采购人和招标代理机构必要的主动澄清、修改，或投标截止期三日前收到的被动澄清要求，采购人和招标代理机构对于澄清、修改的问题，将答复给每个购买招标文件的投标人，但不说明问题的来源。</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对招标文件的澄清或修改是招标文件的组成部分，对所有投标人都具有约束力。投标人在收到上述通知后，以书面形式向招标代理机构确认。无论投标人是否及时地以书面形式向招标代理机构确认，招标代理机构都将依据发出的信函、传真等相关凭据或电话记录认定投标人已经收到上述通知。</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招标文件的澄清、修改是招标文件的组成部分，投标人需按照澄清、修改的要求参与投标，投标人没有作出实质性响应可能导致其投标文件被视作无效投标文件处理或被评标委员会拒绝相应性评审的后果由投标人自负。</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5" w:name="_Toc524451497"/>
      <w:r>
        <w:rPr>
          <w:rFonts w:hint="eastAsia" w:cs="楷体" w:asciiTheme="minorEastAsia" w:hAnsiTheme="minorEastAsia" w:eastAsiaTheme="minorEastAsia"/>
          <w:color w:val="000000"/>
          <w:kern w:val="0"/>
          <w:sz w:val="32"/>
          <w:szCs w:val="32"/>
        </w:rPr>
        <w:t>四、投标文件的编写</w:t>
      </w:r>
      <w:bookmarkEnd w:id="5"/>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（一）投标文件的制作</w:t>
      </w:r>
    </w:p>
    <w:p>
      <w:pPr>
        <w:autoSpaceDE w:val="0"/>
        <w:autoSpaceDN w:val="0"/>
        <w:adjustRightInd w:val="0"/>
        <w:spacing w:line="360" w:lineRule="auto"/>
        <w:ind w:firstLine="480" w:firstLineChars="200"/>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制作文件可</w:t>
      </w:r>
      <w:r>
        <w:rPr>
          <w:rFonts w:hint="eastAsia" w:cs="楷体" w:asciiTheme="minorEastAsia" w:hAnsiTheme="minorEastAsia" w:eastAsiaTheme="minorEastAsia"/>
          <w:color w:val="000000"/>
          <w:kern w:val="0"/>
          <w:sz w:val="24"/>
          <w:szCs w:val="24"/>
          <w:lang w:eastAsia="zh-CN"/>
        </w:rPr>
        <w:t>参考</w:t>
      </w:r>
      <w:r>
        <w:rPr>
          <w:rFonts w:hint="eastAsia" w:cs="楷体" w:asciiTheme="minorEastAsia" w:hAnsiTheme="minorEastAsia" w:eastAsiaTheme="minorEastAsia"/>
          <w:color w:val="000000"/>
          <w:kern w:val="0"/>
          <w:sz w:val="24"/>
          <w:szCs w:val="24"/>
        </w:rPr>
        <w:t>下列编制顺序给文件编制页码并装订成册（活页夹拒绝接收），在封面分别注明“正本”或“副本”字样。投标文件内复印件加盖公章有效。</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）封面</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）目录</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）投标函</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）价格部分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投标报价表明细表及其他优惠报价内容</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）资格部分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①投标保证金打款凭证</w:t>
      </w:r>
    </w:p>
    <w:p>
      <w:pPr>
        <w:autoSpaceDE w:val="0"/>
        <w:autoSpaceDN w:val="0"/>
        <w:adjustRightInd w:val="0"/>
        <w:spacing w:line="360" w:lineRule="auto"/>
        <w:jc w:val="left"/>
        <w:rPr>
          <w:rFonts w:cs="¿¬Ìå"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②投标人资质证明文件：</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详见须知前附表要求</w:t>
      </w:r>
      <w:r>
        <w:rPr>
          <w:rFonts w:cs="¿¬Ìå" w:asciiTheme="minorEastAsia" w:hAnsiTheme="minorEastAsia" w:eastAsiaTheme="minorEastAsia"/>
          <w:color w:val="000000"/>
          <w:kern w:val="0"/>
          <w:sz w:val="24"/>
          <w:szCs w:val="24"/>
        </w:rPr>
        <w:t>)</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③法人及授权委托人身份证明材料</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④授权委托书</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6</w:t>
      </w:r>
      <w:r>
        <w:rPr>
          <w:rFonts w:hint="eastAsia" w:cs="楷体" w:asciiTheme="minorEastAsia" w:hAnsiTheme="minorEastAsia" w:eastAsiaTheme="minorEastAsia"/>
          <w:color w:val="000000"/>
          <w:kern w:val="0"/>
          <w:sz w:val="24"/>
          <w:szCs w:val="24"/>
        </w:rPr>
        <w:t>）商务部分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①投标人基本情况简介：包括企业财务，纳税，人员社保的相关证明文件。</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②投标人业绩证明材料</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③针对本项目的履约方案</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7</w:t>
      </w:r>
      <w:r>
        <w:rPr>
          <w:rFonts w:hint="eastAsia" w:cs="楷体" w:asciiTheme="minorEastAsia" w:hAnsiTheme="minorEastAsia" w:eastAsiaTheme="minorEastAsia"/>
          <w:color w:val="000000"/>
          <w:kern w:val="0"/>
          <w:sz w:val="24"/>
          <w:szCs w:val="24"/>
        </w:rPr>
        <w:t>）技术部分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①所投产品的技术性能及详细技术参数说明材料。</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②投标货物技术参数偏离表。</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8</w:t>
      </w:r>
      <w:r>
        <w:rPr>
          <w:rFonts w:hint="eastAsia" w:cs="楷体" w:asciiTheme="minorEastAsia" w:hAnsiTheme="minorEastAsia" w:eastAsiaTheme="minorEastAsia"/>
          <w:color w:val="000000"/>
          <w:kern w:val="0"/>
          <w:sz w:val="24"/>
          <w:szCs w:val="24"/>
        </w:rPr>
        <w:t>）售后部分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9</w:t>
      </w:r>
      <w:r>
        <w:rPr>
          <w:rFonts w:hint="eastAsia" w:cs="楷体" w:asciiTheme="minorEastAsia" w:hAnsiTheme="minorEastAsia" w:eastAsiaTheme="minorEastAsia"/>
          <w:color w:val="000000"/>
          <w:kern w:val="0"/>
          <w:sz w:val="24"/>
          <w:szCs w:val="24"/>
        </w:rPr>
        <w:t>）其他部分</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投标人认为有必要提供的其他有关资料</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投标人应仔细阅读招标文件的所有内容，并按招标文件的格式要求和顺序装订要求按包编写投标文件（投若干包的应分别密封投标，若干包投标文件包封于一个密封袋中投标的按无效投标处理），同时要保证所提供的全部资料的真实性，否则，其投标有可能被拒绝或无效，由此造成的后果由投标人自行承担。</w:t>
      </w:r>
      <w:r>
        <w:rPr>
          <w:rFonts w:cs="楷体" w:asciiTheme="minorEastAsia" w:hAnsiTheme="minorEastAsia" w:eastAsiaTheme="minorEastAsia"/>
          <w:color w:val="000000"/>
          <w:kern w:val="0"/>
          <w:sz w:val="24"/>
          <w:szCs w:val="24"/>
        </w:rPr>
        <w:t xml:space="preserve"> </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三）如投标文件中存在一项或多项弄虚作假，骗取中标的，采购人将依法根据《中华人民共和国政府采购法实施条例》第四十九条之规定确定排序在该投标人之后的下一个投标人或依法重新招标。情节严重的，函报政府采购监管部门将其处理并列入政府采购黑名单，同时在政府采购网公示。情节特别严重的将触犯《刑法》第二百二十三条第一款之规定，构成串通投标罪。</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四）投标文件应按第五章“投标文件格式”要求进行编写，如有必要可以增加附页，作为投标文件的组成部分。其中，投标函附录在满足招标文件实质性要求的基础上，可以提出比招标文件要求更有利于招标人的承诺，但被评标委员会认为低于规定标准成本视为恶意竞争的后果由投标人自负。</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（五）投标文件应当对招标文件实质性内容作出响应。</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（六）投标报价</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投标人应在投标报价明细表中完整的标明项目需求清单中产品的单位、单价、合价、投标报价（即开标一览表价格）。单价和数量的乘积累计价与合价不一致时，以单价修正合价；合价和投标报价（即开标一览表价格）不一致时视为两个报价，采购人不接受两个报价的投标文件，视为无效投标；当大写与小写表示的金额不一致时，以大写为准。</w:t>
      </w:r>
    </w:p>
    <w:p>
      <w:pPr>
        <w:autoSpaceDE w:val="0"/>
        <w:autoSpaceDN w:val="0"/>
        <w:adjustRightInd w:val="0"/>
        <w:spacing w:line="360" w:lineRule="auto"/>
        <w:ind w:firstLine="480" w:firstLineChars="200"/>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lang w:eastAsia="zh-CN"/>
        </w:rPr>
        <w:t>报</w:t>
      </w:r>
      <w:r>
        <w:rPr>
          <w:rFonts w:hint="eastAsia" w:cs="楷体" w:asciiTheme="minorEastAsia" w:hAnsiTheme="minorEastAsia" w:eastAsiaTheme="minorEastAsia"/>
          <w:color w:val="000000"/>
          <w:kern w:val="0"/>
          <w:sz w:val="24"/>
          <w:szCs w:val="24"/>
        </w:rPr>
        <w:t>价为一次性报价。投标总金额包括在运送过程中所发生的包括外购、外协、配套件、原材料及生产制造、检验、出成品、包装、运至采购人指定地点的运输费、保险费、材料费、税费，设备运至采购人指定地点后的保管费、设备搬运吊装费、质量保证期内的维护费、测试验收费、技术部门的检测费、专利权费、商标权或工业设计权费等一切费用。</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投标人仅对报名的标包投标并报价，未</w:t>
      </w:r>
      <w:r>
        <w:rPr>
          <w:rFonts w:hint="eastAsia" w:cs="楷体" w:asciiTheme="minorEastAsia" w:hAnsiTheme="minorEastAsia" w:eastAsiaTheme="minorEastAsia"/>
          <w:color w:val="000000"/>
          <w:kern w:val="0"/>
          <w:sz w:val="24"/>
          <w:szCs w:val="24"/>
          <w:lang w:eastAsia="zh-CN"/>
        </w:rPr>
        <w:t>报名</w:t>
      </w:r>
      <w:r>
        <w:rPr>
          <w:rFonts w:hint="eastAsia" w:cs="楷体" w:asciiTheme="minorEastAsia" w:hAnsiTheme="minorEastAsia" w:eastAsiaTheme="minorEastAsia"/>
          <w:color w:val="000000"/>
          <w:kern w:val="0"/>
          <w:sz w:val="24"/>
          <w:szCs w:val="24"/>
        </w:rPr>
        <w:t>的投标将被拒绝，后果自负。</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七）在招标文件给出的投标文件格式中，凡是标明由投标人盖章的地方，投标文件的正本都必须盖投标人统一对外的公章；凡是标明由投标人法定代表人或委托代理人签字的地方，投标文件的正本都必须由投标人法定代表人或委托代理人签署姓名全称。投标文件不得行间插字、涂改或增删。如有修改错漏处，必须由投标人的法定代表人或其委托代理人签字和盖投标人公章</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6" w:name="_Toc524451498"/>
      <w:r>
        <w:rPr>
          <w:rFonts w:hint="eastAsia" w:cs="楷体" w:asciiTheme="minorEastAsia" w:hAnsiTheme="minorEastAsia" w:eastAsiaTheme="minorEastAsia"/>
          <w:color w:val="000000"/>
          <w:kern w:val="0"/>
          <w:sz w:val="32"/>
          <w:szCs w:val="32"/>
        </w:rPr>
        <w:t>五、投标文件的其他要求及说明</w:t>
      </w:r>
      <w:bookmarkEnd w:id="6"/>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（一）投标文件的组成</w:t>
      </w:r>
    </w:p>
    <w:p>
      <w:pPr>
        <w:autoSpaceDE w:val="0"/>
        <w:autoSpaceDN w:val="0"/>
        <w:adjustRightInd w:val="0"/>
        <w:spacing w:line="360" w:lineRule="auto"/>
        <w:ind w:firstLine="720" w:firstLineChars="300"/>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投标文件由价格部分、资格部分、商务部分、技术部分、售后服务部分五部分组成。投标人认为需要补充的内容由投标人自定，但必须符合招标文件的要求。</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（二）投标人应以人民币报价。投标人与招标人有关招标文件的来往函电均必须使用中文。所有的度量单位均使用公制。招标文件中的时间均系指北京时间日历天。</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（三）投标文件纸张规格</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投标文件应以</w:t>
      </w:r>
      <w:r>
        <w:rPr>
          <w:rFonts w:cs="¿¬Ìå" w:asciiTheme="minorEastAsia" w:hAnsiTheme="minorEastAsia" w:eastAsiaTheme="minorEastAsia"/>
          <w:color w:val="000000"/>
          <w:kern w:val="0"/>
          <w:sz w:val="24"/>
          <w:szCs w:val="24"/>
        </w:rPr>
        <w:t>A4</w:t>
      </w:r>
      <w:r>
        <w:rPr>
          <w:rFonts w:hint="eastAsia" w:cs="楷体" w:asciiTheme="minorEastAsia" w:hAnsiTheme="minorEastAsia" w:eastAsiaTheme="minorEastAsia"/>
          <w:color w:val="000000"/>
          <w:kern w:val="0"/>
          <w:sz w:val="24"/>
          <w:szCs w:val="24"/>
        </w:rPr>
        <w:t>规格（图纸及印刷图片可使用其他规格）的纸张打印。</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（四）投标文件的编制</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投标人应按招标文件要求的格式和顺序编制投标文件，并装订成册、编排目录、标明连续页码。</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（五）投标文件份数</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投标人应按照要求，准备</w:t>
      </w:r>
      <w:r>
        <w:rPr>
          <w:rFonts w:cs="¿¬Ìå"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一份正本、三份副本，</w:t>
      </w:r>
      <w:r>
        <w:rPr>
          <w:rFonts w:cs="¿¬Ìå" w:asciiTheme="minorEastAsia" w:hAnsiTheme="minorEastAsia" w:eastAsiaTheme="minorEastAsia"/>
          <w:color w:val="000000"/>
          <w:kern w:val="0"/>
          <w:sz w:val="24"/>
          <w:szCs w:val="24"/>
        </w:rPr>
        <w:t>U</w:t>
      </w:r>
      <w:r>
        <w:rPr>
          <w:rFonts w:hint="eastAsia" w:cs="楷体" w:asciiTheme="minorEastAsia" w:hAnsiTheme="minorEastAsia" w:eastAsiaTheme="minorEastAsia"/>
          <w:color w:val="000000"/>
          <w:kern w:val="0"/>
          <w:sz w:val="24"/>
          <w:szCs w:val="24"/>
        </w:rPr>
        <w:t>盘电子版</w:t>
      </w:r>
      <w:r>
        <w:rPr>
          <w:rFonts w:cs="¿¬Ìå" w:asciiTheme="minorEastAsia" w:hAnsiTheme="minorEastAsia" w:eastAsiaTheme="minorEastAsia"/>
          <w:color w:val="000000"/>
          <w:kern w:val="0"/>
          <w:sz w:val="24"/>
          <w:szCs w:val="24"/>
        </w:rPr>
        <w:t>(word</w:t>
      </w:r>
      <w:r>
        <w:rPr>
          <w:rFonts w:hint="eastAsia" w:cs="楷体" w:asciiTheme="minorEastAsia" w:hAnsiTheme="minorEastAsia" w:eastAsiaTheme="minorEastAsia"/>
          <w:color w:val="000000"/>
          <w:kern w:val="0"/>
          <w:sz w:val="24"/>
          <w:szCs w:val="24"/>
        </w:rPr>
        <w:t>格式</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一份。每份投标文件须按招标文件的格式要求清楚地注明“正本”或“副本”字样。一旦正本和副本不符，以正本为准。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（六）投标文件的密封</w:t>
      </w:r>
    </w:p>
    <w:p>
      <w:pPr>
        <w:autoSpaceDE w:val="0"/>
        <w:autoSpaceDN w:val="0"/>
        <w:adjustRightInd w:val="0"/>
        <w:spacing w:line="360" w:lineRule="auto"/>
        <w:ind w:firstLine="600" w:firstLineChars="250"/>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投标文件应编制目录和连续页码，所有纸质版投标文件背脊处均须注明项目名称，正本与副本应分别装订成册（活页夹拒绝受理），封装于一个密封袋内，开标一览表和电子版投标文件单独密封封装</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封口处加盖公章，并标明“项目名称”（划分标包的须注明第几包）、“招标项目编号”、“投标人名称”（盖章）、和“请勿于</w:t>
      </w:r>
      <w:r>
        <w:rPr>
          <w:rFonts w:cs="¿¬Ìå" w:asciiTheme="minorEastAsia" w:hAnsiTheme="minorEastAsia" w:eastAsiaTheme="minorEastAsia"/>
          <w:color w:val="000000"/>
          <w:kern w:val="0"/>
          <w:sz w:val="24"/>
          <w:szCs w:val="24"/>
        </w:rPr>
        <w:t>XXXX</w:t>
      </w:r>
      <w:r>
        <w:rPr>
          <w:rFonts w:hint="eastAsia" w:cs="楷体" w:asciiTheme="minorEastAsia" w:hAnsiTheme="minorEastAsia" w:eastAsiaTheme="minorEastAsia"/>
          <w:color w:val="000000"/>
          <w:kern w:val="0"/>
          <w:sz w:val="24"/>
          <w:szCs w:val="24"/>
        </w:rPr>
        <w:t>年</w:t>
      </w:r>
      <w:r>
        <w:rPr>
          <w:rFonts w:cs="¿¬Ìå" w:asciiTheme="minorEastAsia" w:hAnsiTheme="minorEastAsia" w:eastAsiaTheme="minorEastAsia"/>
          <w:color w:val="000000"/>
          <w:kern w:val="0"/>
          <w:sz w:val="24"/>
          <w:szCs w:val="24"/>
        </w:rPr>
        <w:t>XX</w:t>
      </w:r>
      <w:r>
        <w:rPr>
          <w:rFonts w:hint="eastAsia" w:cs="楷体" w:asciiTheme="minorEastAsia" w:hAnsiTheme="minorEastAsia" w:eastAsiaTheme="minorEastAsia"/>
          <w:color w:val="000000"/>
          <w:kern w:val="0"/>
          <w:sz w:val="24"/>
          <w:szCs w:val="24"/>
        </w:rPr>
        <w:t>月</w:t>
      </w:r>
      <w:r>
        <w:rPr>
          <w:rFonts w:cs="¿¬Ìå" w:asciiTheme="minorEastAsia" w:hAnsiTheme="minorEastAsia" w:eastAsiaTheme="minorEastAsia"/>
          <w:color w:val="000000"/>
          <w:kern w:val="0"/>
          <w:sz w:val="24"/>
          <w:szCs w:val="24"/>
        </w:rPr>
        <w:t>XX</w:t>
      </w:r>
      <w:r>
        <w:rPr>
          <w:rFonts w:hint="eastAsia" w:cs="楷体" w:asciiTheme="minorEastAsia" w:hAnsiTheme="minorEastAsia" w:eastAsiaTheme="minorEastAsia"/>
          <w:color w:val="000000"/>
          <w:kern w:val="0"/>
          <w:sz w:val="24"/>
          <w:szCs w:val="24"/>
        </w:rPr>
        <w:t>日之前启封！”的提示警句等；如果没有按上述规定密封并加注标志的视为无效投标，投标文件一律不退。</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（七）投标文件递交</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投标文件应按规定时间递交至开标现场。</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超过投标截止时间还未进入开标厅的投标文件，不论是那种方式递交，不论什么原因，采购人和招标代理机构均不予受理。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（八）投标文件的修改和撤销</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．投标文件递交后不得影响投标的秩序，不得撤回修改。</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．投标人在递交投标文件后到投标文件截止时间前，可以撤销其投标文件，但投标人必须在规定的递交投标文件截止时间之前将撤销的书面通知（须加盖投标人公章）递交到招标代理机构，否则不允许撤销。</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．递交投标文件截止时间后，投标人不得撤回其投标文件，否则其保证金将按照本招标文件的规定不予退还。</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7" w:name="_Toc524451499"/>
      <w:r>
        <w:rPr>
          <w:rFonts w:hint="eastAsia" w:cs="楷体" w:asciiTheme="minorEastAsia" w:hAnsiTheme="minorEastAsia" w:eastAsiaTheme="minorEastAsia"/>
          <w:color w:val="000000"/>
          <w:kern w:val="0"/>
          <w:sz w:val="32"/>
          <w:szCs w:val="32"/>
        </w:rPr>
        <w:t>六、投标保证金</w:t>
      </w:r>
      <w:bookmarkEnd w:id="7"/>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（一）投标保证金</w:t>
      </w:r>
    </w:p>
    <w:p>
      <w:pPr>
        <w:widowControl/>
        <w:shd w:val="clear" w:color="auto" w:fill="FFFFFF"/>
        <w:spacing w:line="560" w:lineRule="exact"/>
        <w:ind w:firstLine="480" w:firstLineChars="200"/>
        <w:rPr>
          <w:rFonts w:hint="eastAsia"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缴纳投标保证金：伍仟元整（￥5000 元）</w:t>
      </w:r>
    </w:p>
    <w:p>
      <w:pPr>
        <w:widowControl/>
        <w:shd w:val="clear" w:color="auto" w:fill="FFFFFF"/>
        <w:spacing w:line="560" w:lineRule="exact"/>
        <w:ind w:firstLine="480" w:firstLineChars="200"/>
        <w:rPr>
          <w:rFonts w:hint="eastAsia"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 xml:space="preserve">缴纳方式：在成功下载招标文件后至开标前缴纳投标保证金，必须是投标人基本账户以网银、电汇的方式缴纳至正大鹏安建设项目管理有限公司武威分公司账户（禁止用现金缴纳）。并在用途栏或备注栏内填写（ 水源井更换维修）。不填写或填写错误为无效。 </w:t>
      </w:r>
    </w:p>
    <w:p>
      <w:pPr>
        <w:widowControl/>
        <w:shd w:val="clear" w:color="auto" w:fill="FFFFFF"/>
        <w:spacing w:line="560" w:lineRule="exact"/>
        <w:ind w:firstLine="480" w:firstLineChars="200"/>
        <w:rPr>
          <w:rFonts w:hint="eastAsia"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 xml:space="preserve">户  名：正大鹏安建设项目管理有限公司武威分公司 </w:t>
      </w:r>
    </w:p>
    <w:p>
      <w:pPr>
        <w:widowControl/>
        <w:shd w:val="clear" w:color="auto" w:fill="FFFFFF"/>
        <w:spacing w:line="560" w:lineRule="exact"/>
        <w:ind w:firstLine="480" w:firstLineChars="200"/>
        <w:rPr>
          <w:rFonts w:hint="eastAsia"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 xml:space="preserve">开户行：武威农村商业银行股份有限公司营业部 </w:t>
      </w:r>
    </w:p>
    <w:p>
      <w:pPr>
        <w:widowControl/>
        <w:shd w:val="clear" w:color="auto" w:fill="FFFFFF"/>
        <w:spacing w:line="560" w:lineRule="exact"/>
        <w:ind w:firstLine="480" w:firstLineChars="200"/>
        <w:rPr>
          <w:rFonts w:hint="eastAsia"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 xml:space="preserve">开户行行号：3148 2800 0028 </w:t>
      </w:r>
    </w:p>
    <w:p>
      <w:pPr>
        <w:widowControl/>
        <w:shd w:val="clear" w:color="auto" w:fill="FFFFFF"/>
        <w:spacing w:line="560" w:lineRule="exact"/>
        <w:ind w:firstLine="480" w:firstLineChars="200"/>
        <w:rPr>
          <w:rFonts w:hint="eastAsia"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 xml:space="preserve">账  号： 2300 3012 2000 1025 60 </w:t>
      </w:r>
    </w:p>
    <w:p>
      <w:pPr>
        <w:widowControl/>
        <w:shd w:val="clear" w:color="auto" w:fill="FFFFFF"/>
        <w:spacing w:line="560" w:lineRule="exact"/>
        <w:ind w:firstLine="480" w:firstLineChars="200"/>
        <w:rPr>
          <w:rFonts w:hint="eastAsia"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投标保证金缴纳截止时间：在成功下载招标文件后至开标前</w:t>
      </w:r>
      <w:r>
        <w:rPr>
          <w:rFonts w:hint="eastAsia" w:cs="楷体" w:asciiTheme="minorEastAsia" w:hAnsiTheme="minorEastAsia" w:eastAsiaTheme="minorEastAsia"/>
          <w:color w:val="000000"/>
          <w:kern w:val="0"/>
          <w:sz w:val="24"/>
          <w:szCs w:val="24"/>
          <w:lang w:eastAsia="zh-CN"/>
        </w:rPr>
        <w:t>缴纳</w:t>
      </w:r>
      <w:r>
        <w:rPr>
          <w:rFonts w:hint="eastAsia" w:cs="楷体" w:asciiTheme="minorEastAsia" w:hAnsiTheme="minorEastAsia" w:eastAsiaTheme="minorEastAsia"/>
          <w:color w:val="000000"/>
          <w:kern w:val="0"/>
          <w:sz w:val="24"/>
          <w:szCs w:val="24"/>
        </w:rPr>
        <w:t>到达指定账户。</w:t>
      </w:r>
    </w:p>
    <w:p>
      <w:pPr>
        <w:widowControl/>
        <w:shd w:val="clear" w:color="auto" w:fill="FFFFFF"/>
        <w:spacing w:line="560" w:lineRule="exact"/>
        <w:ind w:firstLine="480" w:firstLineChars="200"/>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中标候选人确定后，投标保证金由代理机构退付，投标人不再到场退付。（未中标投标单位的投标保证金在开标结束后退付，中标候选人的投标保证金在中标通知书发出后退付。）</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对于未能按要求交纳谈判保证金的，采购方将视为非实质性响应招标文件的要求而予以拒绝，即视为对招标文件未响应。</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（二）发生以下情况投标保证金将不予退还：</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经查实，投标人有违法违规行为的；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投标人未能按招标文件规定时间提交投标文件的；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中标后未按照招标招标文件规定提交履约保证金的；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中标后放弃中标的或拒不与招标人签订合同的；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合同未报送备案或与采购人签订合同的；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6.</w:t>
      </w:r>
      <w:r>
        <w:rPr>
          <w:rFonts w:hint="eastAsia" w:cs="楷体" w:asciiTheme="minorEastAsia" w:hAnsiTheme="minorEastAsia" w:eastAsiaTheme="minorEastAsia"/>
          <w:color w:val="000000"/>
          <w:kern w:val="0"/>
          <w:sz w:val="24"/>
          <w:szCs w:val="24"/>
        </w:rPr>
        <w:t>与公共资源交易中心未结清有关费用的；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7.</w:t>
      </w:r>
      <w:r>
        <w:rPr>
          <w:rFonts w:hint="eastAsia" w:cs="楷体" w:asciiTheme="minorEastAsia" w:hAnsiTheme="minorEastAsia" w:eastAsiaTheme="minorEastAsia"/>
          <w:color w:val="000000"/>
          <w:kern w:val="0"/>
          <w:sz w:val="24"/>
          <w:szCs w:val="24"/>
        </w:rPr>
        <w:t>采购人、投标人之间依法约定不予退还的；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8.</w:t>
      </w:r>
      <w:r>
        <w:rPr>
          <w:rFonts w:hint="eastAsia" w:cs="楷体" w:asciiTheme="minorEastAsia" w:hAnsiTheme="minorEastAsia" w:eastAsiaTheme="minorEastAsia"/>
          <w:color w:val="000000"/>
          <w:kern w:val="0"/>
          <w:sz w:val="24"/>
          <w:szCs w:val="24"/>
        </w:rPr>
        <w:t>法律、法规、规章规定不予退还的其他情形的；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9.</w:t>
      </w:r>
      <w:r>
        <w:rPr>
          <w:rFonts w:hint="eastAsia" w:cs="楷体" w:asciiTheme="minorEastAsia" w:hAnsiTheme="minorEastAsia" w:eastAsiaTheme="minorEastAsia"/>
          <w:color w:val="000000"/>
          <w:kern w:val="0"/>
          <w:sz w:val="24"/>
          <w:szCs w:val="24"/>
        </w:rPr>
        <w:t>其他违反政府采购法律法规规定行为的。</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8" w:name="_Toc524451500"/>
      <w:r>
        <w:rPr>
          <w:rFonts w:hint="eastAsia" w:cs="楷体" w:asciiTheme="minorEastAsia" w:hAnsiTheme="minorEastAsia" w:eastAsiaTheme="minorEastAsia"/>
          <w:color w:val="000000"/>
          <w:kern w:val="0"/>
          <w:sz w:val="32"/>
          <w:szCs w:val="32"/>
        </w:rPr>
        <w:t>七、投标有效期</w:t>
      </w:r>
      <w:bookmarkEnd w:id="8"/>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（一）投标有效期：从投标文件递交截止之日起，有效期为</w:t>
      </w:r>
      <w:r>
        <w:rPr>
          <w:rFonts w:cs="¿¬Ìå" w:asciiTheme="minorEastAsia" w:hAnsiTheme="minorEastAsia" w:eastAsiaTheme="minorEastAsia"/>
          <w:color w:val="000000"/>
          <w:kern w:val="0"/>
          <w:sz w:val="24"/>
          <w:szCs w:val="24"/>
        </w:rPr>
        <w:t>60</w:t>
      </w:r>
      <w:r>
        <w:rPr>
          <w:rFonts w:hint="eastAsia" w:cs="楷体" w:asciiTheme="minorEastAsia" w:hAnsiTheme="minorEastAsia" w:eastAsiaTheme="minorEastAsia"/>
          <w:color w:val="000000"/>
          <w:kern w:val="0"/>
          <w:sz w:val="24"/>
          <w:szCs w:val="24"/>
        </w:rPr>
        <w:t>天；</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特殊情况下，在原投标有效期截止之前，招标代理机构可要求投标人延长投标有效期，这种要求与答复均应以书面形式提交。投标人有权拒绝延长投标有效期且其保证金不会被没收，但投标无效。接受延长投标有效期的投标人不得修改投标文件的实质性内容，而只会被要求相应地延长其投标保证金的有效期。在这种情况下，保证金的退还和没收的规定将在延长了的有效期内继续有效。</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9" w:name="_Toc524451501"/>
      <w:r>
        <w:rPr>
          <w:rFonts w:hint="eastAsia" w:cs="楷体" w:asciiTheme="minorEastAsia" w:hAnsiTheme="minorEastAsia" w:eastAsiaTheme="minorEastAsia"/>
          <w:color w:val="000000"/>
          <w:kern w:val="0"/>
          <w:sz w:val="32"/>
          <w:szCs w:val="32"/>
        </w:rPr>
        <w:t>八、澄清和质疑</w:t>
      </w:r>
      <w:bookmarkEnd w:id="9"/>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（一）综合说明</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投标人对政府采购活动事项有疑问的，可以向招标人提出询问，招标人应当及时</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予以答复，但答复的内容不得涉及商业秘密</w:t>
      </w:r>
      <w:r>
        <w:rPr>
          <w:rFonts w:hint="eastAsia" w:cs="楷体" w:asciiTheme="minorEastAsia" w:hAnsiTheme="minorEastAsia" w:eastAsiaTheme="minorEastAsia"/>
          <w:color w:val="000000"/>
          <w:kern w:val="0"/>
          <w:sz w:val="24"/>
          <w:szCs w:val="24"/>
          <w:lang w:eastAsia="zh-CN"/>
        </w:rPr>
        <w:t>，回复内容不保证投标人满意。</w:t>
      </w:r>
      <w:r>
        <w:rPr>
          <w:rFonts w:hint="eastAsia" w:cs="楷体" w:asciiTheme="minorEastAsia" w:hAnsiTheme="minorEastAsia" w:eastAsiaTheme="minorEastAsia"/>
          <w:color w:val="000000"/>
          <w:kern w:val="0"/>
          <w:sz w:val="24"/>
          <w:szCs w:val="24"/>
        </w:rPr>
        <w:t>投标人询问和质疑实行实名制。投标人询问和质疑应当有事实根据，不得进行虚假、恶意询问或质疑，干扰政府采购正常的工作秩序。投标人提起质疑应当符合下列条件：必须是参与招标项目的投标人；必须在规定的质疑有效期内提起质疑；政府采购监督管理部门规定的其他条件。质疑人提出质疑时，应当提交书面质疑书，质疑书应当包括下列主要内容：招标人的名称、地址、电话；采购项目名称、项目编号；具体事项、请求和主张；提起质疑的投标人名称、地址及联系方式；质疑日期。质疑书的递交应当采取当面递交的形式。</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（二）对招标文件的澄清和质疑</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投标人对招标文件如有疑点要求澄清，或认为有必要与招标人进行技术问题交流时，可用传真、电报、</w:t>
      </w:r>
      <w:r>
        <w:rPr>
          <w:rFonts w:cs="¿¬Ìå" w:asciiTheme="minorEastAsia" w:hAnsiTheme="minorEastAsia" w:eastAsiaTheme="minorEastAsia"/>
          <w:color w:val="000000"/>
          <w:kern w:val="0"/>
          <w:sz w:val="24"/>
          <w:szCs w:val="24"/>
        </w:rPr>
        <w:t>Email</w:t>
      </w:r>
      <w:r>
        <w:rPr>
          <w:rFonts w:hint="eastAsia" w:cs="楷体" w:asciiTheme="minorEastAsia" w:hAnsiTheme="minorEastAsia" w:eastAsiaTheme="minorEastAsia"/>
          <w:color w:val="000000"/>
          <w:kern w:val="0"/>
          <w:sz w:val="24"/>
          <w:szCs w:val="24"/>
        </w:rPr>
        <w:t>等形式通知招标人，招标人必须在投标截止日前</w:t>
      </w: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天根据澄清或质疑函的具体内容相应作出答复或不予答复。</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招标人在受理书面质疑后，根据质疑函的具体内容及时向递交质疑函的投标人作出答复或不予答复，答复内容不得涉及商业秘密</w:t>
      </w:r>
      <w:r>
        <w:rPr>
          <w:rFonts w:hint="eastAsia" w:cs="楷体" w:asciiTheme="minorEastAsia" w:hAnsiTheme="minorEastAsia" w:eastAsiaTheme="minorEastAsia"/>
          <w:color w:val="000000"/>
          <w:kern w:val="0"/>
          <w:sz w:val="24"/>
          <w:szCs w:val="24"/>
          <w:lang w:eastAsia="zh-CN"/>
        </w:rPr>
        <w:t>，回复内容不保证投标人满意。</w:t>
      </w:r>
      <w:r>
        <w:rPr>
          <w:rFonts w:hint="eastAsia" w:cs="楷体" w:asciiTheme="minorEastAsia" w:hAnsiTheme="minorEastAsia" w:eastAsiaTheme="minorEastAsia"/>
          <w:color w:val="000000"/>
          <w:kern w:val="0"/>
          <w:sz w:val="24"/>
          <w:szCs w:val="24"/>
        </w:rPr>
        <w:t>递交质疑的投标人和其他有关投标人在被告知、收到上述告知、通知或答疑书后，应立即向招标人回函确认。未确认的将应当视为质疑答复的知晓，也将视为对质疑答复内容接受的默认。</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（三）对招标过程和拟中标结果的质疑</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投标人认为招标过程和中标结果使自己的权益受到损害的，在招标人公布拟中标结果之日起</w:t>
      </w:r>
      <w:r>
        <w:rPr>
          <w:rFonts w:cs="¿¬Ìå" w:asciiTheme="minorEastAsia" w:hAnsiTheme="minorEastAsia" w:eastAsiaTheme="minorEastAsia"/>
          <w:color w:val="000000"/>
          <w:kern w:val="0"/>
          <w:sz w:val="24"/>
          <w:szCs w:val="24"/>
        </w:rPr>
        <w:t>7</w:t>
      </w:r>
      <w:r>
        <w:rPr>
          <w:rFonts w:hint="eastAsia" w:cs="楷体" w:asciiTheme="minorEastAsia" w:hAnsiTheme="minorEastAsia" w:eastAsiaTheme="minorEastAsia"/>
          <w:color w:val="000000"/>
          <w:kern w:val="0"/>
          <w:sz w:val="24"/>
          <w:szCs w:val="24"/>
        </w:rPr>
        <w:t>个工作日内，由质疑方的法定代表人或授权投标人以书面形式向招标人递交质疑函（原件），并登记备案。但对招标文件所规定涉及内容，在投标文件递交后，视为认同接受，不作为质疑事项。如有疑问，请投标人按</w:t>
      </w:r>
      <w:r>
        <w:rPr>
          <w:rFonts w:cs="¿¬Ìå" w:asciiTheme="minorEastAsia" w:hAnsiTheme="minorEastAsia" w:eastAsiaTheme="minorEastAsia"/>
          <w:color w:val="000000"/>
          <w:kern w:val="0"/>
          <w:sz w:val="24"/>
          <w:szCs w:val="24"/>
        </w:rPr>
        <w:t>3.1</w:t>
      </w:r>
      <w:r>
        <w:rPr>
          <w:rFonts w:hint="eastAsia" w:cs="楷体" w:asciiTheme="minorEastAsia" w:hAnsiTheme="minorEastAsia" w:eastAsiaTheme="minorEastAsia"/>
          <w:color w:val="000000"/>
          <w:kern w:val="0"/>
          <w:sz w:val="24"/>
          <w:szCs w:val="24"/>
        </w:rPr>
        <w:t>和</w:t>
      </w:r>
      <w:r>
        <w:rPr>
          <w:rFonts w:cs="¿¬Ìå" w:asciiTheme="minorEastAsia" w:hAnsiTheme="minorEastAsia" w:eastAsiaTheme="minorEastAsia"/>
          <w:color w:val="000000"/>
          <w:kern w:val="0"/>
          <w:sz w:val="24"/>
          <w:szCs w:val="24"/>
        </w:rPr>
        <w:t>3.2</w:t>
      </w:r>
      <w:r>
        <w:rPr>
          <w:rFonts w:hint="eastAsia" w:cs="楷体" w:asciiTheme="minorEastAsia" w:hAnsiTheme="minorEastAsia" w:eastAsiaTheme="minorEastAsia"/>
          <w:color w:val="000000"/>
          <w:kern w:val="0"/>
          <w:sz w:val="24"/>
          <w:szCs w:val="24"/>
        </w:rPr>
        <w:t>要求在投标前进行质疑、澄清，一旦递交投标文件，便视为接受招标文件所规定各类、各项内容。</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招标人在受理投标人的书面质疑后，根据质疑函的具体内容及时向递交质疑函的投标人作出答复或不予答复，答复内容不得涉及商业秘密。递交质疑的投标人和其他有关投标人在被告知、收到上述告知、通知或答疑书后，应立即向招标人回函确认。未确认的应当视为质疑答复的知晓，也将视为对质疑答复内容接受的默认。</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（四）澄清或质疑不予受理的情况</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有下列情形之一的，属于无效质疑，被质疑人不予受理，由此产生的影响由投标人自行承担：</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不是参与该政府采购项目活动供应商的；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被质疑人为采购人或政府采购代理机构之外的；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所有质疑事项超过质疑有效期的；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以具有法律效力的文书送达之外方式提出的；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未按上述规定递交澄清或质疑函的；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6.</w:t>
      </w:r>
      <w:r>
        <w:rPr>
          <w:rFonts w:hint="eastAsia" w:cs="楷体" w:asciiTheme="minorEastAsia" w:hAnsiTheme="minorEastAsia" w:eastAsiaTheme="minorEastAsia"/>
          <w:color w:val="000000"/>
          <w:kern w:val="0"/>
          <w:sz w:val="24"/>
          <w:szCs w:val="24"/>
        </w:rPr>
        <w:t>其它不符合受理条件的情形。</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10" w:name="_Toc524451502"/>
      <w:r>
        <w:rPr>
          <w:rFonts w:hint="eastAsia" w:cs="楷体" w:asciiTheme="minorEastAsia" w:hAnsiTheme="minorEastAsia" w:eastAsiaTheme="minorEastAsia"/>
          <w:color w:val="000000"/>
          <w:kern w:val="0"/>
          <w:sz w:val="32"/>
          <w:szCs w:val="32"/>
        </w:rPr>
        <w:t>九、开</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标</w:t>
      </w:r>
      <w:bookmarkEnd w:id="10"/>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一）招标代理机构将在规定的时间和地点组织开标，并邀请相关监督部门和所有投标人的法定代表人或其授权委托代理人参加，投标人的法定代表人或其授权委托代理人必须持和投标文件相一致的法人证明书或法人授权委托书原件、身份证原件参加开标，否则按放弃投标处理。要求的原件带至开标现场以备核查。</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（二）招标代理机构按招标程序确认有效投标文件后当众拆封投标文件，以投标文件正本中的开标一览表进行唱标，宣读投标人名称、投标报价和采购人认为需要的其他内容。</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（三）招标代理机构对开标过程进行记录。</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（四）招标代理机构有权就投标文件中含混之处向投标人提出询问或澄清要求。</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特别提示：开标时在开标一览表或者投标函中未填写投标报价的，经现场监标人确认后当场宣布为废标。</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11" w:name="_Toc524451503"/>
      <w:r>
        <w:rPr>
          <w:rFonts w:hint="eastAsia" w:cs="楷体" w:asciiTheme="minorEastAsia" w:hAnsiTheme="minorEastAsia" w:eastAsiaTheme="minorEastAsia"/>
          <w:color w:val="000000"/>
          <w:kern w:val="0"/>
          <w:sz w:val="32"/>
          <w:szCs w:val="32"/>
        </w:rPr>
        <w:t>十、评</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标</w:t>
      </w:r>
      <w:bookmarkEnd w:id="11"/>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、评标原则</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评标严格按照招标文件的要求和条件进行。比较报价，同时考虑以下因素：</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）投标文件的响应程度。</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）产品的性能、互换性及标准。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）产品的先进性、可靠性。</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）产品的相互兼容和通用型。</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、评标专家组成</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评标委员会由依法在公共资源交易中心专家库中随机抽取有关技术、经济方面的专家和业主方代表组成，对具备实质性响应的投标文件进行评估和比较。成员人数为五人以上单数，其中技术、经济等方面的专家不得少于成员总数的三分之二。</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、评标方法</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（详见第四章）</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、投标文件审查</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 xml:space="preserve">4.1 </w:t>
      </w:r>
      <w:r>
        <w:rPr>
          <w:rFonts w:hint="eastAsia" w:cs="楷体" w:asciiTheme="minorEastAsia" w:hAnsiTheme="minorEastAsia" w:eastAsiaTheme="minorEastAsia"/>
          <w:color w:val="000000"/>
          <w:kern w:val="0"/>
          <w:sz w:val="24"/>
          <w:szCs w:val="24"/>
        </w:rPr>
        <w:t>投标文件属下列情况之一的，应当在资格性、符合性审查时按照无效投标处理：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）无单位盖章并无法定代表人或者法定代表人授权的代理人签字或者盖章的；出现两个以上法人公章不一致或者法定代表人印章不一致的；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）法定代表人委托的代理人未参加开标会议的；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）投标人递交两份或者多份内容不同的投标文件，或者在一份投标文件中对同一招标项目报有两个或者多个报价，且未声明哪一个有效的。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）不具备招标文件中规定资格要求的；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）主要技术参数不符合招标文件要求的。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6</w:t>
      </w:r>
      <w:r>
        <w:rPr>
          <w:rFonts w:hint="eastAsia" w:cs="楷体" w:asciiTheme="minorEastAsia" w:hAnsiTheme="minorEastAsia" w:eastAsiaTheme="minorEastAsia"/>
          <w:color w:val="000000"/>
          <w:kern w:val="0"/>
          <w:sz w:val="24"/>
          <w:szCs w:val="24"/>
        </w:rPr>
        <w:t>）未交投标保证金的；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7</w:t>
      </w:r>
      <w:r>
        <w:rPr>
          <w:rFonts w:hint="eastAsia" w:cs="楷体" w:asciiTheme="minorEastAsia" w:hAnsiTheme="minorEastAsia" w:eastAsiaTheme="minorEastAsia"/>
          <w:color w:val="000000"/>
          <w:kern w:val="0"/>
          <w:sz w:val="24"/>
          <w:szCs w:val="24"/>
        </w:rPr>
        <w:t>）不符合法律、法规和招标文件中规定的其他实质性要求的。</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4.2</w:t>
      </w:r>
      <w:r>
        <w:rPr>
          <w:rFonts w:hint="eastAsia" w:cs="楷体" w:asciiTheme="minorEastAsia" w:hAnsiTheme="minorEastAsia" w:eastAsiaTheme="minorEastAsia"/>
          <w:color w:val="000000"/>
          <w:kern w:val="0"/>
          <w:sz w:val="24"/>
          <w:szCs w:val="24"/>
        </w:rPr>
        <w:t>招标人将组织评标小组对投标文件进行审查，评估投标人的财务、技术和生产能力。评标小组可以对确定为实质上响应招标文件要求的投标文件进行校核，修正错误的标准如下：</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）投标文件的大写金额和小写金额不一致的，以大写金额为准。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）投标文件中开标一览表</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报价表</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内容与投标文件中明细表内容不一致的，以开标一览表</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报价表</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为准。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）评标小组有权要求现场查看供应商资质材料的原件。</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4</w:t>
      </w:r>
      <w:r>
        <w:rPr>
          <w:rFonts w:hint="eastAsia" w:cs="楷体" w:asciiTheme="minorEastAsia" w:hAnsiTheme="minorEastAsia" w:eastAsiaTheme="minorEastAsia"/>
          <w:color w:val="000000"/>
          <w:kern w:val="0"/>
          <w:sz w:val="24"/>
          <w:szCs w:val="24"/>
        </w:rPr>
        <w:t>）评标小组审查每份投标是否实质上响应了招标文件的要求。实质上响应的投标文件应该与招标文件要求的全部条款、条件和规格相符，否则为不响应，则属自动放弃投标权。评标小组决定投标的响应性只根据投标文件本身的内容，而不寻求外部的证据。</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w:t>
      </w:r>
      <w:r>
        <w:rPr>
          <w:rFonts w:cs="¿¬Ìå" w:asciiTheme="minorEastAsia" w:hAnsiTheme="minorEastAsia" w:eastAsiaTheme="minorEastAsia"/>
          <w:color w:val="000000"/>
          <w:kern w:val="0"/>
          <w:sz w:val="24"/>
          <w:szCs w:val="24"/>
        </w:rPr>
        <w:t>5</w:t>
      </w:r>
      <w:r>
        <w:rPr>
          <w:rFonts w:hint="eastAsia" w:cs="楷体" w:asciiTheme="minorEastAsia" w:hAnsiTheme="minorEastAsia" w:eastAsiaTheme="minorEastAsia"/>
          <w:color w:val="000000"/>
          <w:kern w:val="0"/>
          <w:sz w:val="24"/>
          <w:szCs w:val="24"/>
        </w:rPr>
        <w:t>）如果投标实质上没有响应招标文件的要求，投标人不得通过修正或撤消不符合要求的偏离从而使其成为实质上响应。</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12" w:name="_Toc524451504"/>
      <w:r>
        <w:rPr>
          <w:rFonts w:hint="eastAsia" w:cs="楷体" w:asciiTheme="minorEastAsia" w:hAnsiTheme="minorEastAsia" w:eastAsiaTheme="minorEastAsia"/>
          <w:color w:val="000000"/>
          <w:kern w:val="0"/>
          <w:sz w:val="32"/>
          <w:szCs w:val="32"/>
        </w:rPr>
        <w:t>十一、中标人的确定</w:t>
      </w:r>
      <w:bookmarkEnd w:id="12"/>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拟中标供应商确定后，由招标人在政府采购指定媒体上发布公告，公示届满后，由招标人向中标供应商发出中标通知书，并要求其与需方签订合同。</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中标通知书将成为合同的组成部分。</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13" w:name="_Toc524451505"/>
      <w:r>
        <w:rPr>
          <w:rFonts w:hint="eastAsia" w:cs="楷体" w:asciiTheme="minorEastAsia" w:hAnsiTheme="minorEastAsia" w:eastAsiaTheme="minorEastAsia"/>
          <w:color w:val="000000"/>
          <w:kern w:val="0"/>
          <w:sz w:val="32"/>
          <w:szCs w:val="32"/>
        </w:rPr>
        <w:t>十二、合同的授予</w:t>
      </w:r>
      <w:bookmarkEnd w:id="13"/>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（一）中标通知书</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1.</w:t>
      </w:r>
      <w:r>
        <w:rPr>
          <w:rFonts w:hint="eastAsia" w:cs="楷体" w:asciiTheme="minorEastAsia" w:hAnsiTheme="minorEastAsia" w:eastAsiaTheme="minorEastAsia"/>
          <w:color w:val="000000"/>
          <w:kern w:val="0"/>
          <w:sz w:val="24"/>
          <w:szCs w:val="24"/>
        </w:rPr>
        <w:t>招标人根据评标小组的评审结果，公布拟中标结果。并在甘肃省政府采购网和武威市公共资源交易中心网公示三天后且无质疑的情况下，该结果将做为正式中标或签订供货合同的凭据，招标人将以书面形式通知中标的投标人。在该通知书中将给出中标供应商应按本合同实施、完成和维护项目的中标价格（合同条件中称为“合同价格”）以及其他相关事项。</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2.</w:t>
      </w:r>
      <w:r>
        <w:rPr>
          <w:rFonts w:hint="eastAsia" w:cs="楷体" w:asciiTheme="minorEastAsia" w:hAnsiTheme="minorEastAsia" w:eastAsiaTheme="minorEastAsia"/>
          <w:color w:val="000000"/>
          <w:kern w:val="0"/>
          <w:sz w:val="24"/>
          <w:szCs w:val="24"/>
        </w:rPr>
        <w:t>中标通知书将成为合同的组成部分。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（二）合同的签署</w:t>
      </w:r>
    </w:p>
    <w:p>
      <w:pPr>
        <w:autoSpaceDE w:val="0"/>
        <w:autoSpaceDN w:val="0"/>
        <w:adjustRightInd w:val="0"/>
        <w:spacing w:line="360" w:lineRule="auto"/>
        <w:ind w:firstLine="600" w:firstLineChars="250"/>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中标供应商按中标通知书中规定的时间和地点，在相关部门监督下，由法定代表人或被授权人与需方签订合同。需方与中标供应商是合同权利与义务的直接、全部责任承担人。招标人所发出的中标通知书对需方和成交供应商具有同等法律效力。</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中标通知书发出后，需方拒绝签订供货合同或擅自改变中标内容，按照《中华人民共和国合同法》的原则处罚并办理。若中标供应商不能在规定时间内与需方签订合同，或变相签订合同，招标人依监督职能可采取取消其中标资格并没收其投标保证金等措施，并可按照财政部令</w:t>
      </w:r>
      <w:r>
        <w:rPr>
          <w:rFonts w:cs="¿¬Ìå" w:asciiTheme="minorEastAsia" w:hAnsiTheme="minorEastAsia" w:eastAsiaTheme="minorEastAsia"/>
          <w:color w:val="000000"/>
          <w:kern w:val="0"/>
          <w:sz w:val="24"/>
          <w:szCs w:val="24"/>
        </w:rPr>
        <w:t>[2004]</w:t>
      </w:r>
      <w:r>
        <w:rPr>
          <w:rFonts w:hint="eastAsia" w:cs="楷体" w:asciiTheme="minorEastAsia" w:hAnsiTheme="minorEastAsia" w:eastAsiaTheme="minorEastAsia"/>
          <w:color w:val="000000"/>
          <w:kern w:val="0"/>
          <w:sz w:val="24"/>
          <w:szCs w:val="24"/>
        </w:rPr>
        <w:t>第</w:t>
      </w:r>
      <w:r>
        <w:rPr>
          <w:rFonts w:cs="¿¬Ìå" w:asciiTheme="minorEastAsia" w:hAnsiTheme="minorEastAsia" w:eastAsiaTheme="minorEastAsia"/>
          <w:color w:val="000000"/>
          <w:kern w:val="0"/>
          <w:sz w:val="24"/>
          <w:szCs w:val="24"/>
        </w:rPr>
        <w:t>18</w:t>
      </w:r>
      <w:r>
        <w:rPr>
          <w:rFonts w:hint="eastAsia" w:cs="楷体" w:asciiTheme="minorEastAsia" w:hAnsiTheme="minorEastAsia" w:eastAsiaTheme="minorEastAsia"/>
          <w:color w:val="000000"/>
          <w:kern w:val="0"/>
          <w:sz w:val="24"/>
          <w:szCs w:val="24"/>
        </w:rPr>
        <w:t>号第七十五条、第七十六条规定办理。此时可由需方与候补中标供应商签订合同。</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14" w:name="_Toc524451506"/>
      <w:r>
        <w:rPr>
          <w:rFonts w:hint="eastAsia" w:cs="楷体" w:asciiTheme="minorEastAsia" w:hAnsiTheme="minorEastAsia" w:eastAsiaTheme="minorEastAsia"/>
          <w:color w:val="000000"/>
          <w:kern w:val="0"/>
          <w:sz w:val="32"/>
          <w:szCs w:val="32"/>
        </w:rPr>
        <w:t>十三、合同及履约</w:t>
      </w:r>
      <w:bookmarkEnd w:id="14"/>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（一）中标人在接到中标通知书后，应于</w:t>
      </w:r>
      <w:r>
        <w:rPr>
          <w:rFonts w:cs="¿¬Ìå" w:asciiTheme="minorEastAsia" w:hAnsiTheme="minorEastAsia" w:eastAsiaTheme="minorEastAsia"/>
          <w:color w:val="000000"/>
          <w:kern w:val="0"/>
          <w:sz w:val="24"/>
          <w:szCs w:val="24"/>
        </w:rPr>
        <w:t>30</w:t>
      </w:r>
      <w:r>
        <w:rPr>
          <w:rFonts w:hint="eastAsia" w:cs="楷体" w:asciiTheme="minorEastAsia" w:hAnsiTheme="minorEastAsia" w:eastAsiaTheme="minorEastAsia"/>
          <w:color w:val="000000"/>
          <w:kern w:val="0"/>
          <w:sz w:val="24"/>
          <w:szCs w:val="24"/>
        </w:rPr>
        <w:t>个工作日内提交履约保证金并按招标文件要求与采购人签定项目合同。</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二）采购合同履行中，采购人需追加与合同标的相同的货物、工程或者服务的，在不改变合同其他条款的前提下，可以与供应商协商签订补充合同，但所有补充合同的采购金额不得超过原合同采购金额的百分之十。</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（三）中标人在合同签订前需向采购人交纳中标价百分之十的履约保证金，以现金或银行转帐的方式交采购人指定的账户。</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四）如中标人未能按合同履行义务，采购人有权使用履约保证金补偿有关损失。如中标人出现严重违约行为，采购人有权没收履约保证金，直至终止合同执行，顺延该项目招标的第二中标候选人或重新招标，同时，采购人有权根据合同法提出索赔。</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（五）中标人完成设备（包括硬件、软件及相关服务）的安装、调试，经采购人组织的验收小组验收合格签字试用一个月后，采购人应按合同约定无息退还履约保证金。</w:t>
      </w:r>
    </w:p>
    <w:p>
      <w:pPr>
        <w:autoSpaceDE w:val="0"/>
        <w:autoSpaceDN w:val="0"/>
        <w:adjustRightInd w:val="0"/>
        <w:snapToGrid w:val="0"/>
        <w:spacing w:line="360" w:lineRule="auto"/>
        <w:jc w:val="center"/>
        <w:outlineLvl w:val="1"/>
        <w:rPr>
          <w:rFonts w:cs="楷体" w:asciiTheme="minorEastAsia" w:hAnsiTheme="minorEastAsia" w:eastAsiaTheme="minorEastAsia"/>
          <w:color w:val="000000"/>
          <w:kern w:val="0"/>
          <w:sz w:val="32"/>
          <w:szCs w:val="32"/>
        </w:rPr>
      </w:pPr>
      <w:bookmarkStart w:id="15" w:name="_Toc524451507"/>
      <w:r>
        <w:rPr>
          <w:rFonts w:hint="eastAsia" w:cs="楷体" w:asciiTheme="minorEastAsia" w:hAnsiTheme="minorEastAsia" w:eastAsiaTheme="minorEastAsia"/>
          <w:color w:val="000000"/>
          <w:kern w:val="0"/>
          <w:sz w:val="32"/>
          <w:szCs w:val="32"/>
        </w:rPr>
        <w:t>十四、其</w:t>
      </w:r>
      <w:r>
        <w:rPr>
          <w:rFonts w:cs="楷体" w:asciiTheme="minorEastAsia" w:hAnsiTheme="minorEastAsia" w:eastAsiaTheme="minorEastAsia"/>
          <w:color w:val="000000"/>
          <w:kern w:val="0"/>
          <w:sz w:val="32"/>
          <w:szCs w:val="32"/>
        </w:rPr>
        <w:t xml:space="preserve"> </w:t>
      </w:r>
      <w:r>
        <w:rPr>
          <w:rFonts w:hint="eastAsia" w:cs="楷体" w:asciiTheme="minorEastAsia" w:hAnsiTheme="minorEastAsia" w:eastAsiaTheme="minorEastAsia"/>
          <w:color w:val="000000"/>
          <w:kern w:val="0"/>
          <w:sz w:val="32"/>
          <w:szCs w:val="32"/>
        </w:rPr>
        <w:t>他</w:t>
      </w:r>
      <w:bookmarkEnd w:id="15"/>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招标文件发售结束后，购买招标文件的投标人不足</w:t>
      </w:r>
      <w:r>
        <w:rPr>
          <w:rFonts w:cs="¿¬Ìå"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rPr>
        <w:t>家时，且招标文件没有不合理条款，招标公告时间及程序符合规定的，采购人可根据《中华人民共和国政府采购法》的相关规定，经同级财政部门现场批准后，可以采取其他非公开招标方式组织采购。</w:t>
      </w: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bookmarkStart w:id="16" w:name="_Toc524451508"/>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44"/>
          <w:szCs w:val="44"/>
        </w:rPr>
      </w:pPr>
      <w:r>
        <w:rPr>
          <w:rFonts w:cs="楷体" w:asciiTheme="minorEastAsia" w:hAnsiTheme="minorEastAsia" w:eastAsiaTheme="minorEastAsia"/>
          <w:color w:val="000000"/>
          <w:kern w:val="0"/>
          <w:sz w:val="44"/>
          <w:szCs w:val="44"/>
        </w:rPr>
        <w:t xml:space="preserve">第三章 </w:t>
      </w:r>
      <w:bookmarkEnd w:id="16"/>
      <w:r>
        <w:rPr>
          <w:rFonts w:hint="eastAsia" w:cs="楷体" w:asciiTheme="minorEastAsia" w:hAnsiTheme="minorEastAsia" w:eastAsiaTheme="minorEastAsia"/>
          <w:color w:val="000000"/>
          <w:kern w:val="0"/>
          <w:sz w:val="44"/>
          <w:szCs w:val="44"/>
        </w:rPr>
        <w:t>招标内容清单</w:t>
      </w:r>
    </w:p>
    <w:p>
      <w:pPr>
        <w:autoSpaceDE w:val="0"/>
        <w:autoSpaceDN w:val="0"/>
        <w:adjustRightInd w:val="0"/>
        <w:snapToGrid w:val="0"/>
        <w:spacing w:line="360" w:lineRule="auto"/>
        <w:jc w:val="center"/>
        <w:outlineLvl w:val="0"/>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bookmarkStart w:id="17" w:name="_Toc524451509"/>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both"/>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8"/>
          <w:szCs w:val="28"/>
          <w:lang w:eastAsia="zh-CN"/>
        </w:rPr>
      </w:pPr>
      <w:r>
        <w:rPr>
          <w:rFonts w:hint="eastAsia" w:cs="楷体" w:asciiTheme="minorEastAsia" w:hAnsiTheme="minorEastAsia" w:eastAsiaTheme="minorEastAsia"/>
          <w:color w:val="000000"/>
          <w:kern w:val="0"/>
          <w:sz w:val="28"/>
          <w:szCs w:val="28"/>
          <w:lang w:eastAsia="zh-CN"/>
        </w:rPr>
        <w:t>建筑工程清单：</w:t>
      </w:r>
    </w:p>
    <w:tbl>
      <w:tblPr>
        <w:tblStyle w:val="16"/>
        <w:tblW w:w="9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35"/>
        <w:gridCol w:w="570"/>
        <w:gridCol w:w="705"/>
        <w:gridCol w:w="1095"/>
        <w:gridCol w:w="1410"/>
        <w:gridCol w:w="1125"/>
        <w:gridCol w:w="133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序号</w:t>
            </w:r>
          </w:p>
        </w:tc>
        <w:tc>
          <w:tcPr>
            <w:tcW w:w="1635" w:type="dxa"/>
            <w:vAlign w:val="center"/>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名称</w:t>
            </w:r>
          </w:p>
        </w:tc>
        <w:tc>
          <w:tcPr>
            <w:tcW w:w="57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单位</w:t>
            </w:r>
          </w:p>
        </w:tc>
        <w:tc>
          <w:tcPr>
            <w:tcW w:w="70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eastAsia="zh-CN"/>
              </w:rPr>
              <w:t>数量</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eastAsia="zh-CN"/>
              </w:rPr>
              <w:t>单价（元）</w:t>
            </w: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安装费（元）</w:t>
            </w: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复价</w:t>
            </w:r>
            <w:r>
              <w:rPr>
                <w:rFonts w:hint="eastAsia" w:cs="楷体" w:asciiTheme="minorEastAsia" w:hAnsiTheme="minorEastAsia" w:eastAsiaTheme="minorEastAsia"/>
                <w:color w:val="000000"/>
                <w:kern w:val="0"/>
                <w:sz w:val="21"/>
                <w:szCs w:val="21"/>
                <w:vertAlign w:val="baseline"/>
                <w:lang w:eastAsia="zh-CN"/>
              </w:rPr>
              <w:t>（元）</w:t>
            </w: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安装费（元）</w:t>
            </w: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ind w:firstLine="210" w:firstLineChars="100"/>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eastAsia="zh-CN"/>
              </w:rPr>
              <w:t>电缆</w:t>
            </w:r>
            <w:r>
              <w:rPr>
                <w:rFonts w:hint="eastAsia" w:cs="楷体" w:asciiTheme="minorEastAsia" w:hAnsiTheme="minorEastAsia" w:eastAsiaTheme="minorEastAsia"/>
                <w:color w:val="000000"/>
                <w:kern w:val="0"/>
                <w:sz w:val="18"/>
                <w:szCs w:val="18"/>
                <w:vertAlign w:val="baseline"/>
                <w:lang w:val="en-US" w:eastAsia="zh-CN"/>
              </w:rPr>
              <w:t>3*32*25</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150</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管道开挖回填</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4834</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3</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人工开挖</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191</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ind w:firstLine="210" w:firstLineChars="100"/>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4</w:t>
            </w:r>
          </w:p>
        </w:tc>
        <w:tc>
          <w:tcPr>
            <w:tcW w:w="1635" w:type="dxa"/>
          </w:tcPr>
          <w:p>
            <w:pPr>
              <w:autoSpaceDE w:val="0"/>
              <w:autoSpaceDN w:val="0"/>
              <w:adjustRightInd w:val="0"/>
              <w:snapToGrid w:val="0"/>
              <w:spacing w:line="360" w:lineRule="auto"/>
              <w:jc w:val="left"/>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125PE管（1.0MPa）</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ind w:firstLine="210" w:firstLineChars="100"/>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81</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5</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PE125三通</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个</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6</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PE变径160-125</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个</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7</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PE增接头160-50</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套</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5</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8</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eastAsia="zh-CN"/>
              </w:rPr>
              <w:t>水表</w:t>
            </w:r>
            <w:r>
              <w:rPr>
                <w:rFonts w:hint="eastAsia" w:cs="楷体" w:asciiTheme="minorEastAsia" w:hAnsiTheme="minorEastAsia" w:eastAsiaTheme="minorEastAsia"/>
                <w:color w:val="000000"/>
                <w:kern w:val="0"/>
                <w:sz w:val="21"/>
                <w:szCs w:val="21"/>
                <w:vertAlign w:val="baseline"/>
                <w:lang w:val="en-US" w:eastAsia="zh-CN"/>
              </w:rPr>
              <w:t>100</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9</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人工开洞（</w:t>
            </w:r>
            <w:r>
              <w:rPr>
                <w:rFonts w:hint="eastAsia" w:cs="楷体" w:asciiTheme="minorEastAsia" w:hAnsiTheme="minorEastAsia" w:eastAsiaTheme="minorEastAsia"/>
                <w:color w:val="000000"/>
                <w:kern w:val="0"/>
                <w:sz w:val="18"/>
                <w:szCs w:val="18"/>
                <w:vertAlign w:val="baseline"/>
                <w:lang w:val="en-US" w:eastAsia="zh-CN"/>
              </w:rPr>
              <w:t>150mm</w:t>
            </w:r>
            <w:r>
              <w:rPr>
                <w:rFonts w:hint="eastAsia" w:cs="楷体" w:asciiTheme="minorEastAsia" w:hAnsiTheme="minorEastAsia" w:eastAsiaTheme="minorEastAsia"/>
                <w:color w:val="000000"/>
                <w:kern w:val="0"/>
                <w:sz w:val="18"/>
                <w:szCs w:val="18"/>
                <w:vertAlign w:val="baseline"/>
                <w:lang w:eastAsia="zh-CN"/>
              </w:rPr>
              <w:t>）</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120</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10</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PE125法兰盘</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套</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11</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机械开挖农户</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米</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300</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12</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PE三通50*25</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个</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10</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13</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PE 50球阀</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个</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3</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14</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PE75法兰盘</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套</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15</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val="en-US" w:eastAsia="zh-CN"/>
              </w:rPr>
              <w:t>PE75阀门</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16</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分水井</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座</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17</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PE75-50变径</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个</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18</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PE75管1.0</w:t>
            </w:r>
            <w:r>
              <w:rPr>
                <w:rFonts w:hint="eastAsia" w:cs="楷体" w:asciiTheme="minorEastAsia" w:hAnsiTheme="minorEastAsia" w:eastAsiaTheme="minorEastAsia"/>
                <w:color w:val="000000"/>
                <w:kern w:val="0"/>
                <w:sz w:val="18"/>
                <w:szCs w:val="18"/>
                <w:vertAlign w:val="baseline"/>
                <w:lang w:val="en-US" w:eastAsia="zh-CN"/>
              </w:rPr>
              <w:t>MPa</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288</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19</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160PE管1.0</w:t>
            </w:r>
            <w:r>
              <w:rPr>
                <w:rFonts w:hint="eastAsia" w:cs="楷体" w:asciiTheme="minorEastAsia" w:hAnsiTheme="minorEastAsia" w:eastAsiaTheme="minorEastAsia"/>
                <w:color w:val="000000"/>
                <w:kern w:val="0"/>
                <w:sz w:val="18"/>
                <w:szCs w:val="18"/>
                <w:vertAlign w:val="baseline"/>
                <w:lang w:val="en-US" w:eastAsia="zh-CN"/>
              </w:rPr>
              <w:t>MPa</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2715</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20</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val="en-US" w:eastAsia="zh-CN"/>
              </w:rPr>
              <w:t>50PE管1.6</w:t>
            </w:r>
            <w:r>
              <w:rPr>
                <w:rFonts w:hint="eastAsia" w:cs="楷体" w:asciiTheme="minorEastAsia" w:hAnsiTheme="minorEastAsia" w:eastAsiaTheme="minorEastAsia"/>
                <w:color w:val="000000"/>
                <w:kern w:val="0"/>
                <w:sz w:val="18"/>
                <w:szCs w:val="18"/>
                <w:vertAlign w:val="baseline"/>
                <w:lang w:val="en-US" w:eastAsia="zh-CN"/>
              </w:rPr>
              <w:t>MPa</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861</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21</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500水泥管</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27</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22</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160PVC</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1535</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23</w:t>
            </w:r>
          </w:p>
        </w:tc>
        <w:tc>
          <w:tcPr>
            <w:tcW w:w="1635"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25PPR管1.6</w:t>
            </w:r>
            <w:r>
              <w:rPr>
                <w:rFonts w:hint="eastAsia" w:cs="楷体" w:asciiTheme="minorEastAsia" w:hAnsiTheme="minorEastAsia" w:eastAsiaTheme="minorEastAsia"/>
                <w:color w:val="000000"/>
                <w:kern w:val="0"/>
                <w:sz w:val="18"/>
                <w:szCs w:val="18"/>
                <w:vertAlign w:val="baseline"/>
                <w:lang w:val="en-US" w:eastAsia="zh-CN"/>
              </w:rPr>
              <w:t>MPa</w:t>
            </w:r>
          </w:p>
        </w:tc>
        <w:tc>
          <w:tcPr>
            <w:tcW w:w="570" w:type="dxa"/>
            <w:vAlign w:val="top"/>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465</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24</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32PPR管1.6</w:t>
            </w:r>
            <w:r>
              <w:rPr>
                <w:rFonts w:hint="eastAsia" w:cs="楷体" w:asciiTheme="minorEastAsia" w:hAnsiTheme="minorEastAsia" w:eastAsiaTheme="minorEastAsia"/>
                <w:color w:val="000000"/>
                <w:kern w:val="0"/>
                <w:sz w:val="18"/>
                <w:szCs w:val="18"/>
                <w:vertAlign w:val="baseline"/>
                <w:lang w:val="en-US" w:eastAsia="zh-CN"/>
              </w:rPr>
              <w:t>MPa</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m</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38</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25</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160阀门</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8</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26</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90阀门</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3</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27</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PE160法兰盘</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套</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18</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28</w:t>
            </w:r>
          </w:p>
        </w:tc>
        <w:tc>
          <w:tcPr>
            <w:tcW w:w="16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PE90法兰盘</w:t>
            </w:r>
          </w:p>
        </w:tc>
        <w:tc>
          <w:tcPr>
            <w:tcW w:w="570"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套</w:t>
            </w:r>
          </w:p>
        </w:tc>
        <w:tc>
          <w:tcPr>
            <w:tcW w:w="705" w:type="dxa"/>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6</w:t>
            </w:r>
          </w:p>
        </w:tc>
        <w:tc>
          <w:tcPr>
            <w:tcW w:w="109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4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112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133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64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bl>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8"/>
          <w:szCs w:val="28"/>
          <w:lang w:eastAsia="zh-CN"/>
        </w:rPr>
      </w:pPr>
      <w:r>
        <w:rPr>
          <w:rFonts w:hint="eastAsia" w:cs="楷体" w:asciiTheme="minorEastAsia" w:hAnsiTheme="minorEastAsia" w:eastAsiaTheme="minorEastAsia"/>
          <w:color w:val="000000"/>
          <w:kern w:val="0"/>
          <w:sz w:val="28"/>
          <w:szCs w:val="28"/>
          <w:lang w:eastAsia="zh-CN"/>
        </w:rPr>
        <w:t>设备采购清单：</w:t>
      </w:r>
    </w:p>
    <w:tbl>
      <w:tblPr>
        <w:tblStyle w:val="16"/>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915"/>
        <w:gridCol w:w="975"/>
        <w:gridCol w:w="885"/>
        <w:gridCol w:w="660"/>
        <w:gridCol w:w="810"/>
        <w:gridCol w:w="660"/>
        <w:gridCol w:w="654"/>
        <w:gridCol w:w="801"/>
        <w:gridCol w:w="765"/>
        <w:gridCol w:w="947"/>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序号</w:t>
            </w:r>
          </w:p>
        </w:tc>
        <w:tc>
          <w:tcPr>
            <w:tcW w:w="915" w:type="dxa"/>
            <w:vAlign w:val="center"/>
          </w:tcPr>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名称</w:t>
            </w:r>
          </w:p>
        </w:tc>
        <w:tc>
          <w:tcPr>
            <w:tcW w:w="97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eastAsia="zh-CN"/>
              </w:rPr>
              <w:t>型号</w:t>
            </w:r>
            <w:r>
              <w:rPr>
                <w:rFonts w:hint="eastAsia" w:cs="楷体" w:asciiTheme="minorEastAsia" w:hAnsiTheme="minorEastAsia" w:eastAsiaTheme="minorEastAsia"/>
                <w:color w:val="000000"/>
                <w:kern w:val="0"/>
                <w:sz w:val="21"/>
                <w:szCs w:val="21"/>
                <w:vertAlign w:val="baseline"/>
                <w:lang w:val="en-US" w:eastAsia="zh-CN"/>
              </w:rPr>
              <w:t>Type</w:t>
            </w:r>
          </w:p>
        </w:tc>
        <w:tc>
          <w:tcPr>
            <w:tcW w:w="88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eastAsia="zh-CN"/>
              </w:rPr>
              <w:t>流量</w:t>
            </w:r>
            <w:r>
              <w:rPr>
                <w:rFonts w:hint="eastAsia" w:cs="楷体" w:asciiTheme="minorEastAsia" w:hAnsiTheme="minorEastAsia" w:eastAsiaTheme="minorEastAsia"/>
                <w:color w:val="000000"/>
                <w:kern w:val="0"/>
                <w:sz w:val="21"/>
                <w:szCs w:val="21"/>
                <w:vertAlign w:val="baseline"/>
                <w:lang w:val="en-US" w:eastAsia="zh-CN"/>
              </w:rPr>
              <w:t>m³/h</w:t>
            </w: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扬尘（m）</w:t>
            </w:r>
          </w:p>
        </w:tc>
        <w:tc>
          <w:tcPr>
            <w:tcW w:w="8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电机（</w:t>
            </w:r>
            <w:r>
              <w:rPr>
                <w:rFonts w:hint="eastAsia" w:cs="楷体" w:asciiTheme="minorEastAsia" w:hAnsiTheme="minorEastAsia" w:eastAsiaTheme="minorEastAsia"/>
                <w:color w:val="000000"/>
                <w:kern w:val="0"/>
                <w:sz w:val="21"/>
                <w:szCs w:val="21"/>
                <w:vertAlign w:val="baseline"/>
                <w:lang w:val="en-US" w:eastAsia="zh-CN"/>
              </w:rPr>
              <w:t>kw</w:t>
            </w:r>
            <w:r>
              <w:rPr>
                <w:rFonts w:hint="eastAsia" w:cs="楷体" w:asciiTheme="minorEastAsia" w:hAnsiTheme="minorEastAsia" w:eastAsiaTheme="minorEastAsia"/>
                <w:color w:val="000000"/>
                <w:kern w:val="0"/>
                <w:sz w:val="21"/>
                <w:szCs w:val="21"/>
                <w:vertAlign w:val="baseline"/>
                <w:lang w:eastAsia="zh-CN"/>
              </w:rPr>
              <w:t>）</w:t>
            </w: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单位</w:t>
            </w:r>
          </w:p>
        </w:tc>
        <w:tc>
          <w:tcPr>
            <w:tcW w:w="654"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数量</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单价（元）</w:t>
            </w: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金额（元）</w:t>
            </w: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安装费（元）</w:t>
            </w: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r>
              <w:rPr>
                <w:rFonts w:hint="eastAsia" w:cs="楷体" w:asciiTheme="minorEastAsia" w:hAnsiTheme="minorEastAsia" w:eastAsiaTheme="minorEastAsia"/>
                <w:color w:val="000000"/>
                <w:kern w:val="0"/>
                <w:sz w:val="21"/>
                <w:szCs w:val="21"/>
                <w:vertAlign w:val="baseli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1</w:t>
            </w:r>
          </w:p>
        </w:tc>
        <w:tc>
          <w:tcPr>
            <w:tcW w:w="91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潜水泵</w:t>
            </w:r>
          </w:p>
        </w:tc>
        <w:tc>
          <w:tcPr>
            <w:tcW w:w="97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250QJ</w:t>
            </w:r>
          </w:p>
        </w:tc>
        <w:tc>
          <w:tcPr>
            <w:tcW w:w="885" w:type="dxa"/>
          </w:tcPr>
          <w:p>
            <w:pPr>
              <w:autoSpaceDE w:val="0"/>
              <w:autoSpaceDN w:val="0"/>
              <w:adjustRightInd w:val="0"/>
              <w:snapToGrid w:val="0"/>
              <w:spacing w:line="360" w:lineRule="auto"/>
              <w:ind w:firstLine="180" w:firstLineChars="100"/>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80</w:t>
            </w: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140</w:t>
            </w:r>
          </w:p>
        </w:tc>
        <w:tc>
          <w:tcPr>
            <w:tcW w:w="8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55</w:t>
            </w: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654"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1</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1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降压启动柜</w:t>
            </w:r>
          </w:p>
        </w:tc>
        <w:tc>
          <w:tcPr>
            <w:tcW w:w="97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88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8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75</w:t>
            </w: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654"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1</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1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扬水管</w:t>
            </w:r>
          </w:p>
        </w:tc>
        <w:tc>
          <w:tcPr>
            <w:tcW w:w="97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DN100*3M</w:t>
            </w:r>
          </w:p>
        </w:tc>
        <w:tc>
          <w:tcPr>
            <w:tcW w:w="88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8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根</w:t>
            </w:r>
          </w:p>
        </w:tc>
        <w:tc>
          <w:tcPr>
            <w:tcW w:w="654"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50</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2</w:t>
            </w:r>
          </w:p>
        </w:tc>
        <w:tc>
          <w:tcPr>
            <w:tcW w:w="91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潜水泵</w:t>
            </w:r>
          </w:p>
        </w:tc>
        <w:tc>
          <w:tcPr>
            <w:tcW w:w="97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250QJ</w:t>
            </w:r>
          </w:p>
        </w:tc>
        <w:tc>
          <w:tcPr>
            <w:tcW w:w="88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80</w:t>
            </w: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140</w:t>
            </w:r>
          </w:p>
        </w:tc>
        <w:tc>
          <w:tcPr>
            <w:tcW w:w="8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55</w:t>
            </w:r>
          </w:p>
        </w:tc>
        <w:tc>
          <w:tcPr>
            <w:tcW w:w="660"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654"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1</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15"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降压启动柜</w:t>
            </w:r>
          </w:p>
        </w:tc>
        <w:tc>
          <w:tcPr>
            <w:tcW w:w="975"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885"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660"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810"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75</w:t>
            </w:r>
          </w:p>
        </w:tc>
        <w:tc>
          <w:tcPr>
            <w:tcW w:w="660"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654"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1</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15"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扬水管</w:t>
            </w:r>
          </w:p>
        </w:tc>
        <w:tc>
          <w:tcPr>
            <w:tcW w:w="975"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DN100*3M</w:t>
            </w:r>
          </w:p>
        </w:tc>
        <w:tc>
          <w:tcPr>
            <w:tcW w:w="885"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660"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810"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660"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根</w:t>
            </w:r>
          </w:p>
        </w:tc>
        <w:tc>
          <w:tcPr>
            <w:tcW w:w="654" w:type="dxa"/>
            <w:vAlign w:val="top"/>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val="en-US" w:eastAsia="zh-CN"/>
              </w:rPr>
              <w:t>50</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1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电缆线</w:t>
            </w:r>
          </w:p>
        </w:tc>
        <w:tc>
          <w:tcPr>
            <w:tcW w:w="97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D35</w:t>
            </w:r>
          </w:p>
        </w:tc>
        <w:tc>
          <w:tcPr>
            <w:tcW w:w="88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8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米</w:t>
            </w:r>
          </w:p>
        </w:tc>
        <w:tc>
          <w:tcPr>
            <w:tcW w:w="654"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900</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r>
              <w:rPr>
                <w:rFonts w:hint="eastAsia" w:cs="楷体" w:asciiTheme="minorEastAsia" w:hAnsiTheme="minorEastAsia" w:eastAsiaTheme="minorEastAsia"/>
                <w:color w:val="000000"/>
                <w:kern w:val="0"/>
                <w:sz w:val="21"/>
                <w:szCs w:val="21"/>
                <w:vertAlign w:val="baseline"/>
                <w:lang w:val="en-US" w:eastAsia="zh-CN"/>
              </w:rPr>
              <w:t>3</w:t>
            </w:r>
          </w:p>
        </w:tc>
        <w:tc>
          <w:tcPr>
            <w:tcW w:w="91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立式管道泵</w:t>
            </w:r>
          </w:p>
        </w:tc>
        <w:tc>
          <w:tcPr>
            <w:tcW w:w="97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80-160</w:t>
            </w:r>
          </w:p>
        </w:tc>
        <w:tc>
          <w:tcPr>
            <w:tcW w:w="88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50</w:t>
            </w: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32</w:t>
            </w:r>
          </w:p>
        </w:tc>
        <w:tc>
          <w:tcPr>
            <w:tcW w:w="8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7.5</w:t>
            </w: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654"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1</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6"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val="en-US" w:eastAsia="zh-CN"/>
              </w:rPr>
            </w:pPr>
          </w:p>
        </w:tc>
        <w:tc>
          <w:tcPr>
            <w:tcW w:w="91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eastAsia="zh-CN"/>
              </w:rPr>
            </w:pPr>
            <w:r>
              <w:rPr>
                <w:rFonts w:hint="eastAsia" w:cs="楷体" w:asciiTheme="minorEastAsia" w:hAnsiTheme="minorEastAsia" w:eastAsiaTheme="minorEastAsia"/>
                <w:color w:val="000000"/>
                <w:kern w:val="0"/>
                <w:sz w:val="18"/>
                <w:szCs w:val="18"/>
                <w:vertAlign w:val="baseline"/>
                <w:lang w:eastAsia="zh-CN"/>
              </w:rPr>
              <w:t>变频启动柜</w:t>
            </w:r>
          </w:p>
        </w:tc>
        <w:tc>
          <w:tcPr>
            <w:tcW w:w="97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p>
        </w:tc>
        <w:tc>
          <w:tcPr>
            <w:tcW w:w="88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p>
        </w:tc>
        <w:tc>
          <w:tcPr>
            <w:tcW w:w="81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p>
        </w:tc>
        <w:tc>
          <w:tcPr>
            <w:tcW w:w="660"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台</w:t>
            </w:r>
          </w:p>
        </w:tc>
        <w:tc>
          <w:tcPr>
            <w:tcW w:w="654"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18"/>
                <w:szCs w:val="18"/>
                <w:vertAlign w:val="baseline"/>
                <w:lang w:val="en-US" w:eastAsia="zh-CN"/>
              </w:rPr>
            </w:pPr>
            <w:r>
              <w:rPr>
                <w:rFonts w:hint="eastAsia" w:cs="楷体" w:asciiTheme="minorEastAsia" w:hAnsiTheme="minorEastAsia" w:eastAsiaTheme="minorEastAsia"/>
                <w:color w:val="000000"/>
                <w:kern w:val="0"/>
                <w:sz w:val="18"/>
                <w:szCs w:val="18"/>
                <w:vertAlign w:val="baseline"/>
                <w:lang w:val="en-US" w:eastAsia="zh-CN"/>
              </w:rPr>
              <w:t>1</w:t>
            </w:r>
          </w:p>
        </w:tc>
        <w:tc>
          <w:tcPr>
            <w:tcW w:w="80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65"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947"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c>
          <w:tcPr>
            <w:tcW w:w="751" w:type="dxa"/>
          </w:tcPr>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21"/>
                <w:szCs w:val="21"/>
                <w:vertAlign w:val="baseline"/>
                <w:lang w:eastAsia="zh-CN"/>
              </w:rPr>
            </w:pPr>
          </w:p>
        </w:tc>
      </w:tr>
    </w:tbl>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44"/>
          <w:szCs w:val="44"/>
        </w:rPr>
      </w:pPr>
      <w:r>
        <w:rPr>
          <w:rFonts w:cs="楷体" w:asciiTheme="minorEastAsia" w:hAnsiTheme="minorEastAsia" w:eastAsiaTheme="minorEastAsia"/>
          <w:color w:val="000000"/>
          <w:kern w:val="0"/>
          <w:sz w:val="44"/>
          <w:szCs w:val="44"/>
        </w:rPr>
        <w:t>第四章 评标办法</w:t>
      </w:r>
      <w:bookmarkEnd w:id="17"/>
    </w:p>
    <w:p>
      <w:pPr>
        <w:autoSpaceDE w:val="0"/>
        <w:autoSpaceDN w:val="0"/>
        <w:adjustRightInd w:val="0"/>
        <w:spacing w:line="360" w:lineRule="auto"/>
        <w:ind w:firstLine="480" w:firstLineChars="200"/>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评标方法采用“综合评标法”即是指在最大限度地满足招标文件实质性要求前提下，按照招标文件中规则的各项因素进行综合评审后，以评标委员会按总得分由高到低推荐中标候选供应商顺序（总得分相同时，按投标报价低优先的顺序排列）。</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具体分值设置如下：价格部分占</w:t>
      </w:r>
      <w:r>
        <w:rPr>
          <w:rFonts w:cs="¿¬Ìå" w:asciiTheme="minorEastAsia" w:hAnsiTheme="minorEastAsia" w:eastAsiaTheme="minorEastAsia"/>
          <w:color w:val="000000"/>
          <w:kern w:val="0"/>
          <w:sz w:val="24"/>
          <w:szCs w:val="24"/>
        </w:rPr>
        <w:t>3</w:t>
      </w:r>
      <w:r>
        <w:rPr>
          <w:rFonts w:hint="eastAsia" w:cs="¿¬Ìå" w:asciiTheme="minorEastAsia" w:hAnsiTheme="minorEastAsia" w:eastAsiaTheme="minorEastAsia"/>
          <w:color w:val="000000"/>
          <w:kern w:val="0"/>
          <w:sz w:val="24"/>
          <w:szCs w:val="24"/>
          <w:lang w:val="en-US" w:eastAsia="zh-CN"/>
        </w:rPr>
        <w:t>5</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lang w:eastAsia="zh-CN"/>
        </w:rPr>
        <w:t>施工能力</w:t>
      </w:r>
      <w:r>
        <w:rPr>
          <w:rFonts w:hint="eastAsia" w:cs="楷体" w:asciiTheme="minorEastAsia" w:hAnsiTheme="minorEastAsia" w:eastAsiaTheme="minorEastAsia"/>
          <w:color w:val="000000"/>
          <w:kern w:val="0"/>
          <w:sz w:val="24"/>
          <w:szCs w:val="24"/>
        </w:rPr>
        <w:t>占</w:t>
      </w:r>
      <w:r>
        <w:rPr>
          <w:rFonts w:hint="eastAsia" w:cs="¿¬Ìå" w:asciiTheme="minorEastAsia" w:hAnsiTheme="minorEastAsia" w:eastAsiaTheme="minorEastAsia"/>
          <w:color w:val="000000"/>
          <w:kern w:val="0"/>
          <w:sz w:val="24"/>
          <w:szCs w:val="24"/>
          <w:lang w:val="en-US" w:eastAsia="zh-CN"/>
        </w:rPr>
        <w:t>25</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，施工方案或者施工组织设计占</w:t>
      </w:r>
      <w:r>
        <w:rPr>
          <w:rFonts w:hint="eastAsia" w:cs="¿¬Ìå" w:asciiTheme="minorEastAsia" w:hAnsiTheme="minorEastAsia" w:eastAsiaTheme="minorEastAsia"/>
          <w:color w:val="000000"/>
          <w:kern w:val="0"/>
          <w:sz w:val="24"/>
          <w:szCs w:val="24"/>
          <w:lang w:val="en-US" w:eastAsia="zh-CN"/>
        </w:rPr>
        <w:t>38</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，材料设备和服务承诺占</w:t>
      </w:r>
      <w:r>
        <w:rPr>
          <w:rFonts w:hint="eastAsia" w:cs="¿¬Ìå" w:asciiTheme="minorEastAsia" w:hAnsiTheme="minorEastAsia" w:eastAsiaTheme="minorEastAsia"/>
          <w:color w:val="000000"/>
          <w:kern w:val="0"/>
          <w:sz w:val="24"/>
          <w:szCs w:val="24"/>
          <w:lang w:val="en-US" w:eastAsia="zh-CN"/>
        </w:rPr>
        <w:t>2</w:t>
      </w:r>
      <w:r>
        <w:rPr>
          <w:rFonts w:cs="¿¬Ìå" w:asciiTheme="minorEastAsia" w:hAnsiTheme="minorEastAsia" w:eastAsiaTheme="minorEastAsia"/>
          <w:color w:val="000000"/>
          <w:kern w:val="0"/>
          <w:sz w:val="24"/>
          <w:szCs w:val="24"/>
        </w:rPr>
        <w:t>%</w:t>
      </w:r>
      <w:r>
        <w:rPr>
          <w:rFonts w:hint="eastAsia" w:cs="楷体" w:asciiTheme="minorEastAsia" w:hAnsiTheme="minorEastAsia" w:eastAsiaTheme="minorEastAsia"/>
          <w:color w:val="000000"/>
          <w:kern w:val="0"/>
          <w:sz w:val="24"/>
          <w:szCs w:val="24"/>
        </w:rPr>
        <w:t>；满分</w:t>
      </w:r>
      <w:r>
        <w:rPr>
          <w:rFonts w:cs="¿¬Ìå" w:asciiTheme="minorEastAsia" w:hAnsiTheme="minorEastAsia" w:eastAsiaTheme="minorEastAsia"/>
          <w:color w:val="000000"/>
          <w:kern w:val="0"/>
          <w:sz w:val="24"/>
          <w:szCs w:val="24"/>
        </w:rPr>
        <w:t>100</w:t>
      </w:r>
      <w:r>
        <w:rPr>
          <w:rFonts w:hint="eastAsia" w:cs="楷体" w:asciiTheme="minorEastAsia" w:hAnsiTheme="minorEastAsia" w:eastAsiaTheme="minorEastAsia"/>
          <w:color w:val="000000"/>
          <w:kern w:val="0"/>
          <w:sz w:val="24"/>
          <w:szCs w:val="24"/>
        </w:rPr>
        <w:t>分。资格部分按政府采购相关规定不设置分值。</w:t>
      </w:r>
    </w:p>
    <w:tbl>
      <w:tblPr>
        <w:tblStyle w:val="16"/>
        <w:tblW w:w="9179"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2"/>
        <w:gridCol w:w="6002"/>
        <w:gridCol w:w="1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条款号</w:t>
            </w:r>
          </w:p>
        </w:tc>
        <w:tc>
          <w:tcPr>
            <w:tcW w:w="600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评分标准</w:t>
            </w:r>
          </w:p>
        </w:tc>
        <w:tc>
          <w:tcPr>
            <w:tcW w:w="1655"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2" w:type="dxa"/>
          </w:tcPr>
          <w:p>
            <w:pPr>
              <w:autoSpaceDE w:val="0"/>
              <w:autoSpaceDN w:val="0"/>
              <w:adjustRightInd w:val="0"/>
              <w:spacing w:line="360" w:lineRule="auto"/>
              <w:jc w:val="left"/>
              <w:rPr>
                <w:rFonts w:cs="楷体" w:asciiTheme="minorEastAsia" w:hAnsiTheme="minorEastAsia" w:eastAsiaTheme="minorEastAsia"/>
                <w:b/>
                <w:bCs/>
                <w:color w:val="000000"/>
                <w:kern w:val="0"/>
                <w:sz w:val="24"/>
                <w:szCs w:val="24"/>
              </w:rPr>
            </w:pPr>
            <w:r>
              <w:rPr>
                <w:rFonts w:hint="eastAsia" w:cs="楷体" w:asciiTheme="minorEastAsia" w:hAnsiTheme="minorEastAsia" w:eastAsiaTheme="minorEastAsia"/>
                <w:b/>
                <w:bCs/>
                <w:color w:val="000000"/>
                <w:kern w:val="0"/>
                <w:sz w:val="24"/>
                <w:szCs w:val="24"/>
              </w:rPr>
              <w:t>价格评分</w:t>
            </w:r>
          </w:p>
          <w:p>
            <w:pPr>
              <w:autoSpaceDE w:val="0"/>
              <w:autoSpaceDN w:val="0"/>
              <w:adjustRightInd w:val="0"/>
              <w:spacing w:line="360" w:lineRule="auto"/>
              <w:jc w:val="left"/>
              <w:rPr>
                <w:rFonts w:cs="¿¬Ìå" w:asciiTheme="minorEastAsia" w:hAnsiTheme="minorEastAsia" w:eastAsiaTheme="minorEastAsia"/>
                <w:b/>
                <w:bCs/>
                <w:color w:val="000000"/>
                <w:kern w:val="0"/>
                <w:sz w:val="24"/>
                <w:szCs w:val="24"/>
              </w:rPr>
            </w:pPr>
            <w:r>
              <w:rPr>
                <w:rFonts w:cs="¿¬Ìå" w:asciiTheme="minorEastAsia" w:hAnsiTheme="minorEastAsia" w:eastAsiaTheme="minorEastAsia"/>
                <w:b/>
                <w:bCs/>
                <w:color w:val="000000"/>
                <w:kern w:val="0"/>
                <w:sz w:val="24"/>
                <w:szCs w:val="24"/>
              </w:rPr>
              <w:t>(3</w:t>
            </w:r>
            <w:r>
              <w:rPr>
                <w:rFonts w:hint="eastAsia" w:cs="¿¬Ìå" w:asciiTheme="minorEastAsia" w:hAnsiTheme="minorEastAsia" w:eastAsiaTheme="minorEastAsia"/>
                <w:b/>
                <w:bCs/>
                <w:color w:val="000000"/>
                <w:kern w:val="0"/>
                <w:sz w:val="24"/>
                <w:szCs w:val="24"/>
                <w:lang w:val="en-US" w:eastAsia="zh-CN"/>
              </w:rPr>
              <w:t>5</w:t>
            </w:r>
            <w:r>
              <w:rPr>
                <w:rFonts w:hint="eastAsia" w:cs="楷体" w:asciiTheme="minorEastAsia" w:hAnsiTheme="minorEastAsia" w:eastAsiaTheme="minorEastAsia"/>
                <w:b/>
                <w:bCs/>
                <w:color w:val="000000"/>
                <w:kern w:val="0"/>
                <w:sz w:val="24"/>
                <w:szCs w:val="24"/>
              </w:rPr>
              <w:t>分</w:t>
            </w:r>
            <w:r>
              <w:rPr>
                <w:rFonts w:cs="¿¬Ìå" w:asciiTheme="minorEastAsia" w:hAnsiTheme="minorEastAsia" w:eastAsiaTheme="minorEastAsia"/>
                <w:b/>
                <w:bCs/>
                <w:color w:val="000000"/>
                <w:kern w:val="0"/>
                <w:sz w:val="24"/>
                <w:szCs w:val="24"/>
              </w:rPr>
              <w:t>)</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p>
        </w:tc>
        <w:tc>
          <w:tcPr>
            <w:tcW w:w="600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cs="楷体" w:asciiTheme="minorEastAsia" w:hAnsiTheme="minorEastAsia" w:eastAsiaTheme="minorEastAsia"/>
                <w:color w:val="000000"/>
                <w:kern w:val="0"/>
                <w:sz w:val="24"/>
                <w:szCs w:val="24"/>
                <w:lang w:val="en-US" w:eastAsia="zh-CN"/>
              </w:rPr>
              <w:t>投标报价小于或等于招标人采购预算为有效报价。所有有效报价的算术平均值为评标基准价。投标报价与评标基准价相比，每向上浮动1%扣1分，每向下浮动1%扣0.5分(不足1%按1%计)。投标报价与评标指标相同时，得满分35分。(保留两位小数)</w:t>
            </w:r>
          </w:p>
        </w:tc>
        <w:tc>
          <w:tcPr>
            <w:tcW w:w="1655"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3</w:t>
            </w:r>
            <w:r>
              <w:rPr>
                <w:rFonts w:hint="eastAsia" w:cs="楷体" w:asciiTheme="minorEastAsia" w:hAnsiTheme="minorEastAsia" w:eastAsiaTheme="minorEastAsia"/>
                <w:color w:val="000000"/>
                <w:kern w:val="0"/>
                <w:sz w:val="24"/>
                <w:szCs w:val="24"/>
                <w:lang w:val="en-US" w:eastAsia="zh-CN"/>
              </w:rPr>
              <w:t>5</w:t>
            </w:r>
            <w:r>
              <w:rPr>
                <w:rFonts w:hint="eastAsia" w:cs="楷体" w:asciiTheme="minorEastAsia" w:hAnsiTheme="minorEastAsia" w:eastAsiaTheme="minorEastAsia"/>
                <w:color w:val="000000"/>
                <w:kern w:val="0"/>
                <w:sz w:val="24"/>
                <w:szCs w:val="24"/>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522" w:type="dxa"/>
          </w:tcPr>
          <w:p>
            <w:pPr>
              <w:autoSpaceDE w:val="0"/>
              <w:autoSpaceDN w:val="0"/>
              <w:adjustRightInd w:val="0"/>
              <w:spacing w:line="360" w:lineRule="auto"/>
              <w:jc w:val="left"/>
              <w:rPr>
                <w:rFonts w:cs="楷体" w:asciiTheme="minorEastAsia" w:hAnsiTheme="minorEastAsia" w:eastAsiaTheme="minorEastAsia"/>
                <w:b/>
                <w:bCs/>
                <w:color w:val="000000"/>
                <w:kern w:val="0"/>
                <w:sz w:val="24"/>
                <w:szCs w:val="24"/>
              </w:rPr>
            </w:pPr>
            <w:r>
              <w:rPr>
                <w:rFonts w:hint="eastAsia" w:cs="楷体" w:asciiTheme="minorEastAsia" w:hAnsiTheme="minorEastAsia" w:eastAsiaTheme="minorEastAsia"/>
                <w:b/>
                <w:bCs/>
                <w:color w:val="000000"/>
                <w:kern w:val="0"/>
                <w:sz w:val="24"/>
                <w:szCs w:val="24"/>
                <w:lang w:eastAsia="zh-CN"/>
              </w:rPr>
              <w:t>施工能力</w:t>
            </w:r>
            <w:r>
              <w:rPr>
                <w:rFonts w:hint="eastAsia" w:cs="楷体" w:asciiTheme="minorEastAsia" w:hAnsiTheme="minorEastAsia" w:eastAsiaTheme="minorEastAsia"/>
                <w:b/>
                <w:bCs/>
                <w:color w:val="000000"/>
                <w:kern w:val="0"/>
                <w:sz w:val="24"/>
                <w:szCs w:val="24"/>
              </w:rPr>
              <w:t>（</w:t>
            </w:r>
            <w:r>
              <w:rPr>
                <w:rFonts w:hint="eastAsia" w:cs="¿¬Ìå" w:asciiTheme="minorEastAsia" w:hAnsiTheme="minorEastAsia" w:eastAsiaTheme="minorEastAsia"/>
                <w:b/>
                <w:bCs/>
                <w:color w:val="000000"/>
                <w:kern w:val="0"/>
                <w:sz w:val="24"/>
                <w:szCs w:val="24"/>
                <w:lang w:val="en-US" w:eastAsia="zh-CN"/>
              </w:rPr>
              <w:t>2</w:t>
            </w:r>
            <w:r>
              <w:rPr>
                <w:rFonts w:cs="¿¬Ìå" w:asciiTheme="minorEastAsia" w:hAnsiTheme="minorEastAsia" w:eastAsiaTheme="minorEastAsia"/>
                <w:b/>
                <w:bCs/>
                <w:color w:val="000000"/>
                <w:kern w:val="0"/>
                <w:sz w:val="24"/>
                <w:szCs w:val="24"/>
              </w:rPr>
              <w:t>5</w:t>
            </w:r>
            <w:r>
              <w:rPr>
                <w:rFonts w:hint="eastAsia" w:cs="楷体" w:asciiTheme="minorEastAsia" w:hAnsiTheme="minorEastAsia" w:eastAsiaTheme="minorEastAsia"/>
                <w:b/>
                <w:bCs/>
                <w:color w:val="000000"/>
                <w:kern w:val="0"/>
                <w:sz w:val="24"/>
                <w:szCs w:val="24"/>
              </w:rPr>
              <w:t>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p>
        </w:tc>
        <w:tc>
          <w:tcPr>
            <w:tcW w:w="6002" w:type="dxa"/>
          </w:tcPr>
          <w:p>
            <w:pPr>
              <w:autoSpaceDE w:val="0"/>
              <w:autoSpaceDN w:val="0"/>
              <w:adjustRightInd w:val="0"/>
              <w:spacing w:line="360" w:lineRule="auto"/>
              <w:jc w:val="left"/>
              <w:rPr>
                <w:rFonts w:cs="楷体" w:asciiTheme="minorEastAsia" w:hAnsiTheme="minorEastAsia" w:eastAsiaTheme="minorEastAsia"/>
                <w:color w:val="FF0000"/>
                <w:kern w:val="0"/>
                <w:sz w:val="22"/>
                <w:szCs w:val="22"/>
              </w:rPr>
            </w:pPr>
            <w:r>
              <w:rPr>
                <w:rFonts w:cs="楷体" w:asciiTheme="minorEastAsia" w:hAnsiTheme="minorEastAsia" w:eastAsiaTheme="minorEastAsia"/>
                <w:color w:val="auto"/>
                <w:kern w:val="0"/>
                <w:sz w:val="22"/>
                <w:szCs w:val="22"/>
                <w:lang w:val="en-US" w:eastAsia="zh-CN"/>
              </w:rPr>
              <w:t>1、投标企业近三年承担过同类改造工程的业绩(以合同和中标通知书原件为准，有一项加2分。)(10分)，否则不得分。</w:t>
            </w:r>
            <w:r>
              <w:rPr>
                <w:rFonts w:cs="楷体" w:asciiTheme="minorEastAsia" w:hAnsiTheme="minorEastAsia" w:eastAsiaTheme="minorEastAsia"/>
                <w:color w:val="auto"/>
                <w:kern w:val="0"/>
                <w:sz w:val="22"/>
                <w:szCs w:val="22"/>
                <w:lang w:val="en-US" w:eastAsia="zh-CN"/>
              </w:rPr>
              <w:br w:type="textWrapping"/>
            </w:r>
            <w:r>
              <w:rPr>
                <w:rFonts w:cs="楷体" w:asciiTheme="minorEastAsia" w:hAnsiTheme="minorEastAsia" w:eastAsiaTheme="minorEastAsia"/>
                <w:color w:val="auto"/>
                <w:kern w:val="0"/>
                <w:sz w:val="22"/>
                <w:szCs w:val="22"/>
                <w:lang w:val="en-US" w:eastAsia="zh-CN"/>
              </w:rPr>
              <w:t>2、项目负责人达到中级(包括中级)以上工程技术职称者(5分)，否则不得分。</w:t>
            </w:r>
            <w:r>
              <w:rPr>
                <w:rFonts w:cs="楷体" w:asciiTheme="minorEastAsia" w:hAnsiTheme="minorEastAsia" w:eastAsiaTheme="minorEastAsia"/>
                <w:color w:val="auto"/>
                <w:kern w:val="0"/>
                <w:sz w:val="22"/>
                <w:szCs w:val="22"/>
                <w:lang w:val="en-US" w:eastAsia="zh-CN"/>
              </w:rPr>
              <w:br w:type="textWrapping"/>
            </w:r>
            <w:r>
              <w:rPr>
                <w:rFonts w:cs="楷体" w:asciiTheme="minorEastAsia" w:hAnsiTheme="minorEastAsia" w:eastAsiaTheme="minorEastAsia"/>
                <w:color w:val="auto"/>
                <w:kern w:val="0"/>
                <w:sz w:val="22"/>
                <w:szCs w:val="22"/>
                <w:lang w:val="en-US" w:eastAsia="zh-CN"/>
              </w:rPr>
              <w:t>3、拟投入的机械设备达到工程施工要求(5分)，否则酌情扣分。</w:t>
            </w:r>
            <w:r>
              <w:rPr>
                <w:rFonts w:cs="楷体" w:asciiTheme="minorEastAsia" w:hAnsiTheme="minorEastAsia" w:eastAsiaTheme="minorEastAsia"/>
                <w:color w:val="auto"/>
                <w:kern w:val="0"/>
                <w:sz w:val="22"/>
                <w:szCs w:val="22"/>
                <w:lang w:val="en-US" w:eastAsia="zh-CN"/>
              </w:rPr>
              <w:br w:type="textWrapping"/>
            </w:r>
            <w:r>
              <w:rPr>
                <w:rFonts w:cs="楷体" w:asciiTheme="minorEastAsia" w:hAnsiTheme="minorEastAsia" w:eastAsiaTheme="minorEastAsia"/>
                <w:color w:val="auto"/>
                <w:kern w:val="0"/>
                <w:sz w:val="22"/>
                <w:szCs w:val="22"/>
                <w:lang w:val="en-US" w:eastAsia="zh-CN"/>
              </w:rPr>
              <w:t>4、施工的主要技术工种安排合理，能满足施工要求(5分)，否则酌情扣分。</w:t>
            </w:r>
          </w:p>
        </w:tc>
        <w:tc>
          <w:tcPr>
            <w:tcW w:w="1655" w:type="dxa"/>
          </w:tcPr>
          <w:p>
            <w:pPr>
              <w:autoSpaceDE w:val="0"/>
              <w:autoSpaceDN w:val="0"/>
              <w:adjustRightInd w:val="0"/>
              <w:spacing w:line="360" w:lineRule="auto"/>
              <w:jc w:val="left"/>
              <w:rPr>
                <w:rFonts w:cs="¿¬Ìå" w:asciiTheme="minorEastAsia" w:hAnsiTheme="minorEastAsia" w:eastAsiaTheme="minorEastAsia"/>
                <w:color w:val="000000"/>
                <w:kern w:val="0"/>
                <w:sz w:val="24"/>
                <w:szCs w:val="24"/>
              </w:rPr>
            </w:pPr>
            <w:r>
              <w:rPr>
                <w:rFonts w:cs="¿¬Ìå" w:asciiTheme="minorEastAsia" w:hAnsiTheme="minorEastAsia" w:eastAsiaTheme="minorEastAsia"/>
                <w:color w:val="000000"/>
                <w:kern w:val="0"/>
                <w:sz w:val="24"/>
                <w:szCs w:val="24"/>
              </w:rPr>
              <w:t>35</w:t>
            </w:r>
            <w:r>
              <w:rPr>
                <w:rFonts w:hint="eastAsia" w:cs="楷体" w:asciiTheme="minorEastAsia" w:hAnsiTheme="minorEastAsia" w:eastAsiaTheme="minorEastAsia"/>
                <w:color w:val="000000"/>
                <w:kern w:val="0"/>
                <w:sz w:val="24"/>
                <w:szCs w:val="24"/>
              </w:rPr>
              <w:t>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0" w:hRule="atLeast"/>
        </w:trPr>
        <w:tc>
          <w:tcPr>
            <w:tcW w:w="1522" w:type="dxa"/>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b/>
                <w:bCs/>
                <w:color w:val="000000"/>
                <w:kern w:val="0"/>
                <w:sz w:val="24"/>
                <w:szCs w:val="24"/>
              </w:rPr>
              <w:t>施工方案或者施工组织设计(</w:t>
            </w:r>
            <w:r>
              <w:rPr>
                <w:rFonts w:hint="eastAsia" w:cs="楷体" w:asciiTheme="minorEastAsia" w:hAnsiTheme="minorEastAsia" w:eastAsiaTheme="minorEastAsia"/>
                <w:b/>
                <w:bCs/>
                <w:color w:val="000000"/>
                <w:kern w:val="0"/>
                <w:sz w:val="24"/>
                <w:szCs w:val="24"/>
                <w:lang w:val="en-US" w:eastAsia="zh-CN"/>
              </w:rPr>
              <w:t>38</w:t>
            </w:r>
            <w:r>
              <w:rPr>
                <w:rFonts w:hint="eastAsia" w:cs="楷体" w:asciiTheme="minorEastAsia" w:hAnsiTheme="minorEastAsia" w:eastAsiaTheme="minorEastAsia"/>
                <w:b/>
                <w:bCs/>
                <w:color w:val="000000"/>
                <w:kern w:val="0"/>
                <w:sz w:val="24"/>
                <w:szCs w:val="24"/>
              </w:rPr>
              <w:t>分)</w:t>
            </w:r>
          </w:p>
        </w:tc>
        <w:tc>
          <w:tcPr>
            <w:tcW w:w="6002" w:type="dxa"/>
            <w:tcBorders>
              <w:bottom w:val="single" w:color="auto" w:sz="4" w:space="0"/>
            </w:tcBorders>
          </w:tcPr>
          <w:p>
            <w:pPr>
              <w:numPr>
                <w:ilvl w:val="0"/>
                <w:numId w:val="0"/>
              </w:numPr>
              <w:autoSpaceDE w:val="0"/>
              <w:autoSpaceDN w:val="0"/>
              <w:adjustRightInd w:val="0"/>
              <w:spacing w:line="360" w:lineRule="auto"/>
              <w:jc w:val="left"/>
              <w:rPr>
                <w:rFonts w:hint="eastAsia" w:cs="楷体" w:asciiTheme="minorEastAsia" w:hAnsiTheme="minorEastAsia" w:eastAsiaTheme="minorEastAsia"/>
                <w:color w:val="000000"/>
                <w:kern w:val="0"/>
                <w:sz w:val="22"/>
                <w:szCs w:val="22"/>
              </w:rPr>
            </w:pPr>
            <w:r>
              <w:rPr>
                <w:rFonts w:hint="eastAsia" w:cs="楷体" w:asciiTheme="minorEastAsia" w:hAnsiTheme="minorEastAsia" w:eastAsiaTheme="minorEastAsia"/>
                <w:color w:val="000000"/>
                <w:kern w:val="0"/>
                <w:sz w:val="22"/>
                <w:szCs w:val="22"/>
                <w:lang w:val="en-US" w:eastAsia="zh-CN"/>
              </w:rPr>
              <w:t>1、</w:t>
            </w:r>
            <w:r>
              <w:rPr>
                <w:rFonts w:hint="eastAsia" w:cs="楷体" w:asciiTheme="minorEastAsia" w:hAnsiTheme="minorEastAsia" w:eastAsiaTheme="minorEastAsia"/>
                <w:color w:val="000000"/>
                <w:kern w:val="0"/>
                <w:sz w:val="22"/>
                <w:szCs w:val="22"/>
              </w:rPr>
              <w:t>施工方案或者施工组织设计能指导施工(10分)，否则酌情扣分。</w:t>
            </w:r>
          </w:p>
          <w:p>
            <w:pPr>
              <w:numPr>
                <w:ilvl w:val="0"/>
                <w:numId w:val="0"/>
              </w:numPr>
              <w:autoSpaceDE w:val="0"/>
              <w:autoSpaceDN w:val="0"/>
              <w:adjustRightInd w:val="0"/>
              <w:spacing w:line="360" w:lineRule="auto"/>
              <w:jc w:val="left"/>
              <w:rPr>
                <w:rFonts w:hint="eastAsia" w:cs="楷体" w:asciiTheme="minorEastAsia" w:hAnsiTheme="minorEastAsia" w:eastAsiaTheme="minorEastAsia"/>
                <w:color w:val="000000"/>
                <w:kern w:val="0"/>
                <w:sz w:val="22"/>
                <w:szCs w:val="22"/>
              </w:rPr>
            </w:pPr>
            <w:r>
              <w:rPr>
                <w:rFonts w:hint="eastAsia" w:cs="楷体" w:asciiTheme="minorEastAsia" w:hAnsiTheme="minorEastAsia" w:eastAsiaTheme="minorEastAsia"/>
                <w:color w:val="000000"/>
                <w:kern w:val="0"/>
                <w:sz w:val="22"/>
                <w:szCs w:val="22"/>
              </w:rPr>
              <w:t>2、有确保工程质量的合理措施(10分)，否则酌情扣分。</w:t>
            </w:r>
          </w:p>
          <w:p>
            <w:pPr>
              <w:autoSpaceDE w:val="0"/>
              <w:autoSpaceDN w:val="0"/>
              <w:adjustRightInd w:val="0"/>
              <w:spacing w:line="360" w:lineRule="auto"/>
              <w:jc w:val="left"/>
              <w:rPr>
                <w:rFonts w:hint="eastAsia" w:cs="楷体" w:asciiTheme="minorEastAsia" w:hAnsiTheme="minorEastAsia" w:eastAsiaTheme="minorEastAsia"/>
                <w:color w:val="000000"/>
                <w:kern w:val="0"/>
                <w:sz w:val="22"/>
                <w:szCs w:val="22"/>
              </w:rPr>
            </w:pPr>
            <w:r>
              <w:rPr>
                <w:rFonts w:hint="eastAsia" w:cs="楷体" w:asciiTheme="minorEastAsia" w:hAnsiTheme="minorEastAsia" w:eastAsiaTheme="minorEastAsia"/>
                <w:color w:val="000000"/>
                <w:kern w:val="0"/>
                <w:sz w:val="22"/>
                <w:szCs w:val="22"/>
              </w:rPr>
              <w:t>3、有执行国家、行业、地方强制性标准规范的具体措施(5分)，否则不得分。</w:t>
            </w:r>
          </w:p>
          <w:p>
            <w:pPr>
              <w:autoSpaceDE w:val="0"/>
              <w:autoSpaceDN w:val="0"/>
              <w:adjustRightInd w:val="0"/>
              <w:spacing w:line="360" w:lineRule="auto"/>
              <w:jc w:val="left"/>
              <w:rPr>
                <w:rFonts w:hint="eastAsia" w:cs="楷体" w:asciiTheme="minorEastAsia" w:hAnsiTheme="minorEastAsia" w:eastAsiaTheme="minorEastAsia"/>
                <w:color w:val="000000"/>
                <w:kern w:val="0"/>
                <w:sz w:val="22"/>
                <w:szCs w:val="22"/>
              </w:rPr>
            </w:pPr>
            <w:r>
              <w:rPr>
                <w:rFonts w:hint="eastAsia" w:cs="楷体" w:asciiTheme="minorEastAsia" w:hAnsiTheme="minorEastAsia" w:eastAsiaTheme="minorEastAsia"/>
                <w:color w:val="000000"/>
                <w:kern w:val="0"/>
                <w:sz w:val="22"/>
                <w:szCs w:val="22"/>
              </w:rPr>
              <w:t>4、确保安全生产的具体措施合理(5分)，否则酌情扣分。</w:t>
            </w:r>
          </w:p>
          <w:p>
            <w:pPr>
              <w:autoSpaceDE w:val="0"/>
              <w:autoSpaceDN w:val="0"/>
              <w:adjustRightInd w:val="0"/>
              <w:spacing w:line="360" w:lineRule="auto"/>
              <w:jc w:val="left"/>
              <w:rPr>
                <w:rFonts w:hint="eastAsia" w:cs="楷体" w:asciiTheme="minorEastAsia" w:hAnsiTheme="minorEastAsia" w:eastAsiaTheme="minorEastAsia"/>
                <w:color w:val="000000"/>
                <w:kern w:val="0"/>
                <w:sz w:val="22"/>
                <w:szCs w:val="22"/>
              </w:rPr>
            </w:pPr>
            <w:r>
              <w:rPr>
                <w:rFonts w:hint="eastAsia" w:cs="楷体" w:asciiTheme="minorEastAsia" w:hAnsiTheme="minorEastAsia" w:eastAsiaTheme="minorEastAsia"/>
                <w:color w:val="000000"/>
                <w:kern w:val="0"/>
                <w:sz w:val="22"/>
                <w:szCs w:val="22"/>
              </w:rPr>
              <w:t>5、工期安排是否合理(5分)，否则酌情扣分。</w:t>
            </w:r>
          </w:p>
          <w:p>
            <w:pPr>
              <w:autoSpaceDE w:val="0"/>
              <w:autoSpaceDN w:val="0"/>
              <w:adjustRightInd w:val="0"/>
              <w:spacing w:line="360" w:lineRule="auto"/>
              <w:jc w:val="left"/>
              <w:rPr>
                <w:rFonts w:cs="楷体" w:asciiTheme="minorEastAsia" w:hAnsiTheme="minorEastAsia" w:eastAsiaTheme="minorEastAsia"/>
                <w:color w:val="000000"/>
                <w:kern w:val="0"/>
                <w:sz w:val="22"/>
                <w:szCs w:val="22"/>
              </w:rPr>
            </w:pPr>
            <w:r>
              <w:rPr>
                <w:rFonts w:hint="eastAsia" w:cs="楷体" w:asciiTheme="minorEastAsia" w:hAnsiTheme="minorEastAsia" w:eastAsiaTheme="minorEastAsia"/>
                <w:color w:val="000000"/>
                <w:kern w:val="0"/>
                <w:sz w:val="22"/>
                <w:szCs w:val="22"/>
              </w:rPr>
              <w:t>6、有文明施工的保证措施  (</w:t>
            </w:r>
            <w:r>
              <w:rPr>
                <w:rFonts w:hint="eastAsia" w:cs="楷体" w:asciiTheme="minorEastAsia" w:hAnsiTheme="minorEastAsia" w:eastAsiaTheme="minorEastAsia"/>
                <w:color w:val="000000"/>
                <w:kern w:val="0"/>
                <w:sz w:val="22"/>
                <w:szCs w:val="22"/>
                <w:lang w:val="en-US" w:eastAsia="zh-CN"/>
              </w:rPr>
              <w:t>3</w:t>
            </w:r>
            <w:r>
              <w:rPr>
                <w:rFonts w:hint="eastAsia" w:cs="楷体" w:asciiTheme="minorEastAsia" w:hAnsiTheme="minorEastAsia" w:eastAsiaTheme="minorEastAsia"/>
                <w:color w:val="000000"/>
                <w:kern w:val="0"/>
                <w:sz w:val="22"/>
                <w:szCs w:val="22"/>
              </w:rPr>
              <w:t>分)，否则不得分。</w:t>
            </w:r>
          </w:p>
        </w:tc>
        <w:tc>
          <w:tcPr>
            <w:tcW w:w="1655" w:type="dxa"/>
            <w:tcBorders>
              <w:top w:val="single" w:color="auto" w:sz="4" w:space="0"/>
              <w:bottom w:val="single" w:color="auto" w:sz="4" w:space="0"/>
            </w:tcBorders>
          </w:tcPr>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Ìå" w:asciiTheme="minorEastAsia" w:hAnsiTheme="minorEastAsia" w:eastAsiaTheme="minorEastAsia"/>
                <w:color w:val="000000"/>
                <w:kern w:val="0"/>
                <w:sz w:val="24"/>
                <w:szCs w:val="24"/>
                <w:lang w:val="en-US" w:eastAsia="zh-CN"/>
              </w:rPr>
              <w:t>38</w:t>
            </w:r>
            <w:r>
              <w:rPr>
                <w:rFonts w:hint="eastAsia" w:cs="楷体" w:asciiTheme="minorEastAsia" w:hAnsiTheme="minorEastAsia" w:eastAsiaTheme="minorEastAsia"/>
                <w:color w:val="000000"/>
                <w:kern w:val="0"/>
                <w:sz w:val="24"/>
                <w:szCs w:val="24"/>
              </w:rPr>
              <w:t>分</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0" w:hRule="atLeast"/>
        </w:trPr>
        <w:tc>
          <w:tcPr>
            <w:tcW w:w="1522" w:type="dxa"/>
            <w:vAlign w:val="center"/>
          </w:tcPr>
          <w:p>
            <w:pPr>
              <w:widowControl/>
              <w:spacing w:before="100" w:beforeAutospacing="1" w:after="100" w:afterAutospacing="1" w:line="220" w:lineRule="atLeast"/>
              <w:jc w:val="center"/>
              <w:rPr>
                <w:rFonts w:hint="eastAsia" w:eastAsia="宋体" w:cs="楷体" w:asciiTheme="minorEastAsia" w:hAnsiTheme="minorEastAsia"/>
                <w:color w:val="000000"/>
                <w:kern w:val="0"/>
                <w:sz w:val="24"/>
                <w:szCs w:val="24"/>
                <w:lang w:eastAsia="zh-CN"/>
              </w:rPr>
            </w:pPr>
            <w:r>
              <w:rPr>
                <w:rFonts w:hint="eastAsia" w:ascii="宋体" w:hAnsi="宋体" w:cs="宋体"/>
                <w:b/>
                <w:bCs/>
                <w:kern w:val="0"/>
                <w:szCs w:val="21"/>
              </w:rPr>
              <w:t>材料设备和服务承诺</w:t>
            </w:r>
            <w:r>
              <w:rPr>
                <w:rFonts w:hint="eastAsia" w:ascii="宋体" w:hAnsi="宋体" w:cs="宋体"/>
                <w:b/>
                <w:bCs/>
                <w:kern w:val="0"/>
                <w:szCs w:val="21"/>
                <w:lang w:eastAsia="zh-CN"/>
              </w:rPr>
              <w:t>（</w:t>
            </w:r>
            <w:r>
              <w:rPr>
                <w:rFonts w:hint="eastAsia" w:ascii="宋体" w:hAnsi="宋体" w:cs="宋体"/>
                <w:b/>
                <w:bCs/>
                <w:kern w:val="0"/>
                <w:szCs w:val="21"/>
                <w:lang w:val="en-US" w:eastAsia="zh-CN"/>
              </w:rPr>
              <w:t>2分</w:t>
            </w:r>
            <w:r>
              <w:rPr>
                <w:rFonts w:hint="eastAsia" w:ascii="宋体" w:hAnsi="宋体" w:cs="宋体"/>
                <w:b/>
                <w:bCs/>
                <w:kern w:val="0"/>
                <w:szCs w:val="21"/>
                <w:lang w:eastAsia="zh-CN"/>
              </w:rPr>
              <w:t>）</w:t>
            </w:r>
          </w:p>
        </w:tc>
        <w:tc>
          <w:tcPr>
            <w:tcW w:w="6002" w:type="dxa"/>
            <w:tcBorders>
              <w:top w:val="single" w:color="auto" w:sz="4" w:space="0"/>
            </w:tcBorders>
            <w:vAlign w:val="center"/>
          </w:tcPr>
          <w:p>
            <w:pPr>
              <w:widowControl/>
              <w:spacing w:before="100" w:beforeAutospacing="1" w:after="100" w:afterAutospacing="1" w:line="220" w:lineRule="atLeast"/>
              <w:jc w:val="center"/>
              <w:rPr>
                <w:rFonts w:cs="¿¬Ìå" w:asciiTheme="minorEastAsia" w:hAnsiTheme="minorEastAsia" w:eastAsiaTheme="minorEastAsia"/>
                <w:color w:val="000000"/>
                <w:kern w:val="0"/>
                <w:sz w:val="22"/>
                <w:szCs w:val="22"/>
              </w:rPr>
            </w:pPr>
            <w:r>
              <w:rPr>
                <w:rFonts w:hint="eastAsia" w:cs="¿¬Ìå" w:asciiTheme="minorEastAsia" w:hAnsiTheme="minorEastAsia" w:eastAsiaTheme="minorEastAsia"/>
                <w:color w:val="000000"/>
                <w:kern w:val="0"/>
                <w:sz w:val="22"/>
                <w:szCs w:val="22"/>
              </w:rPr>
              <w:t>工程招标材料专业生产许可证（产品卫生许可证件）、国家节水产品认证证书、产品检验合格证、质量保证书、原材料品质报告资料，产品检测证明（</w:t>
            </w:r>
            <w:r>
              <w:rPr>
                <w:rFonts w:cs="¿¬Ìå" w:asciiTheme="minorEastAsia" w:hAnsiTheme="minorEastAsia" w:eastAsiaTheme="minorEastAsia"/>
                <w:color w:val="000000"/>
                <w:kern w:val="0"/>
                <w:sz w:val="22"/>
                <w:szCs w:val="22"/>
              </w:rPr>
              <w:t>ISO9001</w:t>
            </w:r>
            <w:r>
              <w:rPr>
                <w:rFonts w:hint="eastAsia" w:cs="¿¬Ìå" w:asciiTheme="minorEastAsia" w:hAnsiTheme="minorEastAsia" w:eastAsiaTheme="minorEastAsia"/>
                <w:color w:val="000000"/>
                <w:kern w:val="0"/>
                <w:sz w:val="22"/>
                <w:szCs w:val="22"/>
              </w:rPr>
              <w:t>）质量管理体系齐全者、材料采购储备计划满足施工要求得</w:t>
            </w:r>
            <w:r>
              <w:rPr>
                <w:rFonts w:cs="¿¬Ìå" w:asciiTheme="minorEastAsia" w:hAnsiTheme="minorEastAsia" w:eastAsiaTheme="minorEastAsia"/>
                <w:color w:val="000000"/>
                <w:kern w:val="0"/>
                <w:sz w:val="22"/>
                <w:szCs w:val="22"/>
              </w:rPr>
              <w:t>1</w:t>
            </w:r>
            <w:r>
              <w:rPr>
                <w:rFonts w:hint="eastAsia" w:cs="¿¬Ìå" w:asciiTheme="minorEastAsia" w:hAnsiTheme="minorEastAsia" w:eastAsiaTheme="minorEastAsia"/>
                <w:color w:val="000000"/>
                <w:kern w:val="0"/>
                <w:sz w:val="22"/>
                <w:szCs w:val="22"/>
              </w:rPr>
              <w:t>分；生产企业生产能力、社会信誉和服务承诺优良者的</w:t>
            </w:r>
            <w:r>
              <w:rPr>
                <w:rFonts w:cs="¿¬Ìå" w:asciiTheme="minorEastAsia" w:hAnsiTheme="minorEastAsia" w:eastAsiaTheme="minorEastAsia"/>
                <w:color w:val="000000"/>
                <w:kern w:val="0"/>
                <w:sz w:val="22"/>
                <w:szCs w:val="22"/>
              </w:rPr>
              <w:t>1</w:t>
            </w:r>
            <w:r>
              <w:rPr>
                <w:rFonts w:hint="eastAsia" w:cs="¿¬Ìå" w:asciiTheme="minorEastAsia" w:hAnsiTheme="minorEastAsia" w:eastAsiaTheme="minorEastAsia"/>
                <w:color w:val="000000"/>
                <w:kern w:val="0"/>
                <w:sz w:val="22"/>
                <w:szCs w:val="22"/>
              </w:rPr>
              <w:t>分，否则不得分。</w:t>
            </w:r>
          </w:p>
        </w:tc>
        <w:tc>
          <w:tcPr>
            <w:tcW w:w="1655" w:type="dxa"/>
            <w:tcBorders>
              <w:top w:val="single" w:color="auto" w:sz="4" w:space="0"/>
            </w:tcBorders>
            <w:vAlign w:val="center"/>
          </w:tcPr>
          <w:p>
            <w:pPr>
              <w:widowControl/>
              <w:spacing w:before="100" w:beforeAutospacing="1" w:after="100" w:afterAutospacing="1" w:line="220" w:lineRule="atLeast"/>
              <w:rPr>
                <w:rFonts w:hint="eastAsia" w:cs="楷体" w:asciiTheme="minorEastAsia" w:hAnsiTheme="minorEastAsia" w:eastAsiaTheme="minorEastAsia"/>
                <w:color w:val="000000"/>
                <w:kern w:val="0"/>
                <w:sz w:val="24"/>
                <w:szCs w:val="24"/>
                <w:lang w:val="en-US" w:eastAsia="zh-CN"/>
              </w:rPr>
            </w:pPr>
            <w:r>
              <w:rPr>
                <w:rFonts w:hint="eastAsia" w:cs="楷体" w:asciiTheme="minorEastAsia" w:hAnsiTheme="minorEastAsia" w:eastAsiaTheme="minorEastAsia"/>
                <w:color w:val="000000"/>
                <w:kern w:val="0"/>
                <w:sz w:val="24"/>
                <w:szCs w:val="24"/>
                <w:lang w:val="en-US" w:eastAsia="zh-CN"/>
              </w:rPr>
              <w:t>2分</w:t>
            </w:r>
          </w:p>
        </w:tc>
      </w:tr>
    </w:tbl>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Ìå" w:asciiTheme="minorEastAsia" w:hAnsiTheme="minorEastAsia" w:eastAsiaTheme="minorEastAsia"/>
          <w:color w:val="000000"/>
          <w:kern w:val="0"/>
          <w:sz w:val="24"/>
          <w:szCs w:val="24"/>
        </w:rPr>
        <w:t xml:space="preserve"> </w:t>
      </w: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44"/>
          <w:szCs w:val="44"/>
        </w:rPr>
      </w:pPr>
    </w:p>
    <w:p>
      <w:pPr>
        <w:autoSpaceDE w:val="0"/>
        <w:autoSpaceDN w:val="0"/>
        <w:adjustRightInd w:val="0"/>
        <w:spacing w:line="360" w:lineRule="auto"/>
        <w:jc w:val="center"/>
        <w:rPr>
          <w:rFonts w:cs="Á¥Êé" w:asciiTheme="minorEastAsia" w:hAnsiTheme="minorEastAsia" w:eastAsiaTheme="minorEastAsia"/>
          <w:color w:val="000000"/>
          <w:kern w:val="0"/>
          <w:sz w:val="44"/>
          <w:szCs w:val="44"/>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bookmarkStart w:id="18" w:name="_Toc524451510"/>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hint="eastAsia"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p>
    <w:p>
      <w:pPr>
        <w:autoSpaceDE w:val="0"/>
        <w:autoSpaceDN w:val="0"/>
        <w:adjustRightInd w:val="0"/>
        <w:snapToGrid w:val="0"/>
        <w:spacing w:line="360" w:lineRule="auto"/>
        <w:jc w:val="center"/>
        <w:outlineLvl w:val="0"/>
        <w:rPr>
          <w:rFonts w:cs="楷体" w:asciiTheme="minorEastAsia" w:hAnsiTheme="minorEastAsia" w:eastAsiaTheme="minorEastAsia"/>
          <w:color w:val="000000"/>
          <w:kern w:val="0"/>
          <w:sz w:val="52"/>
          <w:szCs w:val="52"/>
        </w:rPr>
      </w:pPr>
      <w:r>
        <w:rPr>
          <w:rFonts w:cs="楷体" w:asciiTheme="minorEastAsia" w:hAnsiTheme="minorEastAsia" w:eastAsiaTheme="minorEastAsia"/>
          <w:color w:val="000000"/>
          <w:kern w:val="0"/>
          <w:sz w:val="52"/>
          <w:szCs w:val="52"/>
        </w:rPr>
        <w:t>第五章 投标文件格式</w:t>
      </w:r>
      <w:bookmarkEnd w:id="18"/>
    </w:p>
    <w:p>
      <w:pPr>
        <w:autoSpaceDE w:val="0"/>
        <w:autoSpaceDN w:val="0"/>
        <w:adjustRightInd w:val="0"/>
        <w:spacing w:line="360" w:lineRule="auto"/>
        <w:ind w:firstLine="1960" w:firstLineChars="700"/>
        <w:jc w:val="left"/>
        <w:rPr>
          <w:rFonts w:cs="楷体" w:asciiTheme="minorEastAsia" w:hAnsiTheme="minorEastAsia" w:eastAsiaTheme="minorEastAsia"/>
          <w:color w:val="000000"/>
          <w:kern w:val="0"/>
          <w:sz w:val="28"/>
          <w:szCs w:val="28"/>
        </w:rPr>
      </w:pPr>
      <w:r>
        <w:rPr>
          <w:rFonts w:hint="eastAsia" w:cs="楷体" w:asciiTheme="minorEastAsia" w:hAnsiTheme="minorEastAsia" w:eastAsiaTheme="minorEastAsia"/>
          <w:color w:val="000000"/>
          <w:kern w:val="0"/>
          <w:sz w:val="28"/>
          <w:szCs w:val="28"/>
        </w:rPr>
        <w:t>注：（未提供格式内容由投标人自定格式）</w:t>
      </w: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7000" w:firstLineChars="2500"/>
        <w:jc w:val="left"/>
        <w:rPr>
          <w:rFonts w:cs="楷体" w:asciiTheme="minorEastAsia" w:hAnsiTheme="minorEastAsia" w:eastAsiaTheme="minorEastAsia"/>
          <w:color w:val="000000"/>
          <w:kern w:val="0"/>
          <w:sz w:val="28"/>
          <w:szCs w:val="28"/>
        </w:rPr>
      </w:pPr>
      <w:r>
        <w:rPr>
          <w:rFonts w:hint="eastAsia" w:cs="楷体" w:asciiTheme="minorEastAsia" w:hAnsiTheme="minorEastAsia" w:eastAsiaTheme="minorEastAsia"/>
          <w:color w:val="000000"/>
          <w:kern w:val="0"/>
          <w:sz w:val="28"/>
          <w:szCs w:val="28"/>
        </w:rPr>
        <w:t>正本</w:t>
      </w:r>
      <w:r>
        <w:rPr>
          <w:rFonts w:cs="¿¬Ìå" w:asciiTheme="minorEastAsia" w:hAnsiTheme="minorEastAsia" w:eastAsiaTheme="minorEastAsia"/>
          <w:color w:val="000000"/>
          <w:kern w:val="0"/>
          <w:sz w:val="28"/>
          <w:szCs w:val="28"/>
        </w:rPr>
        <w:t>/</w:t>
      </w:r>
      <w:r>
        <w:rPr>
          <w:rFonts w:hint="eastAsia" w:cs="楷体" w:asciiTheme="minorEastAsia" w:hAnsiTheme="minorEastAsia" w:eastAsiaTheme="minorEastAsia"/>
          <w:color w:val="000000"/>
          <w:kern w:val="0"/>
          <w:sz w:val="28"/>
          <w:szCs w:val="28"/>
        </w:rPr>
        <w:t>副本</w:t>
      </w:r>
    </w:p>
    <w:p>
      <w:pPr>
        <w:autoSpaceDE w:val="0"/>
        <w:autoSpaceDN w:val="0"/>
        <w:adjustRightInd w:val="0"/>
        <w:spacing w:line="360" w:lineRule="auto"/>
        <w:jc w:val="center"/>
        <w:rPr>
          <w:rFonts w:cs="楷体" w:asciiTheme="minorEastAsia" w:hAnsiTheme="minorEastAsia" w:eastAsiaTheme="minorEastAsia"/>
          <w:color w:val="000000"/>
          <w:kern w:val="0"/>
          <w:sz w:val="72"/>
          <w:szCs w:val="72"/>
        </w:rPr>
      </w:pPr>
      <w:r>
        <w:rPr>
          <w:rFonts w:hint="eastAsia" w:cs="楷体" w:asciiTheme="minorEastAsia" w:hAnsiTheme="minorEastAsia" w:eastAsiaTheme="minorEastAsia"/>
          <w:color w:val="000000"/>
          <w:kern w:val="0"/>
          <w:sz w:val="72"/>
          <w:szCs w:val="72"/>
        </w:rPr>
        <w:t>（项目名称）</w:t>
      </w:r>
    </w:p>
    <w:p>
      <w:pPr>
        <w:autoSpaceDE w:val="0"/>
        <w:autoSpaceDN w:val="0"/>
        <w:adjustRightInd w:val="0"/>
        <w:spacing w:line="360" w:lineRule="auto"/>
        <w:ind w:firstLine="2100" w:firstLineChars="750"/>
        <w:jc w:val="left"/>
        <w:rPr>
          <w:rFonts w:cs="楷体" w:asciiTheme="minorEastAsia" w:hAnsiTheme="minorEastAsia" w:eastAsiaTheme="minorEastAsia"/>
          <w:color w:val="000000"/>
          <w:kern w:val="0"/>
          <w:sz w:val="28"/>
          <w:szCs w:val="28"/>
        </w:rPr>
      </w:pPr>
    </w:p>
    <w:p>
      <w:pPr>
        <w:autoSpaceDE w:val="0"/>
        <w:autoSpaceDN w:val="0"/>
        <w:adjustRightInd w:val="0"/>
        <w:spacing w:line="360" w:lineRule="auto"/>
        <w:ind w:firstLine="2100" w:firstLineChars="750"/>
        <w:jc w:val="left"/>
        <w:rPr>
          <w:rFonts w:cs="楷体" w:asciiTheme="minorEastAsia" w:hAnsiTheme="minorEastAsia" w:eastAsiaTheme="minorEastAsia"/>
          <w:color w:val="000000"/>
          <w:kern w:val="0"/>
          <w:sz w:val="28"/>
          <w:szCs w:val="28"/>
        </w:rPr>
      </w:pPr>
      <w:r>
        <w:rPr>
          <w:rFonts w:hint="eastAsia" w:cs="楷体" w:asciiTheme="minorEastAsia" w:hAnsiTheme="minorEastAsia" w:eastAsiaTheme="minorEastAsia"/>
          <w:color w:val="000000"/>
          <w:kern w:val="0"/>
          <w:sz w:val="28"/>
          <w:szCs w:val="28"/>
        </w:rPr>
        <w:t>招标项目编号：（项目编号）</w:t>
      </w:r>
    </w:p>
    <w:p>
      <w:pPr>
        <w:autoSpaceDE w:val="0"/>
        <w:autoSpaceDN w:val="0"/>
        <w:adjustRightInd w:val="0"/>
        <w:spacing w:line="360" w:lineRule="auto"/>
        <w:ind w:firstLine="3360" w:firstLineChars="400"/>
        <w:jc w:val="left"/>
        <w:rPr>
          <w:rFonts w:cs="楷体" w:asciiTheme="minorEastAsia" w:hAnsiTheme="minorEastAsia" w:eastAsiaTheme="minorEastAsia"/>
          <w:color w:val="000000"/>
          <w:kern w:val="0"/>
          <w:sz w:val="84"/>
          <w:szCs w:val="84"/>
        </w:rPr>
      </w:pPr>
      <w:r>
        <w:rPr>
          <w:rFonts w:hint="eastAsia" w:cs="楷体" w:asciiTheme="minorEastAsia" w:hAnsiTheme="minorEastAsia" w:eastAsiaTheme="minorEastAsia"/>
          <w:color w:val="000000"/>
          <w:kern w:val="0"/>
          <w:sz w:val="84"/>
          <w:szCs w:val="84"/>
        </w:rPr>
        <w:t>投</w:t>
      </w:r>
    </w:p>
    <w:p>
      <w:pPr>
        <w:autoSpaceDE w:val="0"/>
        <w:autoSpaceDN w:val="0"/>
        <w:adjustRightInd w:val="0"/>
        <w:spacing w:line="360" w:lineRule="auto"/>
        <w:ind w:firstLine="3360" w:firstLineChars="400"/>
        <w:jc w:val="left"/>
        <w:rPr>
          <w:rFonts w:cs="楷体" w:asciiTheme="minorEastAsia" w:hAnsiTheme="minorEastAsia" w:eastAsiaTheme="minorEastAsia"/>
          <w:color w:val="000000"/>
          <w:kern w:val="0"/>
          <w:sz w:val="84"/>
          <w:szCs w:val="84"/>
        </w:rPr>
      </w:pPr>
      <w:r>
        <w:rPr>
          <w:rFonts w:hint="eastAsia" w:cs="楷体" w:asciiTheme="minorEastAsia" w:hAnsiTheme="minorEastAsia" w:eastAsiaTheme="minorEastAsia"/>
          <w:color w:val="000000"/>
          <w:kern w:val="0"/>
          <w:sz w:val="84"/>
          <w:szCs w:val="84"/>
        </w:rPr>
        <w:t>标</w:t>
      </w:r>
    </w:p>
    <w:p>
      <w:pPr>
        <w:autoSpaceDE w:val="0"/>
        <w:autoSpaceDN w:val="0"/>
        <w:adjustRightInd w:val="0"/>
        <w:spacing w:line="360" w:lineRule="auto"/>
        <w:ind w:firstLine="3360" w:firstLineChars="400"/>
        <w:jc w:val="left"/>
        <w:rPr>
          <w:rFonts w:cs="楷体" w:asciiTheme="minorEastAsia" w:hAnsiTheme="minorEastAsia" w:eastAsiaTheme="minorEastAsia"/>
          <w:color w:val="000000"/>
          <w:kern w:val="0"/>
          <w:sz w:val="84"/>
          <w:szCs w:val="84"/>
        </w:rPr>
      </w:pPr>
      <w:r>
        <w:rPr>
          <w:rFonts w:hint="eastAsia" w:cs="楷体" w:asciiTheme="minorEastAsia" w:hAnsiTheme="minorEastAsia" w:eastAsiaTheme="minorEastAsia"/>
          <w:color w:val="000000"/>
          <w:kern w:val="0"/>
          <w:sz w:val="84"/>
          <w:szCs w:val="84"/>
        </w:rPr>
        <w:t>文</w:t>
      </w:r>
    </w:p>
    <w:p>
      <w:pPr>
        <w:autoSpaceDE w:val="0"/>
        <w:autoSpaceDN w:val="0"/>
        <w:adjustRightInd w:val="0"/>
        <w:spacing w:line="360" w:lineRule="auto"/>
        <w:ind w:firstLine="3360" w:firstLineChars="400"/>
        <w:jc w:val="left"/>
        <w:rPr>
          <w:rFonts w:cs="楷体" w:asciiTheme="minorEastAsia" w:hAnsiTheme="minorEastAsia" w:eastAsiaTheme="minorEastAsia"/>
          <w:color w:val="000000"/>
          <w:kern w:val="0"/>
          <w:sz w:val="84"/>
          <w:szCs w:val="84"/>
        </w:rPr>
      </w:pPr>
      <w:r>
        <w:rPr>
          <w:rFonts w:hint="eastAsia" w:cs="楷体" w:asciiTheme="minorEastAsia" w:hAnsiTheme="minorEastAsia" w:eastAsiaTheme="minorEastAsia"/>
          <w:color w:val="000000"/>
          <w:kern w:val="0"/>
          <w:sz w:val="84"/>
          <w:szCs w:val="84"/>
        </w:rPr>
        <w:t>件</w:t>
      </w:r>
    </w:p>
    <w:p>
      <w:pPr>
        <w:autoSpaceDE w:val="0"/>
        <w:autoSpaceDN w:val="0"/>
        <w:adjustRightInd w:val="0"/>
        <w:spacing w:line="360" w:lineRule="auto"/>
        <w:ind w:firstLine="3360" w:firstLineChars="400"/>
        <w:jc w:val="left"/>
        <w:rPr>
          <w:rFonts w:cs="楷体" w:asciiTheme="minorEastAsia" w:hAnsiTheme="minorEastAsia" w:eastAsiaTheme="minorEastAsia"/>
          <w:color w:val="000000"/>
          <w:kern w:val="0"/>
          <w:sz w:val="84"/>
          <w:szCs w:val="84"/>
        </w:rPr>
      </w:pPr>
    </w:p>
    <w:p>
      <w:pPr>
        <w:autoSpaceDE w:val="0"/>
        <w:autoSpaceDN w:val="0"/>
        <w:adjustRightInd w:val="0"/>
        <w:spacing w:line="360" w:lineRule="auto"/>
        <w:jc w:val="left"/>
        <w:rPr>
          <w:rFonts w:cs="楷体" w:asciiTheme="minorEastAsia" w:hAnsiTheme="minorEastAsia" w:eastAsiaTheme="minorEastAsia"/>
          <w:color w:val="000000"/>
          <w:kern w:val="0"/>
          <w:sz w:val="28"/>
          <w:szCs w:val="28"/>
        </w:rPr>
      </w:pPr>
      <w:r>
        <w:rPr>
          <w:rFonts w:hint="eastAsia" w:cs="楷体" w:asciiTheme="minorEastAsia" w:hAnsiTheme="minorEastAsia" w:eastAsiaTheme="minorEastAsia"/>
          <w:color w:val="000000"/>
          <w:kern w:val="0"/>
          <w:sz w:val="28"/>
          <w:szCs w:val="28"/>
        </w:rPr>
        <w:t>投标人全称：</w:t>
      </w:r>
      <w:r>
        <w:rPr>
          <w:rFonts w:hint="eastAsia" w:cs="楷体" w:asciiTheme="minorEastAsia" w:hAnsiTheme="minorEastAsia" w:eastAsiaTheme="minorEastAsia"/>
          <w:color w:val="000000"/>
          <w:kern w:val="0"/>
          <w:sz w:val="28"/>
          <w:szCs w:val="28"/>
          <w:u w:val="single"/>
        </w:rPr>
        <w:t xml:space="preserve">             </w:t>
      </w:r>
      <w:r>
        <w:rPr>
          <w:rFonts w:hint="eastAsia" w:cs="楷体" w:asciiTheme="minorEastAsia" w:hAnsiTheme="minorEastAsia" w:eastAsiaTheme="minorEastAsia"/>
          <w:color w:val="000000"/>
          <w:kern w:val="0"/>
          <w:sz w:val="28"/>
          <w:szCs w:val="28"/>
        </w:rPr>
        <w:t>（盖单位公章）</w:t>
      </w:r>
    </w:p>
    <w:p>
      <w:pPr>
        <w:autoSpaceDE w:val="0"/>
        <w:autoSpaceDN w:val="0"/>
        <w:adjustRightInd w:val="0"/>
        <w:spacing w:line="360" w:lineRule="auto"/>
        <w:jc w:val="left"/>
        <w:rPr>
          <w:rFonts w:cs="楷体" w:asciiTheme="minorEastAsia" w:hAnsiTheme="minorEastAsia" w:eastAsiaTheme="minorEastAsia"/>
          <w:color w:val="000000"/>
          <w:kern w:val="0"/>
          <w:sz w:val="28"/>
          <w:szCs w:val="28"/>
        </w:rPr>
      </w:pPr>
      <w:r>
        <w:rPr>
          <w:rFonts w:hint="eastAsia" w:cs="楷体" w:asciiTheme="minorEastAsia" w:hAnsiTheme="minorEastAsia" w:eastAsiaTheme="minorEastAsia"/>
          <w:color w:val="000000"/>
          <w:kern w:val="0"/>
          <w:sz w:val="28"/>
          <w:szCs w:val="28"/>
        </w:rPr>
        <w:t>法定代表人或授权代理人签字：</w:t>
      </w:r>
      <w:r>
        <w:rPr>
          <w:rFonts w:hint="eastAsia" w:cs="楷体" w:asciiTheme="minorEastAsia" w:hAnsiTheme="minorEastAsia" w:eastAsiaTheme="minorEastAsia"/>
          <w:color w:val="000000"/>
          <w:kern w:val="0"/>
          <w:sz w:val="28"/>
          <w:szCs w:val="28"/>
          <w:u w:val="single"/>
        </w:rPr>
        <w:t xml:space="preserve">             </w:t>
      </w:r>
    </w:p>
    <w:p>
      <w:pPr>
        <w:autoSpaceDE w:val="0"/>
        <w:autoSpaceDN w:val="0"/>
        <w:adjustRightInd w:val="0"/>
        <w:spacing w:line="360" w:lineRule="auto"/>
        <w:jc w:val="left"/>
        <w:rPr>
          <w:rFonts w:cs="楷体" w:asciiTheme="minorEastAsia" w:hAnsiTheme="minorEastAsia" w:eastAsiaTheme="minorEastAsia"/>
          <w:color w:val="000000"/>
          <w:kern w:val="0"/>
          <w:sz w:val="28"/>
          <w:szCs w:val="28"/>
        </w:rPr>
      </w:pPr>
      <w:r>
        <w:rPr>
          <w:rFonts w:hint="eastAsia" w:cs="楷体" w:asciiTheme="minorEastAsia" w:hAnsiTheme="minorEastAsia" w:eastAsiaTheme="minorEastAsia"/>
          <w:color w:val="000000"/>
          <w:kern w:val="0"/>
          <w:sz w:val="28"/>
          <w:szCs w:val="28"/>
        </w:rPr>
        <w:t xml:space="preserve">日期：  年  </w:t>
      </w:r>
      <w:r>
        <w:rPr>
          <w:rFonts w:cs="楷体" w:asciiTheme="minorEastAsia" w:hAnsiTheme="minorEastAsia" w:eastAsiaTheme="minorEastAsia"/>
          <w:color w:val="000000"/>
          <w:kern w:val="0"/>
          <w:sz w:val="28"/>
          <w:szCs w:val="28"/>
        </w:rPr>
        <w:t xml:space="preserve"> </w:t>
      </w:r>
      <w:r>
        <w:rPr>
          <w:rFonts w:hint="eastAsia" w:cs="楷体" w:asciiTheme="minorEastAsia" w:hAnsiTheme="minorEastAsia" w:eastAsiaTheme="minorEastAsia"/>
          <w:color w:val="000000"/>
          <w:kern w:val="0"/>
          <w:sz w:val="28"/>
          <w:szCs w:val="28"/>
        </w:rPr>
        <w:t>月</w:t>
      </w:r>
      <w:r>
        <w:rPr>
          <w:rFonts w:cs="楷体" w:asciiTheme="minorEastAsia" w:hAnsiTheme="minorEastAsia" w:eastAsiaTheme="minorEastAsia"/>
          <w:color w:val="000000"/>
          <w:kern w:val="0"/>
          <w:sz w:val="28"/>
          <w:szCs w:val="28"/>
        </w:rPr>
        <w:t xml:space="preserve"> </w:t>
      </w:r>
      <w:r>
        <w:rPr>
          <w:rFonts w:hint="eastAsia" w:cs="楷体" w:asciiTheme="minorEastAsia" w:hAnsiTheme="minorEastAsia" w:eastAsiaTheme="minorEastAsia"/>
          <w:color w:val="000000"/>
          <w:kern w:val="0"/>
          <w:sz w:val="28"/>
          <w:szCs w:val="28"/>
        </w:rPr>
        <w:t xml:space="preserve">  日</w:t>
      </w: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b/>
          <w:bCs/>
          <w:color w:val="000000"/>
          <w:kern w:val="0"/>
          <w:sz w:val="32"/>
          <w:szCs w:val="32"/>
        </w:rPr>
      </w:pPr>
      <w:r>
        <w:rPr>
          <w:rFonts w:hint="eastAsia" w:cs="楷体" w:asciiTheme="minorEastAsia" w:hAnsiTheme="minorEastAsia" w:eastAsiaTheme="minorEastAsia"/>
          <w:b/>
          <w:bCs/>
          <w:color w:val="000000"/>
          <w:kern w:val="0"/>
          <w:sz w:val="32"/>
          <w:szCs w:val="32"/>
        </w:rPr>
        <w:t>（一）投标函</w:t>
      </w:r>
    </w:p>
    <w:p>
      <w:pPr>
        <w:autoSpaceDE w:val="0"/>
        <w:autoSpaceDN w:val="0"/>
        <w:adjustRightInd w:val="0"/>
        <w:snapToGrid w:val="0"/>
        <w:spacing w:line="360" w:lineRule="auto"/>
        <w:jc w:val="left"/>
        <w:rPr>
          <w:rFonts w:cs="楷体" w:asciiTheme="minorEastAsia" w:hAnsiTheme="minorEastAsia" w:eastAsiaTheme="minorEastAsia"/>
          <w:color w:val="000000"/>
          <w:kern w:val="0"/>
          <w:sz w:val="24"/>
          <w:szCs w:val="24"/>
          <w:u w:val="single"/>
        </w:rPr>
      </w:pPr>
      <w:r>
        <w:rPr>
          <w:rFonts w:hint="eastAsia" w:cs="楷体" w:asciiTheme="minorEastAsia" w:hAnsiTheme="minorEastAsia" w:eastAsiaTheme="minorEastAsia"/>
          <w:color w:val="000000"/>
          <w:kern w:val="0"/>
          <w:sz w:val="24"/>
          <w:szCs w:val="24"/>
        </w:rPr>
        <w:t>致：</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（招标人名称）</w:t>
      </w:r>
    </w:p>
    <w:p>
      <w:pPr>
        <w:autoSpaceDE w:val="0"/>
        <w:autoSpaceDN w:val="0"/>
        <w:adjustRightInd w:val="0"/>
        <w:snapToGrid w:val="0"/>
        <w:spacing w:line="360" w:lineRule="auto"/>
        <w:ind w:firstLine="600" w:firstLineChars="250"/>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在考察现场并充分研究</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（项目名称）（以下简称“本工程”）施工招标文件的全部内容后，我方兹以人民币（大写）：</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元</w:t>
      </w:r>
      <w:r>
        <w:rPr>
          <w:rFonts w:cs="楷体" w:asciiTheme="minorEastAsia" w:hAnsiTheme="minorEastAsia" w:eastAsiaTheme="minorEastAsia"/>
          <w:color w:val="FF0000"/>
          <w:kern w:val="0"/>
          <w:sz w:val="24"/>
          <w:szCs w:val="24"/>
          <w:u w:val="single"/>
        </w:rPr>
        <w:t xml:space="preserve"> </w:t>
      </w:r>
      <w:r>
        <w:rPr>
          <w:rFonts w:cs="¿¬Ìå" w:asciiTheme="minorEastAsia" w:hAnsiTheme="minorEastAsia" w:eastAsiaTheme="minorEastAsia"/>
          <w:color w:val="auto"/>
          <w:kern w:val="0"/>
          <w:sz w:val="24"/>
          <w:szCs w:val="24"/>
          <w:u w:val="single"/>
        </w:rPr>
        <w:t>RMB</w:t>
      </w:r>
      <w:r>
        <w:rPr>
          <w:rFonts w:hint="eastAsia" w:cs="楷体" w:asciiTheme="minorEastAsia" w:hAnsiTheme="minorEastAsia" w:eastAsiaTheme="minorEastAsia"/>
          <w:color w:val="auto"/>
          <w:kern w:val="0"/>
          <w:sz w:val="24"/>
          <w:szCs w:val="24"/>
          <w:u w:val="single"/>
        </w:rPr>
        <w:t>￥：</w:t>
      </w:r>
      <w:r>
        <w:rPr>
          <w:rFonts w:cs="楷体" w:asciiTheme="minorEastAsia" w:hAnsiTheme="minorEastAsia" w:eastAsiaTheme="minorEastAsia"/>
          <w:color w:val="auto"/>
          <w:kern w:val="0"/>
          <w:sz w:val="24"/>
          <w:szCs w:val="24"/>
          <w:u w:val="single"/>
        </w:rPr>
        <w:t xml:space="preserve"> </w:t>
      </w:r>
      <w:r>
        <w:rPr>
          <w:rFonts w:hint="eastAsia" w:cs="楷体" w:asciiTheme="minorEastAsia" w:hAnsiTheme="minorEastAsia" w:eastAsiaTheme="minorEastAsia"/>
          <w:color w:val="auto"/>
          <w:kern w:val="0"/>
          <w:sz w:val="24"/>
          <w:szCs w:val="24"/>
          <w:u w:val="single"/>
        </w:rPr>
        <w:t xml:space="preserve">  </w:t>
      </w:r>
      <w:r>
        <w:rPr>
          <w:rFonts w:hint="eastAsia" w:cs="楷体" w:asciiTheme="minorEastAsia" w:hAnsiTheme="minorEastAsia" w:eastAsiaTheme="minorEastAsia"/>
          <w:color w:val="000000"/>
          <w:kern w:val="0"/>
          <w:sz w:val="24"/>
          <w:szCs w:val="24"/>
          <w:u w:val="single"/>
        </w:rPr>
        <w:t>元</w:t>
      </w:r>
      <w:r>
        <w:rPr>
          <w:rFonts w:hint="eastAsia" w:cs="楷体" w:asciiTheme="minorEastAsia" w:hAnsiTheme="minorEastAsia" w:eastAsiaTheme="minorEastAsia"/>
          <w:color w:val="000000"/>
          <w:kern w:val="0"/>
          <w:sz w:val="24"/>
          <w:szCs w:val="24"/>
          <w:u w:val="single"/>
          <w:lang w:eastAsia="zh-CN"/>
        </w:rPr>
        <w:t>（小写）</w:t>
      </w:r>
      <w:r>
        <w:rPr>
          <w:rFonts w:hint="eastAsia" w:cs="楷体" w:asciiTheme="minorEastAsia" w:hAnsiTheme="minorEastAsia" w:eastAsiaTheme="minorEastAsia"/>
          <w:color w:val="000000"/>
          <w:kern w:val="0"/>
          <w:sz w:val="24"/>
          <w:szCs w:val="24"/>
        </w:rPr>
        <w:t>。的投标价格和按合同约定有权得到的其它金额，并严格按照合同约定，实施和完成本工程并修补其中的任何缺陷。</w:t>
      </w:r>
    </w:p>
    <w:p>
      <w:pPr>
        <w:autoSpaceDE w:val="0"/>
        <w:autoSpaceDN w:val="0"/>
        <w:adjustRightInd w:val="0"/>
        <w:snapToGri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如果我方中标，我方保证在</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 xml:space="preserve">   年  </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 xml:space="preserve">月   </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 xml:space="preserve">日或按照合同文件规定的开工日期开始上述工程的施工， </w:t>
      </w:r>
      <w:r>
        <w:rPr>
          <w:rFonts w:hint="eastAsia" w:cs="楷体" w:asciiTheme="minorEastAsia" w:hAnsiTheme="minorEastAsia" w:eastAsiaTheme="minorEastAsia"/>
          <w:color w:val="000000"/>
          <w:kern w:val="0"/>
          <w:sz w:val="24"/>
          <w:szCs w:val="24"/>
          <w:u w:val="single"/>
        </w:rPr>
        <w:t xml:space="preserve">     </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天</w:t>
      </w:r>
      <w:r>
        <w:rPr>
          <w:rFonts w:hint="eastAsia" w:cs="楷体" w:asciiTheme="minorEastAsia" w:hAnsiTheme="minorEastAsia" w:eastAsiaTheme="minorEastAsia"/>
          <w:color w:val="000000"/>
          <w:kern w:val="0"/>
          <w:sz w:val="24"/>
          <w:szCs w:val="24"/>
        </w:rPr>
        <w:t>（日历天）内竣工，并确保工程质量达到标准。我方同意本投标函在招标文件规定的提交投标文件截止时间后，在招标文件规定的投标有效期期满前对我方具有约束力，且随时准备接受你方发出的中标通知书。</w:t>
      </w:r>
    </w:p>
    <w:p>
      <w:pPr>
        <w:autoSpaceDE w:val="0"/>
        <w:autoSpaceDN w:val="0"/>
        <w:adjustRightInd w:val="0"/>
        <w:snapToGri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随本投标函递交的投标函附录是本投标函的组成部分，对我方构成约束力。</w:t>
      </w:r>
    </w:p>
    <w:p>
      <w:pPr>
        <w:autoSpaceDE w:val="0"/>
        <w:autoSpaceDN w:val="0"/>
        <w:adjustRightInd w:val="0"/>
        <w:snapToGri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在签署协议书之前，你方的中标通知书连同本投标函，包括其所有附属文件，将构成双方之间具有约束力的合同文件。</w:t>
      </w:r>
    </w:p>
    <w:p>
      <w:pPr>
        <w:autoSpaceDE w:val="0"/>
        <w:autoSpaceDN w:val="0"/>
        <w:adjustRightInd w:val="0"/>
        <w:snapToGri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供应商名称（盖章）：</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p>
    <w:p>
      <w:pPr>
        <w:autoSpaceDE w:val="0"/>
        <w:autoSpaceDN w:val="0"/>
        <w:adjustRightInd w:val="0"/>
        <w:snapToGri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供应商代表签字：</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p>
    <w:p>
      <w:pPr>
        <w:autoSpaceDE w:val="0"/>
        <w:autoSpaceDN w:val="0"/>
        <w:adjustRightInd w:val="0"/>
        <w:snapToGri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日</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期：</w:t>
      </w:r>
      <w:r>
        <w:rPr>
          <w:rFonts w:cs="楷体" w:asciiTheme="minorEastAsia" w:hAnsiTheme="minorEastAsia" w:eastAsiaTheme="minorEastAsia"/>
          <w:color w:val="000000"/>
          <w:kern w:val="0"/>
          <w:sz w:val="24"/>
          <w:szCs w:val="24"/>
        </w:rPr>
        <w:t xml:space="preserve"> </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年</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月</w:t>
      </w:r>
      <w:r>
        <w:rPr>
          <w:rFonts w:cs="楷体" w:asciiTheme="minorEastAsia" w:hAnsiTheme="minorEastAsia" w:eastAsiaTheme="minorEastAsia"/>
          <w:color w:val="000000"/>
          <w:kern w:val="0"/>
          <w:sz w:val="24"/>
          <w:szCs w:val="24"/>
        </w:rPr>
        <w:t xml:space="preserve"> </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日</w:t>
      </w:r>
    </w:p>
    <w:p>
      <w:pPr>
        <w:autoSpaceDE w:val="0"/>
        <w:autoSpaceDN w:val="0"/>
        <w:adjustRightInd w:val="0"/>
        <w:snapToGri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center"/>
        <w:rPr>
          <w:rFonts w:cs="楷体" w:asciiTheme="minorEastAsia" w:hAnsiTheme="minorEastAsia" w:eastAsiaTheme="minorEastAsia"/>
          <w:b/>
          <w:bCs/>
          <w:color w:val="000000"/>
          <w:kern w:val="0"/>
          <w:sz w:val="32"/>
          <w:szCs w:val="32"/>
        </w:rPr>
      </w:pPr>
      <w:r>
        <w:rPr>
          <w:rFonts w:hint="eastAsia" w:cs="楷体" w:asciiTheme="minorEastAsia" w:hAnsiTheme="minorEastAsia" w:eastAsiaTheme="minorEastAsia"/>
          <w:b/>
          <w:bCs/>
          <w:color w:val="000000"/>
          <w:kern w:val="0"/>
          <w:sz w:val="32"/>
          <w:szCs w:val="32"/>
        </w:rPr>
        <w:t>（二）法人授权函</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致</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（招标人）</w:t>
      </w:r>
    </w:p>
    <w:p>
      <w:pPr>
        <w:autoSpaceDE w:val="0"/>
        <w:autoSpaceDN w:val="0"/>
        <w:adjustRightInd w:val="0"/>
        <w:spacing w:line="360" w:lineRule="auto"/>
        <w:ind w:firstLine="600" w:firstLineChars="250"/>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本授权函声明：</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u w:val="single"/>
        </w:rPr>
        <w:t xml:space="preserve">（投标供应商全称）  </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任命</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u w:val="single"/>
        </w:rPr>
        <w:t xml:space="preserve">（被授权人姓名、职务）    </w:t>
      </w:r>
      <w:r>
        <w:rPr>
          <w:rFonts w:cs="楷体" w:asciiTheme="minorEastAsia" w:hAnsiTheme="minorEastAsia" w:eastAsiaTheme="minorEastAsia"/>
          <w:color w:val="000000"/>
          <w:kern w:val="0"/>
          <w:sz w:val="24"/>
          <w:szCs w:val="24"/>
        </w:rPr>
        <w:t xml:space="preserve"> </w:t>
      </w:r>
      <w:r>
        <w:rPr>
          <w:rFonts w:hint="eastAsia" w:cs="楷体" w:asciiTheme="minorEastAsia" w:hAnsiTheme="minorEastAsia" w:eastAsiaTheme="minorEastAsia"/>
          <w:color w:val="000000"/>
          <w:kern w:val="0"/>
          <w:sz w:val="24"/>
          <w:szCs w:val="24"/>
        </w:rPr>
        <w:t>为我公司的授权代表人，参与采购编号为</w:t>
      </w:r>
      <w:r>
        <w:rPr>
          <w:rFonts w:hint="eastAsia" w:cs="楷体" w:asciiTheme="minorEastAsia" w:hAnsiTheme="minorEastAsia" w:eastAsiaTheme="minorEastAsia"/>
          <w:color w:val="000000"/>
          <w:kern w:val="0"/>
          <w:sz w:val="24"/>
          <w:szCs w:val="24"/>
          <w:u w:val="single"/>
        </w:rPr>
        <w:t xml:space="preserve">        </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的</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 xml:space="preserve"> 采购项目投标活动，以供应商的名义签署投标文件、进行合同签署和全权处理与之有关的一切事务。</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特签字如下，以资证明。</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供应商名称：（公章）</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供应商地址：</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法定代表人：</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（签字或印章）</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被授权人：</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（签字或印章）：</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被授权人信息：</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性别：</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年龄：</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身份证号：</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授权日期：</w:t>
      </w:r>
      <w:r>
        <w:rPr>
          <w:rFonts w:cs="楷体" w:asciiTheme="minorEastAsia" w:hAnsiTheme="minorEastAsia" w:eastAsiaTheme="minorEastAsia"/>
          <w:color w:val="000000"/>
          <w:kern w:val="0"/>
          <w:sz w:val="24"/>
          <w:szCs w:val="24"/>
        </w:rPr>
        <w:t xml:space="preserve"> </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年</w:t>
      </w:r>
      <w:r>
        <w:rPr>
          <w:rFonts w:cs="楷体" w:asciiTheme="minorEastAsia" w:hAnsiTheme="minorEastAsia" w:eastAsiaTheme="minorEastAsia"/>
          <w:color w:val="000000"/>
          <w:kern w:val="0"/>
          <w:sz w:val="24"/>
          <w:szCs w:val="24"/>
        </w:rPr>
        <w:t xml:space="preserve"> </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月</w:t>
      </w:r>
      <w:r>
        <w:rPr>
          <w:rFonts w:cs="楷体" w:asciiTheme="minorEastAsia" w:hAnsiTheme="minorEastAsia" w:eastAsiaTheme="minorEastAsia"/>
          <w:color w:val="000000"/>
          <w:kern w:val="0"/>
          <w:sz w:val="24"/>
          <w:szCs w:val="24"/>
        </w:rPr>
        <w:t xml:space="preserve"> </w:t>
      </w:r>
      <w:r>
        <w:rPr>
          <w:rFonts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u w:val="single"/>
        </w:rPr>
        <w:t xml:space="preserve">     </w:t>
      </w:r>
      <w:r>
        <w:rPr>
          <w:rFonts w:hint="eastAsia" w:cs="楷体" w:asciiTheme="minorEastAsia" w:hAnsiTheme="minorEastAsia" w:eastAsiaTheme="minorEastAsia"/>
          <w:color w:val="000000"/>
          <w:kern w:val="0"/>
          <w:sz w:val="24"/>
          <w:szCs w:val="24"/>
        </w:rPr>
        <w:t>日</w:t>
      </w:r>
    </w:p>
    <w:p>
      <w:pPr>
        <w:autoSpaceDE w:val="0"/>
        <w:autoSpaceDN w:val="0"/>
        <w:adjustRightInd w:val="0"/>
        <w:spacing w:line="360" w:lineRule="auto"/>
        <w:jc w:val="left"/>
        <w:rPr>
          <w:rFonts w:cs="楷体" w:asciiTheme="minorEastAsia" w:hAnsiTheme="minorEastAsia" w:eastAsiaTheme="minorEastAsia"/>
          <w:color w:val="000000"/>
          <w:kern w:val="0"/>
          <w:sz w:val="24"/>
          <w:szCs w:val="24"/>
        </w:rPr>
      </w:pPr>
      <w:r>
        <w:rPr>
          <w:rFonts w:hint="eastAsia" w:cs="楷体" w:asciiTheme="minorEastAsia" w:hAnsiTheme="minorEastAsia" w:eastAsiaTheme="minorEastAsia"/>
          <w:color w:val="000000"/>
          <w:kern w:val="0"/>
          <w:sz w:val="24"/>
          <w:szCs w:val="24"/>
        </w:rPr>
        <w:t>（后附法定代表人及被授权人身份证复印件）</w:t>
      </w: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left"/>
        <w:rPr>
          <w:rFonts w:cs="ËÎÌå" w:asciiTheme="minorEastAsia" w:hAnsiTheme="minorEastAsia" w:eastAsiaTheme="minorEastAsia"/>
          <w:color w:val="000000"/>
          <w:kern w:val="0"/>
          <w:sz w:val="24"/>
          <w:szCs w:val="24"/>
        </w:rPr>
      </w:pPr>
    </w:p>
    <w:p>
      <w:pPr>
        <w:autoSpaceDE w:val="0"/>
        <w:autoSpaceDN w:val="0"/>
        <w:adjustRightInd w:val="0"/>
        <w:spacing w:line="360" w:lineRule="auto"/>
        <w:jc w:val="center"/>
        <w:rPr>
          <w:rFonts w:cs="楷体" w:asciiTheme="minorEastAsia" w:hAnsiTheme="minorEastAsia" w:eastAsiaTheme="minorEastAsia"/>
          <w:b/>
          <w:bCs/>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b/>
          <w:bCs/>
          <w:color w:val="000000"/>
          <w:kern w:val="0"/>
          <w:sz w:val="32"/>
          <w:szCs w:val="32"/>
        </w:rPr>
      </w:pPr>
      <w:r>
        <w:rPr>
          <w:rFonts w:hint="eastAsia" w:cs="楷体" w:asciiTheme="minorEastAsia" w:hAnsiTheme="minorEastAsia" w:eastAsiaTheme="minorEastAsia"/>
          <w:b/>
          <w:bCs/>
          <w:color w:val="000000"/>
          <w:kern w:val="0"/>
          <w:sz w:val="32"/>
          <w:szCs w:val="32"/>
        </w:rPr>
        <w:t>（三）工程造价文件</w:t>
      </w:r>
    </w:p>
    <w:p>
      <w:pPr>
        <w:spacing w:line="360" w:lineRule="auto"/>
        <w:ind w:firstLine="420"/>
        <w:rPr>
          <w:rStyle w:val="13"/>
          <w:rFonts w:ascii="宋体" w:hAnsi="宋体" w:cs="宋体"/>
        </w:rPr>
      </w:pPr>
      <w:r>
        <w:rPr>
          <w:rStyle w:val="13"/>
          <w:rFonts w:hint="eastAsia" w:ascii="宋体" w:hAnsi="宋体" w:cs="宋体"/>
        </w:rPr>
        <w:t>造价文件是指投标企业编制的预算书等。</w:t>
      </w:r>
    </w:p>
    <w:p>
      <w:pPr>
        <w:spacing w:line="360" w:lineRule="auto"/>
        <w:ind w:firstLine="420" w:firstLineChars="200"/>
        <w:rPr>
          <w:rStyle w:val="13"/>
          <w:rFonts w:ascii="宋体" w:hAnsi="宋体" w:cs="宋体"/>
        </w:rPr>
      </w:pPr>
      <w:bookmarkStart w:id="19" w:name="_Toc184635126"/>
      <w:r>
        <w:rPr>
          <w:rStyle w:val="13"/>
          <w:rFonts w:hint="eastAsia" w:ascii="宋体" w:hAnsi="宋体" w:cs="宋体"/>
        </w:rPr>
        <w:t>投标企业编制预算书的要求</w:t>
      </w:r>
    </w:p>
    <w:p>
      <w:pPr>
        <w:spacing w:line="360" w:lineRule="auto"/>
        <w:ind w:firstLine="420"/>
        <w:rPr>
          <w:rStyle w:val="13"/>
          <w:rFonts w:ascii="宋体" w:hAnsi="宋体" w:cs="宋体"/>
        </w:rPr>
      </w:pPr>
      <w:r>
        <w:rPr>
          <w:rStyle w:val="13"/>
          <w:rFonts w:hint="eastAsia" w:ascii="宋体" w:hAnsi="宋体" w:cs="宋体"/>
        </w:rPr>
        <w:t>1．预算书应根据招标文件中包括的、有合同约束力的图纸以及有关工程量的国家标准、行业标准、合同条款中约定的工程量计算规则计算工程量，并根据第六章“技术标准和要求”和第二章中关于“投标报价”的定额、标准、文件等进行编制。</w:t>
      </w:r>
    </w:p>
    <w:p>
      <w:pPr>
        <w:spacing w:line="360" w:lineRule="auto"/>
        <w:ind w:firstLine="420" w:firstLineChars="200"/>
        <w:rPr>
          <w:rStyle w:val="13"/>
          <w:rFonts w:ascii="宋体" w:hAnsi="宋体" w:cs="宋体"/>
        </w:rPr>
      </w:pPr>
      <w:r>
        <w:rPr>
          <w:rStyle w:val="13"/>
          <w:rFonts w:hint="eastAsia" w:ascii="宋体" w:hAnsi="宋体" w:cs="宋体"/>
        </w:rPr>
        <w:t>2．投标企业没有计入预算书的子目，其费用视为已分摊在预算书中其他相关子目的单价或价格之中。暂列金额的数量及拟用子目、暂估价的数量及拟用子目等详见招标文件相关附件。</w:t>
      </w:r>
    </w:p>
    <w:p>
      <w:pPr>
        <w:spacing w:line="360" w:lineRule="auto"/>
        <w:ind w:firstLine="420" w:firstLineChars="200"/>
        <w:rPr>
          <w:rStyle w:val="13"/>
          <w:rFonts w:ascii="宋体" w:hAnsi="宋体" w:cs="宋体"/>
        </w:rPr>
      </w:pPr>
      <w:r>
        <w:rPr>
          <w:rStyle w:val="13"/>
          <w:rFonts w:hint="eastAsia" w:ascii="宋体" w:hAnsi="宋体" w:cs="宋体"/>
        </w:rPr>
        <w:t>3．预算结果与投标总报价存在偏差时，无论偏差多少，投标企业都必须做出解释。</w:t>
      </w:r>
      <w:bookmarkEnd w:id="19"/>
    </w:p>
    <w:p>
      <w:pPr>
        <w:spacing w:line="360" w:lineRule="auto"/>
        <w:ind w:firstLine="420" w:firstLineChars="200"/>
        <w:rPr>
          <w:rStyle w:val="13"/>
          <w:rFonts w:ascii="宋体" w:hAnsi="宋体" w:cs="宋体"/>
        </w:rPr>
      </w:pPr>
      <w:r>
        <w:rPr>
          <w:rStyle w:val="13"/>
          <w:rFonts w:hint="eastAsia" w:ascii="宋体" w:hAnsi="宋体" w:cs="宋体"/>
        </w:rPr>
        <w:t>附件一：造价文件封面格式</w:t>
      </w:r>
    </w:p>
    <w:p>
      <w:pPr>
        <w:spacing w:line="360" w:lineRule="auto"/>
        <w:ind w:firstLine="420" w:firstLineChars="200"/>
        <w:rPr>
          <w:rStyle w:val="13"/>
          <w:rFonts w:ascii="宋体" w:hAnsi="宋体" w:cs="宋体"/>
        </w:rPr>
      </w:pPr>
      <w:r>
        <w:rPr>
          <w:rStyle w:val="13"/>
          <w:rFonts w:hint="eastAsia" w:ascii="宋体" w:hAnsi="宋体" w:cs="宋体"/>
        </w:rPr>
        <w:t>附件二：预算书投标总报价汇总表格式</w:t>
      </w:r>
    </w:p>
    <w:p>
      <w:pPr>
        <w:spacing w:line="360" w:lineRule="auto"/>
        <w:rPr>
          <w:rStyle w:val="13"/>
          <w:rFonts w:ascii="宋体" w:hAnsi="宋体" w:cs="宋体"/>
          <w:color w:val="FF0000"/>
        </w:rPr>
      </w:pPr>
    </w:p>
    <w:p>
      <w:pPr>
        <w:spacing w:line="360" w:lineRule="auto"/>
        <w:rPr>
          <w:rStyle w:val="13"/>
          <w:rFonts w:ascii="宋体" w:hAnsi="宋体" w:cs="宋体"/>
        </w:rPr>
        <w:sectPr>
          <w:footerReference r:id="rId3" w:type="default"/>
          <w:pgSz w:w="11906" w:h="16838"/>
          <w:pgMar w:top="1276" w:right="1701" w:bottom="1418" w:left="1418" w:header="851" w:footer="992" w:gutter="0"/>
          <w:cols w:space="720" w:num="1"/>
          <w:titlePg/>
          <w:docGrid w:type="linesAndChars" w:linePitch="312" w:charSpace="0"/>
        </w:sectPr>
      </w:pPr>
    </w:p>
    <w:p>
      <w:pPr>
        <w:spacing w:line="360" w:lineRule="auto"/>
        <w:rPr>
          <w:rStyle w:val="13"/>
          <w:rFonts w:ascii="宋体" w:hAnsi="宋体" w:cs="宋体"/>
          <w:sz w:val="30"/>
          <w:szCs w:val="30"/>
        </w:rPr>
      </w:pPr>
      <w:bookmarkStart w:id="20" w:name="_Hlt203984803"/>
      <w:bookmarkEnd w:id="20"/>
      <w:r>
        <w:rPr>
          <w:rStyle w:val="13"/>
          <w:rFonts w:hint="eastAsia" w:ascii="宋体" w:hAnsi="宋体" w:cs="宋体"/>
          <w:sz w:val="30"/>
          <w:szCs w:val="30"/>
        </w:rPr>
        <w:t>附件一：造价文件封面格式</w:t>
      </w:r>
    </w:p>
    <w:p>
      <w:pPr>
        <w:spacing w:line="360" w:lineRule="auto"/>
        <w:rPr>
          <w:rStyle w:val="13"/>
          <w:rFonts w:ascii="宋体" w:hAnsi="宋体" w:cs="宋体"/>
        </w:rPr>
      </w:pPr>
    </w:p>
    <w:p>
      <w:pPr>
        <w:spacing w:line="360" w:lineRule="auto"/>
        <w:rPr>
          <w:rStyle w:val="13"/>
          <w:rFonts w:ascii="宋体" w:hAnsi="宋体" w:cs="宋体"/>
        </w:rPr>
      </w:pPr>
    </w:p>
    <w:p>
      <w:pPr>
        <w:spacing w:line="360" w:lineRule="auto"/>
        <w:rPr>
          <w:rStyle w:val="13"/>
          <w:rFonts w:ascii="宋体" w:hAnsi="宋体" w:cs="宋体"/>
          <w:sz w:val="28"/>
          <w:szCs w:val="28"/>
        </w:rPr>
      </w:pPr>
    </w:p>
    <w:p>
      <w:pPr>
        <w:spacing w:line="360" w:lineRule="auto"/>
        <w:jc w:val="center"/>
        <w:rPr>
          <w:rStyle w:val="13"/>
          <w:rFonts w:ascii="宋体" w:hAnsi="宋体" w:cs="宋体"/>
          <w:sz w:val="28"/>
          <w:szCs w:val="28"/>
        </w:rPr>
      </w:pPr>
      <w:r>
        <w:rPr>
          <w:rStyle w:val="13"/>
          <w:rFonts w:hint="eastAsia" w:ascii="宋体" w:hAnsi="宋体" w:cs="宋体"/>
          <w:sz w:val="28"/>
          <w:szCs w:val="28"/>
        </w:rPr>
        <w:t>　（项目名称）</w:t>
      </w:r>
    </w:p>
    <w:p>
      <w:pPr>
        <w:spacing w:line="360" w:lineRule="auto"/>
        <w:jc w:val="center"/>
        <w:rPr>
          <w:rStyle w:val="13"/>
          <w:rFonts w:ascii="宋体" w:hAnsi="宋体" w:cs="宋体"/>
          <w:sz w:val="28"/>
          <w:szCs w:val="28"/>
        </w:rPr>
      </w:pPr>
      <w:r>
        <w:rPr>
          <w:rStyle w:val="13"/>
          <w:rFonts w:hint="eastAsia" w:ascii="宋体" w:hAnsi="宋体" w:cs="宋体"/>
          <w:sz w:val="28"/>
          <w:szCs w:val="28"/>
        </w:rPr>
        <w:t>预算书</w:t>
      </w:r>
    </w:p>
    <w:p>
      <w:pPr>
        <w:spacing w:line="360" w:lineRule="auto"/>
        <w:ind w:firstLine="560" w:firstLineChars="200"/>
        <w:rPr>
          <w:rStyle w:val="13"/>
          <w:rFonts w:ascii="宋体" w:hAnsi="宋体" w:cs="宋体"/>
          <w:sz w:val="28"/>
          <w:szCs w:val="28"/>
        </w:rPr>
      </w:pPr>
    </w:p>
    <w:p>
      <w:pPr>
        <w:spacing w:line="360" w:lineRule="auto"/>
        <w:rPr>
          <w:rStyle w:val="13"/>
          <w:rFonts w:ascii="宋体" w:hAnsi="宋体" w:cs="宋体"/>
          <w:sz w:val="28"/>
          <w:szCs w:val="28"/>
        </w:rPr>
      </w:pPr>
    </w:p>
    <w:p>
      <w:pPr>
        <w:spacing w:line="360" w:lineRule="auto"/>
        <w:ind w:firstLine="560" w:firstLineChars="200"/>
        <w:rPr>
          <w:rStyle w:val="13"/>
          <w:rFonts w:ascii="宋体" w:hAnsi="宋体" w:cs="宋体"/>
          <w:sz w:val="28"/>
          <w:szCs w:val="28"/>
        </w:rPr>
      </w:pPr>
    </w:p>
    <w:p>
      <w:pPr>
        <w:spacing w:line="360" w:lineRule="auto"/>
        <w:ind w:firstLine="560" w:firstLineChars="200"/>
        <w:rPr>
          <w:rStyle w:val="13"/>
          <w:rFonts w:ascii="宋体" w:hAnsi="宋体" w:cs="宋体"/>
          <w:sz w:val="28"/>
          <w:szCs w:val="28"/>
        </w:rPr>
      </w:pPr>
    </w:p>
    <w:p>
      <w:pPr>
        <w:spacing w:line="360" w:lineRule="auto"/>
        <w:ind w:firstLine="560" w:firstLineChars="200"/>
        <w:rPr>
          <w:rStyle w:val="13"/>
          <w:rFonts w:ascii="宋体" w:hAnsi="宋体" w:cs="宋体"/>
          <w:sz w:val="28"/>
          <w:szCs w:val="28"/>
        </w:rPr>
      </w:pPr>
      <w:r>
        <w:rPr>
          <w:rStyle w:val="13"/>
          <w:rFonts w:hint="eastAsia" w:ascii="宋体" w:hAnsi="宋体" w:cs="宋体"/>
          <w:sz w:val="28"/>
          <w:szCs w:val="28"/>
        </w:rPr>
        <w:t>投标总报价（小写）：　　　　　　　　　　　　　　　　</w:t>
      </w:r>
    </w:p>
    <w:p>
      <w:pPr>
        <w:spacing w:line="360" w:lineRule="auto"/>
        <w:ind w:firstLine="1946" w:firstLineChars="695"/>
        <w:rPr>
          <w:rStyle w:val="13"/>
          <w:rFonts w:ascii="宋体" w:hAnsi="宋体" w:cs="宋体"/>
          <w:sz w:val="28"/>
          <w:szCs w:val="28"/>
        </w:rPr>
      </w:pPr>
      <w:r>
        <w:rPr>
          <w:rStyle w:val="13"/>
          <w:rFonts w:hint="eastAsia" w:ascii="宋体" w:hAnsi="宋体" w:cs="宋体"/>
          <w:sz w:val="28"/>
          <w:szCs w:val="28"/>
        </w:rPr>
        <w:t>（大写）：　　　　　　　　　　　　　　　　</w:t>
      </w:r>
    </w:p>
    <w:p>
      <w:pPr>
        <w:spacing w:line="360" w:lineRule="auto"/>
        <w:rPr>
          <w:rStyle w:val="13"/>
          <w:rFonts w:ascii="宋体" w:hAnsi="宋体" w:cs="宋体"/>
          <w:sz w:val="28"/>
          <w:szCs w:val="28"/>
        </w:rPr>
      </w:pPr>
    </w:p>
    <w:p>
      <w:pPr>
        <w:spacing w:line="360" w:lineRule="auto"/>
        <w:ind w:firstLine="560" w:firstLineChars="200"/>
        <w:rPr>
          <w:rStyle w:val="13"/>
          <w:rFonts w:ascii="宋体" w:hAnsi="宋体" w:cs="宋体"/>
          <w:sz w:val="28"/>
          <w:szCs w:val="28"/>
        </w:rPr>
      </w:pPr>
      <w:r>
        <w:rPr>
          <w:rStyle w:val="13"/>
          <w:rFonts w:hint="eastAsia" w:ascii="宋体" w:hAnsi="宋体" w:cs="宋体"/>
          <w:sz w:val="28"/>
          <w:szCs w:val="28"/>
        </w:rPr>
        <w:t>投标企业：　　　　　　　　　（盖单位章）</w:t>
      </w:r>
    </w:p>
    <w:p>
      <w:pPr>
        <w:spacing w:line="360" w:lineRule="auto"/>
        <w:ind w:firstLine="560" w:firstLineChars="200"/>
        <w:rPr>
          <w:rStyle w:val="13"/>
          <w:rFonts w:ascii="宋体" w:hAnsi="宋体" w:cs="宋体"/>
          <w:sz w:val="28"/>
          <w:szCs w:val="28"/>
        </w:rPr>
      </w:pPr>
    </w:p>
    <w:p>
      <w:pPr>
        <w:spacing w:line="360" w:lineRule="auto"/>
        <w:ind w:firstLine="560" w:firstLineChars="200"/>
        <w:rPr>
          <w:rStyle w:val="13"/>
          <w:rFonts w:ascii="宋体" w:hAnsi="宋体" w:cs="宋体"/>
          <w:sz w:val="28"/>
          <w:szCs w:val="28"/>
        </w:rPr>
      </w:pPr>
      <w:r>
        <w:rPr>
          <w:rStyle w:val="13"/>
          <w:rFonts w:hint="eastAsia" w:ascii="宋体" w:hAnsi="宋体" w:cs="宋体"/>
          <w:sz w:val="28"/>
          <w:szCs w:val="28"/>
        </w:rPr>
        <w:t>法定代表人或委托代理人：　　　　　　　（签字）</w:t>
      </w:r>
    </w:p>
    <w:p>
      <w:pPr>
        <w:spacing w:line="360" w:lineRule="auto"/>
        <w:ind w:firstLine="560" w:firstLineChars="200"/>
        <w:rPr>
          <w:rStyle w:val="13"/>
          <w:rFonts w:ascii="宋体" w:hAnsi="宋体" w:cs="宋体"/>
          <w:sz w:val="28"/>
          <w:szCs w:val="28"/>
        </w:rPr>
      </w:pPr>
    </w:p>
    <w:p>
      <w:pPr>
        <w:spacing w:line="360" w:lineRule="auto"/>
        <w:ind w:firstLine="560" w:firstLineChars="200"/>
        <w:rPr>
          <w:rStyle w:val="13"/>
          <w:rFonts w:ascii="宋体" w:hAnsi="宋体" w:cs="宋体"/>
          <w:sz w:val="28"/>
          <w:szCs w:val="28"/>
        </w:rPr>
      </w:pPr>
      <w:r>
        <w:rPr>
          <w:rStyle w:val="13"/>
          <w:rFonts w:hint="eastAsia" w:ascii="宋体" w:hAnsi="宋体" w:cs="宋体"/>
          <w:sz w:val="28"/>
          <w:szCs w:val="28"/>
        </w:rPr>
        <w:t>编制人：　　　　    　  （签字并盖章）</w:t>
      </w:r>
    </w:p>
    <w:p>
      <w:pPr>
        <w:spacing w:line="360" w:lineRule="auto"/>
        <w:jc w:val="center"/>
        <w:rPr>
          <w:rStyle w:val="13"/>
          <w:rFonts w:ascii="宋体" w:hAnsi="宋体" w:cs="宋体"/>
          <w:sz w:val="28"/>
          <w:szCs w:val="28"/>
        </w:rPr>
      </w:pPr>
    </w:p>
    <w:p>
      <w:pPr>
        <w:spacing w:line="360" w:lineRule="auto"/>
        <w:jc w:val="center"/>
        <w:rPr>
          <w:rStyle w:val="13"/>
          <w:rFonts w:ascii="宋体" w:hAnsi="宋体" w:cs="宋体"/>
          <w:sz w:val="28"/>
          <w:szCs w:val="28"/>
        </w:rPr>
      </w:pPr>
      <w:r>
        <w:rPr>
          <w:rStyle w:val="13"/>
          <w:rFonts w:hint="eastAsia" w:ascii="宋体" w:hAnsi="宋体" w:cs="宋体"/>
          <w:sz w:val="28"/>
          <w:szCs w:val="28"/>
        </w:rPr>
        <w:t>编制日期：　　　年　　月　　日</w:t>
      </w:r>
    </w:p>
    <w:p>
      <w:pPr>
        <w:spacing w:line="360" w:lineRule="auto"/>
        <w:rPr>
          <w:rStyle w:val="13"/>
          <w:rFonts w:ascii="宋体" w:hAnsi="宋体" w:cs="宋体"/>
        </w:rPr>
      </w:pPr>
    </w:p>
    <w:p>
      <w:pPr>
        <w:spacing w:line="360" w:lineRule="auto"/>
        <w:rPr>
          <w:rStyle w:val="13"/>
          <w:rFonts w:ascii="宋体" w:hAnsi="宋体" w:cs="宋体"/>
        </w:rPr>
        <w:sectPr>
          <w:pgSz w:w="11906" w:h="16838"/>
          <w:pgMar w:top="1701" w:right="1701" w:bottom="1418" w:left="1418" w:header="851" w:footer="992" w:gutter="0"/>
          <w:cols w:space="720" w:num="1"/>
          <w:titlePg/>
          <w:docGrid w:type="linesAndChars" w:linePitch="312" w:charSpace="0"/>
        </w:sectPr>
      </w:pPr>
    </w:p>
    <w:p>
      <w:pPr>
        <w:spacing w:line="360" w:lineRule="auto"/>
        <w:rPr>
          <w:rStyle w:val="13"/>
          <w:rFonts w:ascii="宋体" w:hAnsi="宋体" w:cs="宋体"/>
        </w:rPr>
      </w:pPr>
      <w:r>
        <w:rPr>
          <w:rStyle w:val="13"/>
          <w:rFonts w:hint="eastAsia" w:ascii="宋体" w:hAnsi="宋体" w:cs="宋体"/>
        </w:rPr>
        <w:t>附件二：预算书投标总报价汇总表格式</w:t>
      </w:r>
    </w:p>
    <w:p>
      <w:pPr>
        <w:adjustRightInd w:val="0"/>
        <w:snapToGrid w:val="0"/>
        <w:spacing w:line="420" w:lineRule="atLeast"/>
        <w:jc w:val="center"/>
        <w:rPr>
          <w:rStyle w:val="13"/>
          <w:rFonts w:ascii="宋体" w:hAnsi="宋体" w:cs="宋体"/>
        </w:rPr>
      </w:pPr>
      <w:r>
        <w:rPr>
          <w:rStyle w:val="13"/>
          <w:rFonts w:hint="eastAsia" w:ascii="宋体" w:hAnsi="宋体" w:cs="宋体"/>
        </w:rPr>
        <w:t>投标总报价汇总表</w:t>
      </w:r>
    </w:p>
    <w:p>
      <w:pPr>
        <w:adjustRightInd w:val="0"/>
        <w:snapToGrid w:val="0"/>
        <w:spacing w:line="420" w:lineRule="atLeast"/>
        <w:rPr>
          <w:rStyle w:val="13"/>
          <w:rFonts w:ascii="宋体" w:hAnsi="宋体" w:cs="宋体"/>
        </w:rPr>
      </w:pPr>
      <w:r>
        <w:rPr>
          <w:rStyle w:val="13"/>
          <w:rFonts w:hint="eastAsia" w:ascii="宋体" w:hAnsi="宋体" w:cs="宋体"/>
        </w:rPr>
        <w:t>招标人及项目名称：　　　　　　　　　</w:t>
      </w:r>
    </w:p>
    <w:tbl>
      <w:tblPr>
        <w:tblStyle w:val="15"/>
        <w:tblW w:w="896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3124"/>
        <w:gridCol w:w="2020"/>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69" w:type="dxa"/>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序号</w:t>
            </w:r>
          </w:p>
        </w:tc>
        <w:tc>
          <w:tcPr>
            <w:tcW w:w="3124" w:type="dxa"/>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工程项目名称</w:t>
            </w:r>
          </w:p>
        </w:tc>
        <w:tc>
          <w:tcPr>
            <w:tcW w:w="2020" w:type="dxa"/>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合计（元）</w:t>
            </w:r>
          </w:p>
        </w:tc>
        <w:tc>
          <w:tcPr>
            <w:tcW w:w="3048" w:type="dxa"/>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color w:val="FF0000"/>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color w:val="FF0000"/>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b w:val="0"/>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b w:val="0"/>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b w:val="0"/>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p>
        </w:tc>
        <w:tc>
          <w:tcPr>
            <w:tcW w:w="3124" w:type="dxa"/>
            <w:vAlign w:val="center"/>
          </w:tcPr>
          <w:p>
            <w:pPr>
              <w:adjustRightInd w:val="0"/>
              <w:snapToGrid w:val="0"/>
              <w:spacing w:line="420" w:lineRule="atLeast"/>
              <w:jc w:val="center"/>
              <w:rPr>
                <w:rStyle w:val="13"/>
                <w:rFonts w:ascii="宋体" w:hAnsi="宋体" w:cs="宋体"/>
              </w:rPr>
            </w:pP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四</w:t>
            </w:r>
          </w:p>
        </w:tc>
        <w:tc>
          <w:tcPr>
            <w:tcW w:w="3124" w:type="dxa"/>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投标报价调整</w:t>
            </w: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（调整说明）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69" w:type="dxa"/>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五</w:t>
            </w:r>
          </w:p>
        </w:tc>
        <w:tc>
          <w:tcPr>
            <w:tcW w:w="3124" w:type="dxa"/>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合　　计</w:t>
            </w:r>
          </w:p>
        </w:tc>
        <w:tc>
          <w:tcPr>
            <w:tcW w:w="2020" w:type="dxa"/>
            <w:vAlign w:val="center"/>
          </w:tcPr>
          <w:p>
            <w:pPr>
              <w:adjustRightInd w:val="0"/>
              <w:snapToGrid w:val="0"/>
              <w:spacing w:line="420" w:lineRule="atLeast"/>
              <w:jc w:val="center"/>
              <w:rPr>
                <w:rStyle w:val="13"/>
                <w:rFonts w:ascii="宋体" w:hAnsi="宋体" w:cs="宋体"/>
              </w:rPr>
            </w:pPr>
          </w:p>
        </w:tc>
        <w:tc>
          <w:tcPr>
            <w:tcW w:w="3048" w:type="dxa"/>
            <w:vAlign w:val="center"/>
          </w:tcPr>
          <w:p>
            <w:pPr>
              <w:adjustRightInd w:val="0"/>
              <w:snapToGrid w:val="0"/>
              <w:spacing w:line="420" w:lineRule="atLeast"/>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61" w:type="dxa"/>
            <w:gridSpan w:val="4"/>
            <w:vAlign w:val="center"/>
          </w:tcPr>
          <w:p>
            <w:pPr>
              <w:adjustRightInd w:val="0"/>
              <w:snapToGrid w:val="0"/>
              <w:spacing w:line="420" w:lineRule="atLeast"/>
              <w:jc w:val="center"/>
              <w:rPr>
                <w:rStyle w:val="13"/>
                <w:rFonts w:ascii="宋体" w:hAnsi="宋体" w:cs="宋体"/>
              </w:rPr>
            </w:pPr>
            <w:r>
              <w:rPr>
                <w:rStyle w:val="13"/>
                <w:rFonts w:hint="eastAsia" w:ascii="宋体" w:hAnsi="宋体" w:cs="宋体"/>
              </w:rPr>
              <w:t>投标总报价：（大写）</w:t>
            </w:r>
          </w:p>
        </w:tc>
      </w:tr>
    </w:tbl>
    <w:p>
      <w:pPr>
        <w:spacing w:line="360" w:lineRule="auto"/>
        <w:rPr>
          <w:rStyle w:val="13"/>
          <w:rFonts w:ascii="宋体" w:hAnsi="宋体" w:cs="宋体"/>
        </w:rPr>
      </w:pPr>
    </w:p>
    <w:p>
      <w:pPr>
        <w:spacing w:line="360" w:lineRule="auto"/>
        <w:ind w:firstLine="3780" w:firstLineChars="1800"/>
        <w:rPr>
          <w:rStyle w:val="13"/>
          <w:rFonts w:ascii="宋体" w:hAnsi="宋体" w:cs="宋体"/>
        </w:rPr>
      </w:pPr>
      <w:r>
        <w:rPr>
          <w:rStyle w:val="13"/>
          <w:rFonts w:hint="eastAsia" w:ascii="宋体" w:hAnsi="宋体" w:cs="宋体"/>
        </w:rPr>
        <w:t>投标企业：　　　　　　　　　（盖单位章）</w:t>
      </w:r>
    </w:p>
    <w:p>
      <w:pPr>
        <w:spacing w:line="360" w:lineRule="auto"/>
        <w:ind w:firstLine="3780" w:firstLineChars="1800"/>
        <w:rPr>
          <w:rStyle w:val="13"/>
          <w:rFonts w:ascii="宋体" w:hAnsi="宋体" w:cs="宋体"/>
        </w:rPr>
      </w:pPr>
      <w:r>
        <w:rPr>
          <w:rStyle w:val="13"/>
          <w:rFonts w:hint="eastAsia" w:ascii="宋体" w:hAnsi="宋体" w:cs="宋体"/>
        </w:rPr>
        <w:t>法定代表人或其委托代理人：　　　　（签字）</w:t>
      </w:r>
    </w:p>
    <w:p>
      <w:pPr>
        <w:spacing w:line="360" w:lineRule="auto"/>
        <w:ind w:firstLine="3780" w:firstLineChars="1800"/>
        <w:rPr>
          <w:rStyle w:val="13"/>
          <w:rFonts w:ascii="宋体" w:hAnsi="宋体" w:cs="宋体"/>
        </w:rPr>
      </w:pPr>
      <w:r>
        <w:rPr>
          <w:rStyle w:val="13"/>
          <w:rFonts w:hint="eastAsia" w:ascii="宋体" w:hAnsi="宋体" w:cs="宋体"/>
        </w:rPr>
        <w:t>　　　年　　月　　日</w:t>
      </w:r>
    </w:p>
    <w:p>
      <w:pPr>
        <w:autoSpaceDE w:val="0"/>
        <w:autoSpaceDN w:val="0"/>
        <w:adjustRightInd w:val="0"/>
        <w:spacing w:line="360" w:lineRule="auto"/>
        <w:jc w:val="center"/>
        <w:rPr>
          <w:rFonts w:cs="Á¥Êé" w:asciiTheme="minorEastAsia" w:hAnsiTheme="minorEastAsia" w:eastAsiaTheme="minorEastAsia"/>
          <w:color w:val="000000"/>
          <w:kern w:val="0"/>
          <w:sz w:val="24"/>
          <w:szCs w:val="24"/>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（四）商务条款偏离表</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项目名称：                          招标编号：</w:t>
      </w:r>
    </w:p>
    <w:tbl>
      <w:tblPr>
        <w:tblStyle w:val="16"/>
        <w:tblW w:w="92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1"/>
        <w:gridCol w:w="1966"/>
        <w:gridCol w:w="2490"/>
        <w:gridCol w:w="2426"/>
        <w:gridCol w:w="12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2"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序号</w:t>
            </w: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招标文件条款号</w:t>
            </w: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招标文件的商务条款</w:t>
            </w:r>
          </w:p>
        </w:tc>
        <w:tc>
          <w:tcPr>
            <w:tcW w:w="242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投标文件的商务条款</w:t>
            </w:r>
          </w:p>
        </w:tc>
        <w:tc>
          <w:tcPr>
            <w:tcW w:w="127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8"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2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27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2"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2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27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8"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2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27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2"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2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27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8"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2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27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bl>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注：供应商提交的投标文件中与招标文件的商务部分的要求有不同时，应逐条列在商务偏离表中，否则将认为供应商接受招标文件的要求。</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供应商名称（盖章）：</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供应商代表签字：</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日</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期：</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年</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月</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日</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hint="eastAsia"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hint="eastAsia"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rPr>
          <w:rFonts w:cs="楷体" w:asciiTheme="minorEastAsia" w:hAnsiTheme="minorEastAsia" w:eastAsiaTheme="minorEastAsia"/>
          <w:b/>
          <w:bCs/>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（五）投标货物技术参数偏离表</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 xml:space="preserve">项目名称：                                </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招标编号：</w:t>
      </w:r>
    </w:p>
    <w:tbl>
      <w:tblPr>
        <w:tblStyle w:val="16"/>
        <w:tblW w:w="924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1"/>
        <w:gridCol w:w="1966"/>
        <w:gridCol w:w="2490"/>
        <w:gridCol w:w="2216"/>
        <w:gridCol w:w="14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6" w:hRule="atLeast"/>
        </w:trPr>
        <w:tc>
          <w:tcPr>
            <w:tcW w:w="1091" w:type="dxa"/>
            <w:vMerge w:val="restart"/>
          </w:tcPr>
          <w:p>
            <w:pPr>
              <w:autoSpaceDE w:val="0"/>
              <w:autoSpaceDN w:val="0"/>
              <w:adjustRightInd w:val="0"/>
              <w:spacing w:line="360" w:lineRule="auto"/>
              <w:ind w:firstLine="120" w:firstLineChars="50"/>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编号</w:t>
            </w:r>
          </w:p>
        </w:tc>
        <w:tc>
          <w:tcPr>
            <w:tcW w:w="1966" w:type="dxa"/>
            <w:vMerge w:val="restart"/>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招标货物</w:t>
            </w:r>
          </w:p>
        </w:tc>
        <w:tc>
          <w:tcPr>
            <w:tcW w:w="2490" w:type="dxa"/>
            <w:vMerge w:val="restart"/>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投标货物</w:t>
            </w:r>
          </w:p>
        </w:tc>
        <w:tc>
          <w:tcPr>
            <w:tcW w:w="3699" w:type="dxa"/>
            <w:gridSpan w:val="2"/>
            <w:tcBorders>
              <w:bottom w:val="single" w:color="auto" w:sz="4" w:space="0"/>
            </w:tcBorders>
          </w:tcPr>
          <w:p>
            <w:pPr>
              <w:autoSpaceDE w:val="0"/>
              <w:autoSpaceDN w:val="0"/>
              <w:adjustRightInd w:val="0"/>
              <w:spacing w:line="360" w:lineRule="auto"/>
              <w:jc w:val="center"/>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规格响应情况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9" w:hRule="atLeast"/>
        </w:trPr>
        <w:tc>
          <w:tcPr>
            <w:tcW w:w="1091" w:type="dxa"/>
            <w:vMerge w:val="continue"/>
          </w:tcPr>
          <w:p>
            <w:pPr>
              <w:autoSpaceDE w:val="0"/>
              <w:autoSpaceDN w:val="0"/>
              <w:adjustRightInd w:val="0"/>
              <w:spacing w:line="360" w:lineRule="auto"/>
              <w:ind w:firstLine="120" w:firstLineChars="50"/>
              <w:jc w:val="left"/>
              <w:rPr>
                <w:rFonts w:cs="Á¥Êé" w:asciiTheme="minorEastAsia" w:hAnsiTheme="minorEastAsia" w:eastAsiaTheme="minorEastAsia"/>
                <w:color w:val="000000"/>
                <w:kern w:val="0"/>
                <w:sz w:val="24"/>
                <w:szCs w:val="24"/>
              </w:rPr>
            </w:pPr>
          </w:p>
        </w:tc>
        <w:tc>
          <w:tcPr>
            <w:tcW w:w="1966" w:type="dxa"/>
            <w:vMerge w:val="continue"/>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vMerge w:val="continue"/>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216" w:type="dxa"/>
            <w:tcBorders>
              <w:top w:val="single" w:color="auto" w:sz="4" w:space="0"/>
              <w:right w:val="single" w:color="auto" w:sz="4" w:space="0"/>
            </w:tcBorders>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符合、正负偏离</w:t>
            </w:r>
          </w:p>
        </w:tc>
        <w:tc>
          <w:tcPr>
            <w:tcW w:w="1483" w:type="dxa"/>
            <w:tcBorders>
              <w:top w:val="single" w:color="auto" w:sz="4" w:space="0"/>
              <w:left w:val="single" w:color="auto" w:sz="4" w:space="0"/>
            </w:tcBorders>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8"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216" w:type="dxa"/>
            <w:tcBorders>
              <w:right w:val="single" w:color="auto" w:sz="4" w:space="0"/>
            </w:tcBorders>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483" w:type="dxa"/>
            <w:tcBorders>
              <w:left w:val="single" w:color="auto" w:sz="4" w:space="0"/>
            </w:tcBorders>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2"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21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48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8"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21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48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2"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21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48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8" w:hRule="atLeast"/>
        </w:trPr>
        <w:tc>
          <w:tcPr>
            <w:tcW w:w="1091"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96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49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2216"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483"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bl>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供应商名称（盖章）：</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供应商代表签字：</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日</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期：</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年</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月</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日</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bookmarkStart w:id="21" w:name="_Toc291832431"/>
      <w:bookmarkStart w:id="22" w:name="_Toc6092"/>
      <w:bookmarkStart w:id="23" w:name="_Toc282691824"/>
      <w:bookmarkStart w:id="24" w:name="_Toc244927718"/>
      <w:bookmarkStart w:id="25" w:name="_Toc244003673"/>
      <w:bookmarkStart w:id="26" w:name="_Toc240450154"/>
      <w:bookmarkStart w:id="27" w:name="_Toc240449562"/>
      <w:bookmarkStart w:id="28" w:name="_Toc184635144"/>
      <w:r>
        <w:rPr>
          <w:rFonts w:hint="eastAsia" w:cs="楷体" w:asciiTheme="minorEastAsia" w:hAnsiTheme="minorEastAsia" w:eastAsiaTheme="minorEastAsia"/>
          <w:color w:val="000000"/>
          <w:kern w:val="0"/>
          <w:sz w:val="32"/>
          <w:szCs w:val="32"/>
        </w:rPr>
        <w:t>（六）施工组织设计</w:t>
      </w:r>
      <w:bookmarkEnd w:id="21"/>
      <w:bookmarkEnd w:id="22"/>
      <w:bookmarkEnd w:id="23"/>
      <w:bookmarkEnd w:id="24"/>
      <w:bookmarkEnd w:id="25"/>
      <w:bookmarkEnd w:id="26"/>
      <w:bookmarkEnd w:id="27"/>
      <w:bookmarkEnd w:id="28"/>
      <w:r>
        <w:rPr>
          <w:rFonts w:hint="eastAsia" w:cs="楷体" w:asciiTheme="minorEastAsia" w:hAnsiTheme="minorEastAsia" w:eastAsiaTheme="minorEastAsia"/>
          <w:color w:val="000000"/>
          <w:kern w:val="0"/>
          <w:sz w:val="32"/>
          <w:szCs w:val="32"/>
        </w:rPr>
        <w:t>或设计方案</w:t>
      </w:r>
    </w:p>
    <w:p>
      <w:pPr>
        <w:snapToGrid w:val="0"/>
        <w:spacing w:line="460" w:lineRule="atLeast"/>
        <w:ind w:left="-2" w:leftChars="-135" w:hanging="281" w:hangingChars="134"/>
        <w:rPr>
          <w:rStyle w:val="13"/>
          <w:rFonts w:ascii="宋体" w:hAnsi="宋体" w:cs="宋体"/>
          <w:b w:val="0"/>
        </w:rPr>
      </w:pPr>
      <w:r>
        <w:rPr>
          <w:rStyle w:val="13"/>
          <w:rFonts w:hint="eastAsia" w:ascii="宋体" w:hAnsi="宋体" w:cs="宋体"/>
          <w:b w:val="0"/>
        </w:rPr>
        <w:t xml:space="preserve"> 1、供应商应根据招标文件和对现场的勘察情况，采用文字并结合图表形式，参考以下要点编制本工程的施工组织设计：</w:t>
      </w:r>
    </w:p>
    <w:p>
      <w:pPr>
        <w:snapToGrid w:val="0"/>
        <w:spacing w:line="460" w:lineRule="atLeast"/>
        <w:ind w:left="-2" w:leftChars="-135" w:hanging="281" w:hangingChars="134"/>
        <w:rPr>
          <w:rStyle w:val="13"/>
          <w:rFonts w:ascii="宋体" w:hAnsi="宋体" w:cs="宋体"/>
          <w:b w:val="0"/>
        </w:rPr>
      </w:pPr>
      <w:r>
        <w:rPr>
          <w:rStyle w:val="13"/>
          <w:rFonts w:hint="eastAsia" w:ascii="宋体" w:hAnsi="宋体" w:cs="宋体"/>
          <w:b w:val="0"/>
        </w:rPr>
        <w:t xml:space="preserve">    （1）施工方案及技术措施；</w:t>
      </w:r>
    </w:p>
    <w:p>
      <w:pPr>
        <w:snapToGrid w:val="0"/>
        <w:spacing w:line="460" w:lineRule="atLeast"/>
        <w:rPr>
          <w:rStyle w:val="13"/>
          <w:rFonts w:ascii="宋体" w:hAnsi="宋体" w:cs="宋体"/>
          <w:b w:val="0"/>
        </w:rPr>
      </w:pPr>
      <w:r>
        <w:rPr>
          <w:rStyle w:val="13"/>
          <w:rFonts w:hint="eastAsia" w:ascii="宋体" w:hAnsi="宋体" w:cs="宋体"/>
          <w:b w:val="0"/>
        </w:rPr>
        <w:t xml:space="preserve">    （2）质量保证措施和创优计划；</w:t>
      </w:r>
    </w:p>
    <w:p>
      <w:pPr>
        <w:snapToGrid w:val="0"/>
        <w:spacing w:line="460" w:lineRule="atLeast"/>
        <w:rPr>
          <w:rStyle w:val="13"/>
          <w:rFonts w:ascii="宋体" w:hAnsi="宋体" w:cs="宋体"/>
          <w:b w:val="0"/>
        </w:rPr>
      </w:pPr>
      <w:r>
        <w:rPr>
          <w:rStyle w:val="13"/>
          <w:rFonts w:hint="eastAsia" w:ascii="宋体" w:hAnsi="宋体" w:cs="宋体"/>
          <w:b w:val="0"/>
        </w:rPr>
        <w:t xml:space="preserve">    （3）施工总进度计划及保证措施（包括以横道图或网络图形式表示的进度计划、一份标明关键线路的网络进度计划、保障进度计划需要的主要施工机械设备、劳动力需求计划及保证措施、材料设备进场计划及保证措施等）；</w:t>
      </w:r>
    </w:p>
    <w:p>
      <w:pPr>
        <w:snapToGrid w:val="0"/>
        <w:spacing w:line="460" w:lineRule="atLeast"/>
        <w:rPr>
          <w:rStyle w:val="13"/>
          <w:rFonts w:ascii="宋体" w:hAnsi="宋体" w:cs="宋体"/>
          <w:b w:val="0"/>
        </w:rPr>
      </w:pPr>
      <w:r>
        <w:rPr>
          <w:rStyle w:val="13"/>
          <w:rFonts w:hint="eastAsia" w:ascii="宋体" w:hAnsi="宋体" w:cs="宋体"/>
          <w:b w:val="0"/>
        </w:rPr>
        <w:t xml:space="preserve">    （4）施工安全措施计划；</w:t>
      </w:r>
    </w:p>
    <w:p>
      <w:pPr>
        <w:snapToGrid w:val="0"/>
        <w:spacing w:line="460" w:lineRule="atLeast"/>
        <w:rPr>
          <w:rStyle w:val="13"/>
          <w:rFonts w:ascii="宋体" w:hAnsi="宋体" w:cs="宋体"/>
          <w:b w:val="0"/>
        </w:rPr>
      </w:pPr>
      <w:r>
        <w:rPr>
          <w:rStyle w:val="13"/>
          <w:rFonts w:hint="eastAsia" w:ascii="宋体" w:hAnsi="宋体" w:cs="宋体"/>
          <w:b w:val="0"/>
        </w:rPr>
        <w:t xml:space="preserve">    （5）文明施工措施；</w:t>
      </w:r>
    </w:p>
    <w:p>
      <w:pPr>
        <w:snapToGrid w:val="0"/>
        <w:spacing w:line="460" w:lineRule="atLeast"/>
        <w:rPr>
          <w:rStyle w:val="13"/>
          <w:rFonts w:ascii="宋体" w:hAnsi="宋体" w:cs="宋体"/>
          <w:b w:val="0"/>
        </w:rPr>
      </w:pPr>
      <w:r>
        <w:rPr>
          <w:rStyle w:val="13"/>
          <w:rFonts w:hint="eastAsia" w:ascii="宋体" w:hAnsi="宋体" w:cs="宋体"/>
          <w:b w:val="0"/>
        </w:rPr>
        <w:t xml:space="preserve">    （6）施工场地治安保卫管理计划；</w:t>
      </w:r>
    </w:p>
    <w:p>
      <w:pPr>
        <w:snapToGrid w:val="0"/>
        <w:spacing w:line="460" w:lineRule="atLeast"/>
        <w:rPr>
          <w:rStyle w:val="13"/>
          <w:rFonts w:ascii="宋体" w:hAnsi="宋体" w:cs="宋体"/>
          <w:b w:val="0"/>
        </w:rPr>
      </w:pPr>
      <w:r>
        <w:rPr>
          <w:rStyle w:val="13"/>
          <w:rFonts w:hint="eastAsia" w:ascii="宋体" w:hAnsi="宋体" w:cs="宋体"/>
          <w:b w:val="0"/>
        </w:rPr>
        <w:t xml:space="preserve">    （7）施工环保措施计划；</w:t>
      </w:r>
    </w:p>
    <w:p>
      <w:pPr>
        <w:snapToGrid w:val="0"/>
        <w:spacing w:line="460" w:lineRule="atLeast"/>
        <w:rPr>
          <w:rStyle w:val="13"/>
          <w:rFonts w:ascii="宋体" w:hAnsi="宋体" w:cs="宋体"/>
          <w:b w:val="0"/>
        </w:rPr>
      </w:pPr>
      <w:r>
        <w:rPr>
          <w:rStyle w:val="13"/>
          <w:rFonts w:hint="eastAsia" w:ascii="宋体" w:hAnsi="宋体" w:cs="宋体"/>
          <w:b w:val="0"/>
        </w:rPr>
        <w:t xml:space="preserve">    （8）施工现场总平面布置（投标企业应递交一份施工总平面图，绘出现场临时设施布置图表并附文字说明，说明临时设施、加工车间、现场办公、设备及仓储、供电、供水、卫生、生活、道路、消防等设施的情况和布置）；</w:t>
      </w:r>
    </w:p>
    <w:p>
      <w:pPr>
        <w:snapToGrid w:val="0"/>
        <w:spacing w:line="460" w:lineRule="atLeast"/>
        <w:rPr>
          <w:rStyle w:val="13"/>
          <w:rFonts w:ascii="宋体" w:hAnsi="宋体" w:cs="宋体"/>
          <w:b w:val="0"/>
        </w:rPr>
      </w:pPr>
      <w:r>
        <w:rPr>
          <w:rStyle w:val="13"/>
          <w:rFonts w:hint="eastAsia" w:ascii="宋体" w:hAnsi="宋体" w:cs="宋体"/>
          <w:b w:val="0"/>
        </w:rPr>
        <w:t xml:space="preserve">   （9）承包人自行施工范围内拟分包的非主体和非关键性工作（按第二章“投标企业须知”第1.11款的规定）、材料计划和劳动力计划；</w:t>
      </w:r>
    </w:p>
    <w:p>
      <w:pPr>
        <w:snapToGrid w:val="0"/>
        <w:spacing w:line="460" w:lineRule="atLeast"/>
        <w:rPr>
          <w:rStyle w:val="13"/>
          <w:rFonts w:ascii="宋体" w:hAnsi="宋体" w:cs="宋体"/>
          <w:b w:val="0"/>
        </w:rPr>
      </w:pPr>
      <w:r>
        <w:rPr>
          <w:rStyle w:val="13"/>
          <w:rFonts w:hint="eastAsia" w:ascii="宋体" w:hAnsi="宋体" w:cs="宋体"/>
          <w:b w:val="0"/>
        </w:rPr>
        <w:t xml:space="preserve">    </w:t>
      </w:r>
      <w:bookmarkStart w:id="29" w:name="_Toc238445518"/>
      <w:r>
        <w:rPr>
          <w:rStyle w:val="13"/>
          <w:rFonts w:hint="eastAsia" w:ascii="宋体" w:hAnsi="宋体" w:cs="宋体"/>
          <w:b w:val="0"/>
        </w:rPr>
        <w:t>（10）成品保护和工程保修工作的管理措施和承诺；</w:t>
      </w:r>
      <w:bookmarkEnd w:id="29"/>
    </w:p>
    <w:p>
      <w:pPr>
        <w:snapToGrid w:val="0"/>
        <w:spacing w:line="460" w:lineRule="atLeast"/>
        <w:rPr>
          <w:rStyle w:val="13"/>
          <w:rFonts w:ascii="宋体" w:hAnsi="宋体" w:cs="宋体"/>
          <w:b w:val="0"/>
        </w:rPr>
      </w:pPr>
      <w:r>
        <w:rPr>
          <w:rStyle w:val="13"/>
          <w:rFonts w:hint="eastAsia" w:ascii="宋体" w:hAnsi="宋体" w:cs="宋体"/>
          <w:b w:val="0"/>
        </w:rPr>
        <w:t xml:space="preserve">    （11）任何可能的紧急情况的处理措施、预案以及抵抗风险（包括工程施工过程中可能遇到的各种风险）的措施；</w:t>
      </w:r>
    </w:p>
    <w:p>
      <w:pPr>
        <w:snapToGrid w:val="0"/>
        <w:spacing w:line="460" w:lineRule="atLeast"/>
        <w:rPr>
          <w:rStyle w:val="13"/>
          <w:rFonts w:ascii="宋体" w:hAnsi="宋体" w:cs="宋体"/>
          <w:b w:val="0"/>
        </w:rPr>
      </w:pPr>
      <w:r>
        <w:rPr>
          <w:rStyle w:val="13"/>
          <w:rFonts w:hint="eastAsia" w:ascii="宋体" w:hAnsi="宋体" w:cs="宋体"/>
          <w:b w:val="0"/>
        </w:rPr>
        <w:t xml:space="preserve">    （12）对总包管理的认识以及对专业分包工程的配合、协调、管理、服务方案；</w:t>
      </w:r>
    </w:p>
    <w:p>
      <w:pPr>
        <w:snapToGrid w:val="0"/>
        <w:spacing w:line="460" w:lineRule="atLeast"/>
        <w:rPr>
          <w:rStyle w:val="13"/>
          <w:rFonts w:ascii="宋体" w:hAnsi="宋体" w:cs="宋体"/>
          <w:b w:val="0"/>
        </w:rPr>
      </w:pPr>
      <w:r>
        <w:rPr>
          <w:rStyle w:val="13"/>
          <w:rFonts w:hint="eastAsia" w:ascii="宋体" w:hAnsi="宋体" w:cs="宋体"/>
          <w:b w:val="0"/>
        </w:rPr>
        <w:t xml:space="preserve">    （13）与发包人、监理及设计单位的配合；</w:t>
      </w:r>
    </w:p>
    <w:p>
      <w:pPr>
        <w:snapToGrid w:val="0"/>
        <w:spacing w:line="460" w:lineRule="atLeast"/>
        <w:rPr>
          <w:rStyle w:val="13"/>
          <w:rFonts w:ascii="宋体" w:hAnsi="宋体" w:cs="宋体"/>
          <w:b w:val="0"/>
        </w:rPr>
      </w:pPr>
      <w:r>
        <w:rPr>
          <w:rStyle w:val="13"/>
          <w:rFonts w:hint="eastAsia" w:ascii="宋体" w:hAnsi="宋体" w:cs="宋体"/>
          <w:b w:val="0"/>
        </w:rPr>
        <w:t xml:space="preserve">    （14）招标文件规定的其他内容。</w:t>
      </w:r>
    </w:p>
    <w:p>
      <w:pPr>
        <w:snapToGrid w:val="0"/>
        <w:spacing w:line="460" w:lineRule="atLeast"/>
        <w:rPr>
          <w:rStyle w:val="13"/>
          <w:rFonts w:ascii="宋体" w:hAnsi="宋体" w:cs="宋体"/>
          <w:b w:val="0"/>
        </w:rPr>
      </w:pPr>
      <w:r>
        <w:rPr>
          <w:rStyle w:val="13"/>
          <w:rFonts w:hint="eastAsia" w:ascii="宋体" w:hAnsi="宋体" w:cs="宋体"/>
          <w:b w:val="0"/>
        </w:rPr>
        <w:t xml:space="preserve">    2、施工组织设计除采用文字表述外可附下列图表，图表及格式要求附后。</w:t>
      </w:r>
    </w:p>
    <w:p>
      <w:pPr>
        <w:snapToGrid w:val="0"/>
        <w:spacing w:line="440" w:lineRule="atLeast"/>
        <w:rPr>
          <w:rStyle w:val="13"/>
          <w:rFonts w:ascii="宋体" w:hAnsi="宋体" w:cs="宋体"/>
          <w:b w:val="0"/>
        </w:rPr>
      </w:pPr>
      <w:r>
        <w:rPr>
          <w:rStyle w:val="13"/>
          <w:rFonts w:hint="eastAsia" w:ascii="宋体" w:hAnsi="宋体" w:cs="宋体"/>
          <w:b w:val="0"/>
        </w:rPr>
        <w:t>附表一  拟投入本工程的主要施工设备表</w:t>
      </w:r>
    </w:p>
    <w:p>
      <w:pPr>
        <w:snapToGrid w:val="0"/>
        <w:spacing w:line="440" w:lineRule="atLeast"/>
        <w:rPr>
          <w:rStyle w:val="13"/>
          <w:rFonts w:ascii="宋体" w:hAnsi="宋体" w:cs="宋体"/>
          <w:b w:val="0"/>
        </w:rPr>
      </w:pPr>
      <w:r>
        <w:rPr>
          <w:rStyle w:val="13"/>
          <w:rFonts w:hint="eastAsia" w:ascii="宋体" w:hAnsi="宋体" w:cs="宋体"/>
          <w:b w:val="0"/>
        </w:rPr>
        <w:t>附表二  拟配备本工程的试验和检测仪器设备表</w:t>
      </w:r>
    </w:p>
    <w:p>
      <w:pPr>
        <w:snapToGrid w:val="0"/>
        <w:spacing w:line="440" w:lineRule="atLeast"/>
        <w:rPr>
          <w:rStyle w:val="13"/>
          <w:rFonts w:ascii="宋体" w:hAnsi="宋体" w:cs="宋体"/>
          <w:b w:val="0"/>
        </w:rPr>
      </w:pPr>
      <w:r>
        <w:rPr>
          <w:rStyle w:val="13"/>
          <w:rFonts w:hint="eastAsia" w:ascii="宋体" w:hAnsi="宋体" w:cs="宋体"/>
          <w:b w:val="0"/>
        </w:rPr>
        <w:t>附表三  劳动力计划表</w:t>
      </w:r>
    </w:p>
    <w:p>
      <w:pPr>
        <w:snapToGrid w:val="0"/>
        <w:spacing w:line="440" w:lineRule="atLeast"/>
        <w:rPr>
          <w:rStyle w:val="13"/>
          <w:rFonts w:ascii="宋体" w:hAnsi="宋体" w:cs="宋体"/>
          <w:b w:val="0"/>
        </w:rPr>
      </w:pPr>
      <w:r>
        <w:rPr>
          <w:rStyle w:val="13"/>
          <w:rFonts w:hint="eastAsia" w:ascii="宋体" w:hAnsi="宋体" w:cs="宋体"/>
          <w:b w:val="0"/>
        </w:rPr>
        <w:t>附表四  计划开、竣工日期和施工进度网络图</w:t>
      </w:r>
    </w:p>
    <w:p>
      <w:pPr>
        <w:snapToGrid w:val="0"/>
        <w:spacing w:line="440" w:lineRule="atLeast"/>
        <w:rPr>
          <w:rStyle w:val="13"/>
          <w:rFonts w:ascii="宋体" w:hAnsi="宋体" w:cs="宋体"/>
          <w:b w:val="0"/>
        </w:rPr>
      </w:pPr>
      <w:r>
        <w:rPr>
          <w:rStyle w:val="13"/>
          <w:rFonts w:hint="eastAsia" w:ascii="宋体" w:hAnsi="宋体" w:cs="宋体"/>
          <w:b w:val="0"/>
        </w:rPr>
        <w:t>附表五  施工总平面图</w:t>
      </w:r>
    </w:p>
    <w:p>
      <w:pPr>
        <w:snapToGrid w:val="0"/>
        <w:spacing w:line="440" w:lineRule="atLeast"/>
        <w:rPr>
          <w:rStyle w:val="13"/>
          <w:rFonts w:ascii="宋体" w:hAnsi="宋体" w:cs="宋体"/>
          <w:b w:val="0"/>
        </w:rPr>
      </w:pPr>
      <w:r>
        <w:rPr>
          <w:rStyle w:val="13"/>
          <w:rFonts w:hint="eastAsia" w:ascii="宋体" w:hAnsi="宋体" w:cs="宋体"/>
          <w:b w:val="0"/>
        </w:rPr>
        <w:t>附表六  临时用地表</w:t>
      </w:r>
    </w:p>
    <w:p>
      <w:pPr>
        <w:spacing w:line="360" w:lineRule="auto"/>
        <w:ind w:firstLine="420" w:firstLineChars="200"/>
        <w:rPr>
          <w:rStyle w:val="13"/>
          <w:rFonts w:ascii="宋体" w:hAnsi="宋体" w:cs="宋体"/>
          <w:b w:val="0"/>
        </w:rPr>
        <w:sectPr>
          <w:pgSz w:w="11906" w:h="16838"/>
          <w:pgMar w:top="1701" w:right="1274" w:bottom="1418" w:left="1418" w:header="851" w:footer="992" w:gutter="0"/>
          <w:cols w:space="720" w:num="1"/>
          <w:titlePg/>
          <w:docGrid w:type="linesAndChars" w:linePitch="312" w:charSpace="0"/>
        </w:sectPr>
      </w:pPr>
    </w:p>
    <w:p>
      <w:pPr>
        <w:rPr>
          <w:rStyle w:val="13"/>
          <w:rFonts w:ascii="宋体" w:hAnsi="宋体" w:cs="宋体"/>
          <w:b w:val="0"/>
        </w:rPr>
      </w:pPr>
      <w:bookmarkStart w:id="30" w:name="_Toc240450155"/>
      <w:bookmarkStart w:id="31" w:name="_Toc240449563"/>
      <w:bookmarkStart w:id="32" w:name="_Toc239129596"/>
      <w:bookmarkStart w:id="33" w:name="_Toc238445519"/>
      <w:r>
        <w:rPr>
          <w:rStyle w:val="13"/>
          <w:rFonts w:hint="eastAsia" w:ascii="宋体" w:hAnsi="宋体" w:cs="宋体"/>
          <w:b w:val="0"/>
        </w:rPr>
        <w:t>附表一</w:t>
      </w:r>
      <w:bookmarkEnd w:id="30"/>
      <w:bookmarkEnd w:id="31"/>
      <w:bookmarkEnd w:id="32"/>
      <w:bookmarkEnd w:id="33"/>
    </w:p>
    <w:p>
      <w:pPr>
        <w:jc w:val="center"/>
        <w:rPr>
          <w:rStyle w:val="13"/>
          <w:rFonts w:ascii="宋体" w:hAnsi="宋体" w:cs="宋体"/>
          <w:b w:val="0"/>
        </w:rPr>
      </w:pPr>
      <w:bookmarkStart w:id="34" w:name="_Toc238445520"/>
      <w:bookmarkStart w:id="35" w:name="_Toc240450156"/>
      <w:bookmarkStart w:id="36" w:name="_Toc244003674"/>
      <w:bookmarkStart w:id="37" w:name="_Toc239129597"/>
      <w:bookmarkStart w:id="38" w:name="_Toc244927719"/>
      <w:bookmarkStart w:id="39" w:name="_Toc240449564"/>
      <w:r>
        <w:rPr>
          <w:rStyle w:val="13"/>
          <w:rFonts w:hint="eastAsia" w:ascii="宋体" w:hAnsi="宋体" w:cs="宋体"/>
          <w:b w:val="0"/>
        </w:rPr>
        <w:t>拟投入本工程的主要施工设备表</w:t>
      </w:r>
      <w:bookmarkEnd w:id="34"/>
      <w:bookmarkEnd w:id="35"/>
      <w:bookmarkEnd w:id="36"/>
      <w:bookmarkEnd w:id="37"/>
      <w:bookmarkEnd w:id="38"/>
      <w:bookmarkEnd w:id="39"/>
    </w:p>
    <w:tbl>
      <w:tblPr>
        <w:tblStyle w:val="1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94"/>
        <w:gridCol w:w="1080"/>
        <w:gridCol w:w="720"/>
        <w:gridCol w:w="720"/>
        <w:gridCol w:w="72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426" w:type="dxa"/>
            <w:vAlign w:val="center"/>
          </w:tcPr>
          <w:p>
            <w:pPr>
              <w:spacing w:line="360" w:lineRule="auto"/>
              <w:jc w:val="center"/>
              <w:rPr>
                <w:rStyle w:val="13"/>
                <w:rFonts w:ascii="宋体" w:hAnsi="宋体" w:cs="宋体"/>
                <w:b w:val="0"/>
              </w:rPr>
            </w:pPr>
            <w:r>
              <w:rPr>
                <w:rStyle w:val="13"/>
                <w:rFonts w:hint="eastAsia" w:ascii="宋体" w:hAnsi="宋体" w:cs="宋体"/>
                <w:b w:val="0"/>
              </w:rPr>
              <w:t>序号</w:t>
            </w:r>
          </w:p>
        </w:tc>
        <w:tc>
          <w:tcPr>
            <w:tcW w:w="1194" w:type="dxa"/>
            <w:vAlign w:val="center"/>
          </w:tcPr>
          <w:p>
            <w:pPr>
              <w:spacing w:line="360" w:lineRule="auto"/>
              <w:jc w:val="center"/>
              <w:rPr>
                <w:rStyle w:val="13"/>
                <w:rFonts w:ascii="宋体" w:hAnsi="宋体" w:cs="宋体"/>
                <w:b w:val="0"/>
              </w:rPr>
            </w:pPr>
            <w:r>
              <w:rPr>
                <w:rStyle w:val="13"/>
                <w:rFonts w:hint="eastAsia" w:ascii="宋体" w:hAnsi="宋体" w:cs="宋体"/>
                <w:b w:val="0"/>
              </w:rPr>
              <w:t>设备名称</w:t>
            </w:r>
          </w:p>
        </w:tc>
        <w:tc>
          <w:tcPr>
            <w:tcW w:w="1080" w:type="dxa"/>
            <w:vAlign w:val="center"/>
          </w:tcPr>
          <w:p>
            <w:pPr>
              <w:spacing w:line="360" w:lineRule="auto"/>
              <w:jc w:val="center"/>
              <w:rPr>
                <w:rStyle w:val="13"/>
                <w:rFonts w:ascii="宋体" w:hAnsi="宋体" w:cs="宋体"/>
                <w:b w:val="0"/>
              </w:rPr>
            </w:pPr>
            <w:r>
              <w:rPr>
                <w:rStyle w:val="13"/>
                <w:rFonts w:hint="eastAsia" w:ascii="宋体" w:hAnsi="宋体" w:cs="宋体"/>
                <w:b w:val="0"/>
              </w:rPr>
              <w:t>型号规格</w:t>
            </w:r>
          </w:p>
        </w:tc>
        <w:tc>
          <w:tcPr>
            <w:tcW w:w="720" w:type="dxa"/>
            <w:vAlign w:val="center"/>
          </w:tcPr>
          <w:p>
            <w:pPr>
              <w:spacing w:line="360" w:lineRule="auto"/>
              <w:jc w:val="center"/>
              <w:rPr>
                <w:rStyle w:val="13"/>
                <w:rFonts w:ascii="宋体" w:hAnsi="宋体" w:cs="宋体"/>
                <w:b w:val="0"/>
              </w:rPr>
            </w:pPr>
            <w:r>
              <w:rPr>
                <w:rStyle w:val="13"/>
                <w:rFonts w:hint="eastAsia" w:ascii="宋体" w:hAnsi="宋体" w:cs="宋体"/>
                <w:b w:val="0"/>
              </w:rPr>
              <w:t>数量</w:t>
            </w:r>
          </w:p>
        </w:tc>
        <w:tc>
          <w:tcPr>
            <w:tcW w:w="720" w:type="dxa"/>
            <w:vAlign w:val="center"/>
          </w:tcPr>
          <w:p>
            <w:pPr>
              <w:spacing w:line="360" w:lineRule="auto"/>
              <w:jc w:val="center"/>
              <w:rPr>
                <w:rStyle w:val="13"/>
                <w:rFonts w:ascii="宋体" w:hAnsi="宋体" w:cs="宋体"/>
                <w:b w:val="0"/>
              </w:rPr>
            </w:pPr>
            <w:r>
              <w:rPr>
                <w:rStyle w:val="13"/>
                <w:rFonts w:hint="eastAsia" w:ascii="宋体" w:hAnsi="宋体" w:cs="宋体"/>
                <w:b w:val="0"/>
              </w:rPr>
              <w:t>国别</w:t>
            </w:r>
          </w:p>
          <w:p>
            <w:pPr>
              <w:spacing w:line="360" w:lineRule="auto"/>
              <w:jc w:val="center"/>
              <w:rPr>
                <w:rStyle w:val="13"/>
                <w:rFonts w:ascii="宋体" w:hAnsi="宋体" w:cs="宋体"/>
                <w:b w:val="0"/>
              </w:rPr>
            </w:pPr>
            <w:r>
              <w:rPr>
                <w:rStyle w:val="13"/>
                <w:rFonts w:hint="eastAsia" w:ascii="宋体" w:hAnsi="宋体" w:cs="宋体"/>
                <w:b w:val="0"/>
              </w:rPr>
              <w:t>产地</w:t>
            </w:r>
          </w:p>
        </w:tc>
        <w:tc>
          <w:tcPr>
            <w:tcW w:w="720" w:type="dxa"/>
            <w:vAlign w:val="center"/>
          </w:tcPr>
          <w:p>
            <w:pPr>
              <w:spacing w:line="360" w:lineRule="auto"/>
              <w:jc w:val="center"/>
              <w:rPr>
                <w:rStyle w:val="13"/>
                <w:rFonts w:ascii="宋体" w:hAnsi="宋体" w:cs="宋体"/>
                <w:b w:val="0"/>
              </w:rPr>
            </w:pPr>
            <w:r>
              <w:rPr>
                <w:rStyle w:val="13"/>
                <w:rFonts w:hint="eastAsia" w:ascii="宋体" w:hAnsi="宋体" w:cs="宋体"/>
                <w:b w:val="0"/>
              </w:rPr>
              <w:t>制造</w:t>
            </w:r>
          </w:p>
          <w:p>
            <w:pPr>
              <w:spacing w:line="360" w:lineRule="auto"/>
              <w:jc w:val="center"/>
              <w:rPr>
                <w:rStyle w:val="13"/>
                <w:rFonts w:ascii="宋体" w:hAnsi="宋体" w:cs="宋体"/>
                <w:b w:val="0"/>
              </w:rPr>
            </w:pPr>
            <w:r>
              <w:rPr>
                <w:rStyle w:val="13"/>
                <w:rFonts w:hint="eastAsia" w:ascii="宋体" w:hAnsi="宋体" w:cs="宋体"/>
                <w:b w:val="0"/>
              </w:rPr>
              <w:t>年份</w:t>
            </w:r>
          </w:p>
        </w:tc>
        <w:tc>
          <w:tcPr>
            <w:tcW w:w="1080" w:type="dxa"/>
            <w:vAlign w:val="center"/>
          </w:tcPr>
          <w:p>
            <w:pPr>
              <w:spacing w:line="360" w:lineRule="auto"/>
              <w:jc w:val="center"/>
              <w:rPr>
                <w:rStyle w:val="13"/>
                <w:rFonts w:ascii="宋体" w:hAnsi="宋体" w:cs="宋体"/>
                <w:b w:val="0"/>
              </w:rPr>
            </w:pPr>
            <w:r>
              <w:rPr>
                <w:rStyle w:val="13"/>
                <w:rFonts w:hint="eastAsia" w:ascii="宋体" w:hAnsi="宋体" w:cs="宋体"/>
                <w:b w:val="0"/>
              </w:rPr>
              <w:t>额定功率</w:t>
            </w:r>
          </w:p>
          <w:p>
            <w:pPr>
              <w:spacing w:line="360" w:lineRule="auto"/>
              <w:jc w:val="center"/>
              <w:rPr>
                <w:rStyle w:val="13"/>
                <w:rFonts w:ascii="宋体" w:hAnsi="宋体" w:cs="宋体"/>
                <w:b w:val="0"/>
              </w:rPr>
            </w:pPr>
            <w:r>
              <w:rPr>
                <w:rStyle w:val="13"/>
                <w:rFonts w:hint="eastAsia" w:ascii="宋体" w:hAnsi="宋体" w:cs="宋体"/>
                <w:b w:val="0"/>
              </w:rPr>
              <w:t>(KW)</w:t>
            </w:r>
          </w:p>
        </w:tc>
        <w:tc>
          <w:tcPr>
            <w:tcW w:w="1080" w:type="dxa"/>
            <w:vAlign w:val="center"/>
          </w:tcPr>
          <w:p>
            <w:pPr>
              <w:spacing w:line="360" w:lineRule="auto"/>
              <w:jc w:val="center"/>
              <w:rPr>
                <w:rStyle w:val="13"/>
                <w:rFonts w:ascii="宋体" w:hAnsi="宋体" w:cs="宋体"/>
                <w:b w:val="0"/>
              </w:rPr>
            </w:pPr>
            <w:r>
              <w:rPr>
                <w:rStyle w:val="13"/>
                <w:rFonts w:hint="eastAsia" w:ascii="宋体" w:hAnsi="宋体" w:cs="宋体"/>
                <w:b w:val="0"/>
              </w:rPr>
              <w:t>生产</w:t>
            </w:r>
          </w:p>
          <w:p>
            <w:pPr>
              <w:spacing w:line="360" w:lineRule="auto"/>
              <w:jc w:val="center"/>
              <w:rPr>
                <w:rStyle w:val="13"/>
                <w:rFonts w:ascii="宋体" w:hAnsi="宋体" w:cs="宋体"/>
                <w:b w:val="0"/>
              </w:rPr>
            </w:pPr>
            <w:r>
              <w:rPr>
                <w:rStyle w:val="13"/>
                <w:rFonts w:hint="eastAsia" w:ascii="宋体" w:hAnsi="宋体" w:cs="宋体"/>
                <w:b w:val="0"/>
              </w:rPr>
              <w:t>能力</w:t>
            </w:r>
          </w:p>
        </w:tc>
        <w:tc>
          <w:tcPr>
            <w:tcW w:w="900" w:type="dxa"/>
            <w:vAlign w:val="center"/>
          </w:tcPr>
          <w:p>
            <w:pPr>
              <w:spacing w:line="360" w:lineRule="auto"/>
              <w:jc w:val="center"/>
              <w:rPr>
                <w:rStyle w:val="13"/>
                <w:rFonts w:ascii="宋体" w:hAnsi="宋体" w:cs="宋体"/>
                <w:b w:val="0"/>
              </w:rPr>
            </w:pPr>
            <w:r>
              <w:rPr>
                <w:rStyle w:val="13"/>
                <w:rFonts w:hint="eastAsia" w:ascii="宋体" w:hAnsi="宋体" w:cs="宋体"/>
                <w:b w:val="0"/>
              </w:rPr>
              <w:t>用于施</w:t>
            </w:r>
          </w:p>
          <w:p>
            <w:pPr>
              <w:spacing w:line="360" w:lineRule="auto"/>
              <w:jc w:val="center"/>
              <w:rPr>
                <w:rStyle w:val="13"/>
                <w:rFonts w:ascii="宋体" w:hAnsi="宋体" w:cs="宋体"/>
                <w:b w:val="0"/>
              </w:rPr>
            </w:pPr>
            <w:r>
              <w:rPr>
                <w:rStyle w:val="13"/>
                <w:rFonts w:hint="eastAsia" w:ascii="宋体" w:hAnsi="宋体" w:cs="宋体"/>
                <w:b w:val="0"/>
              </w:rPr>
              <w:t>工部位</w:t>
            </w:r>
          </w:p>
        </w:tc>
        <w:tc>
          <w:tcPr>
            <w:tcW w:w="900" w:type="dxa"/>
            <w:vAlign w:val="center"/>
          </w:tcPr>
          <w:p>
            <w:pPr>
              <w:spacing w:line="360" w:lineRule="auto"/>
              <w:jc w:val="center"/>
              <w:rPr>
                <w:rStyle w:val="13"/>
                <w:rFonts w:ascii="宋体" w:hAnsi="宋体" w:cs="宋体"/>
                <w:b w:val="0"/>
              </w:rPr>
            </w:pPr>
            <w:r>
              <w:rPr>
                <w:rStyle w:val="13"/>
                <w:rFonts w:hint="eastAsia" w:ascii="宋体" w:hAnsi="宋体" w:cs="宋体"/>
                <w:b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ind w:firstLine="420" w:firstLineChars="200"/>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426" w:type="dxa"/>
          </w:tcPr>
          <w:p>
            <w:pPr>
              <w:spacing w:line="360" w:lineRule="auto"/>
              <w:rPr>
                <w:rStyle w:val="13"/>
                <w:rFonts w:ascii="宋体" w:hAnsi="宋体" w:cs="宋体"/>
                <w:b w:val="0"/>
              </w:rPr>
            </w:pPr>
          </w:p>
        </w:tc>
        <w:tc>
          <w:tcPr>
            <w:tcW w:w="1194"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72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108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c>
          <w:tcPr>
            <w:tcW w:w="900" w:type="dxa"/>
          </w:tcPr>
          <w:p>
            <w:pPr>
              <w:spacing w:line="360" w:lineRule="auto"/>
              <w:rPr>
                <w:rStyle w:val="13"/>
                <w:rFonts w:ascii="宋体" w:hAnsi="宋体" w:cs="宋体"/>
                <w:b w:val="0"/>
              </w:rPr>
            </w:pPr>
          </w:p>
        </w:tc>
      </w:tr>
    </w:tbl>
    <w:p>
      <w:pPr>
        <w:spacing w:line="360" w:lineRule="auto"/>
        <w:ind w:firstLine="420" w:firstLineChars="200"/>
        <w:rPr>
          <w:rStyle w:val="13"/>
          <w:rFonts w:ascii="宋体" w:hAnsi="宋体" w:cs="宋体"/>
          <w:b w:val="0"/>
        </w:rPr>
        <w:sectPr>
          <w:pgSz w:w="11906" w:h="16838"/>
          <w:pgMar w:top="1701" w:right="1701" w:bottom="1418" w:left="1418" w:header="851" w:footer="992" w:gutter="0"/>
          <w:cols w:space="720" w:num="1"/>
          <w:titlePg/>
          <w:docGrid w:type="linesAndChars" w:linePitch="312" w:charSpace="0"/>
        </w:sectPr>
      </w:pPr>
    </w:p>
    <w:p>
      <w:pPr>
        <w:rPr>
          <w:rStyle w:val="13"/>
          <w:rFonts w:ascii="宋体" w:hAnsi="宋体" w:cs="宋体"/>
          <w:b w:val="0"/>
        </w:rPr>
      </w:pPr>
      <w:bookmarkStart w:id="40" w:name="_Toc239129598"/>
      <w:bookmarkStart w:id="41" w:name="_Toc240450157"/>
      <w:bookmarkStart w:id="42" w:name="_Toc240449565"/>
      <w:bookmarkStart w:id="43" w:name="_Toc238445521"/>
      <w:r>
        <w:rPr>
          <w:rStyle w:val="13"/>
          <w:rFonts w:hint="eastAsia" w:ascii="宋体" w:hAnsi="宋体" w:cs="宋体"/>
          <w:b w:val="0"/>
        </w:rPr>
        <w:t>附表二</w:t>
      </w:r>
      <w:bookmarkEnd w:id="40"/>
      <w:bookmarkEnd w:id="41"/>
      <w:bookmarkEnd w:id="42"/>
      <w:bookmarkEnd w:id="43"/>
    </w:p>
    <w:p>
      <w:pPr>
        <w:jc w:val="center"/>
        <w:rPr>
          <w:rStyle w:val="13"/>
          <w:rFonts w:ascii="宋体" w:hAnsi="宋体" w:cs="宋体"/>
          <w:b w:val="0"/>
        </w:rPr>
      </w:pPr>
      <w:bookmarkStart w:id="44" w:name="_Toc240450158"/>
      <w:bookmarkStart w:id="45" w:name="_Toc238445522"/>
      <w:bookmarkStart w:id="46" w:name="_Toc244927720"/>
      <w:bookmarkStart w:id="47" w:name="_Toc244003675"/>
      <w:bookmarkStart w:id="48" w:name="_Toc239129599"/>
      <w:bookmarkStart w:id="49" w:name="_Toc240449566"/>
      <w:r>
        <w:rPr>
          <w:rStyle w:val="13"/>
          <w:rFonts w:hint="eastAsia" w:ascii="宋体" w:hAnsi="宋体" w:cs="宋体"/>
          <w:b w:val="0"/>
        </w:rPr>
        <w:t>拟配备本工程的试验和检测仪器设备表</w:t>
      </w:r>
      <w:bookmarkEnd w:id="44"/>
      <w:bookmarkEnd w:id="45"/>
      <w:bookmarkEnd w:id="46"/>
      <w:bookmarkEnd w:id="47"/>
      <w:bookmarkEnd w:id="48"/>
      <w:bookmarkEnd w:id="49"/>
    </w:p>
    <w:tbl>
      <w:tblPr>
        <w:tblStyle w:val="1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76"/>
        <w:gridCol w:w="1056"/>
        <w:gridCol w:w="636"/>
        <w:gridCol w:w="1056"/>
        <w:gridCol w:w="1056"/>
        <w:gridCol w:w="852"/>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序号</w:t>
            </w: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仪器设备名称</w:t>
            </w: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型号规格</w:t>
            </w: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数量</w:t>
            </w: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国别产地</w:t>
            </w: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制造年份</w:t>
            </w: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已使用台时数</w:t>
            </w: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用途</w:t>
            </w: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85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26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90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bl>
    <w:p>
      <w:pPr>
        <w:spacing w:line="360" w:lineRule="auto"/>
        <w:ind w:firstLine="420" w:firstLineChars="200"/>
        <w:rPr>
          <w:rStyle w:val="13"/>
          <w:rFonts w:ascii="宋体" w:hAnsi="宋体" w:cs="宋体"/>
          <w:b w:val="0"/>
        </w:rPr>
        <w:sectPr>
          <w:pgSz w:w="11906" w:h="16838"/>
          <w:pgMar w:top="1701" w:right="1701" w:bottom="1418" w:left="1418" w:header="851" w:footer="992" w:gutter="0"/>
          <w:cols w:space="720" w:num="1"/>
          <w:titlePg/>
          <w:docGrid w:type="linesAndChars" w:linePitch="312" w:charSpace="0"/>
        </w:sectPr>
      </w:pPr>
    </w:p>
    <w:p>
      <w:pPr>
        <w:rPr>
          <w:rStyle w:val="13"/>
          <w:rFonts w:ascii="宋体" w:hAnsi="宋体" w:cs="宋体"/>
          <w:b w:val="0"/>
        </w:rPr>
      </w:pPr>
      <w:bookmarkStart w:id="50" w:name="_Toc239129600"/>
      <w:bookmarkStart w:id="51" w:name="_Toc238445523"/>
      <w:bookmarkStart w:id="52" w:name="_Toc240450159"/>
      <w:bookmarkStart w:id="53" w:name="_Toc240449567"/>
      <w:r>
        <w:rPr>
          <w:rStyle w:val="13"/>
          <w:rFonts w:hint="eastAsia" w:ascii="宋体" w:hAnsi="宋体" w:cs="宋体"/>
          <w:b w:val="0"/>
        </w:rPr>
        <w:t>附表三</w:t>
      </w:r>
      <w:bookmarkEnd w:id="50"/>
      <w:bookmarkEnd w:id="51"/>
      <w:bookmarkEnd w:id="52"/>
      <w:bookmarkEnd w:id="53"/>
    </w:p>
    <w:p>
      <w:pPr>
        <w:jc w:val="center"/>
        <w:rPr>
          <w:rStyle w:val="13"/>
          <w:rFonts w:ascii="宋体" w:hAnsi="宋体" w:cs="宋体"/>
          <w:b w:val="0"/>
        </w:rPr>
      </w:pPr>
      <w:bookmarkStart w:id="54" w:name="_Toc238445524"/>
      <w:bookmarkStart w:id="55" w:name="_Toc239129601"/>
      <w:bookmarkStart w:id="56" w:name="_Toc244003676"/>
      <w:bookmarkStart w:id="57" w:name="_Toc240449568"/>
      <w:bookmarkStart w:id="58" w:name="_Toc240450160"/>
      <w:bookmarkStart w:id="59" w:name="_Toc244927721"/>
      <w:r>
        <w:rPr>
          <w:rStyle w:val="13"/>
          <w:rFonts w:hint="eastAsia" w:ascii="宋体" w:hAnsi="宋体" w:cs="宋体"/>
          <w:b w:val="0"/>
        </w:rPr>
        <w:t>劳动力计划表</w:t>
      </w:r>
      <w:bookmarkEnd w:id="54"/>
      <w:bookmarkEnd w:id="55"/>
      <w:bookmarkEnd w:id="56"/>
      <w:bookmarkEnd w:id="57"/>
      <w:bookmarkEnd w:id="58"/>
      <w:bookmarkEnd w:id="59"/>
    </w:p>
    <w:p>
      <w:pPr>
        <w:spacing w:line="360" w:lineRule="auto"/>
        <w:ind w:firstLine="7560" w:firstLineChars="3600"/>
        <w:jc w:val="right"/>
        <w:rPr>
          <w:rStyle w:val="13"/>
          <w:rFonts w:ascii="宋体" w:hAnsi="宋体" w:cs="宋体"/>
          <w:b w:val="0"/>
        </w:rPr>
      </w:pPr>
      <w:r>
        <w:rPr>
          <w:rStyle w:val="13"/>
          <w:rFonts w:hint="eastAsia" w:ascii="宋体" w:hAnsi="宋体" w:cs="宋体"/>
          <w:b w:val="0"/>
        </w:rPr>
        <w:t>单位：人</w:t>
      </w:r>
    </w:p>
    <w:tbl>
      <w:tblPr>
        <w:tblStyle w:val="1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50"/>
        <w:gridCol w:w="1150"/>
        <w:gridCol w:w="1149"/>
        <w:gridCol w:w="1149"/>
        <w:gridCol w:w="1149"/>
        <w:gridCol w:w="114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b w:val="0"/>
              </w:rPr>
            </w:pPr>
            <w:r>
              <w:rPr>
                <w:rStyle w:val="13"/>
                <w:rFonts w:hint="eastAsia" w:ascii="宋体" w:hAnsi="宋体" w:cs="宋体"/>
                <w:b w:val="0"/>
              </w:rPr>
              <w:t>工种</w:t>
            </w:r>
          </w:p>
        </w:tc>
        <w:tc>
          <w:tcPr>
            <w:tcW w:w="7970" w:type="dxa"/>
            <w:gridSpan w:val="7"/>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Style w:val="13"/>
                <w:rFonts w:ascii="宋体" w:hAnsi="宋体" w:cs="宋体"/>
                <w:b w:val="0"/>
              </w:rPr>
            </w:pPr>
            <w:r>
              <w:rPr>
                <w:rStyle w:val="13"/>
                <w:rFonts w:hint="eastAsia" w:ascii="宋体" w:hAnsi="宋体" w:cs="宋体"/>
                <w:b w:val="0"/>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5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14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c>
          <w:tcPr>
            <w:tcW w:w="107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Style w:val="13"/>
                <w:rFonts w:ascii="宋体" w:hAnsi="宋体" w:cs="宋体"/>
                <w:b w:val="0"/>
              </w:rPr>
            </w:pPr>
          </w:p>
        </w:tc>
      </w:tr>
    </w:tbl>
    <w:p>
      <w:pPr>
        <w:spacing w:line="360" w:lineRule="auto"/>
        <w:rPr>
          <w:rStyle w:val="13"/>
          <w:rFonts w:ascii="宋体" w:hAnsi="宋体" w:cs="宋体"/>
          <w:b w:val="0"/>
        </w:rPr>
      </w:pPr>
    </w:p>
    <w:p>
      <w:pPr>
        <w:spacing w:line="360" w:lineRule="auto"/>
        <w:ind w:firstLine="420" w:firstLineChars="200"/>
        <w:rPr>
          <w:rStyle w:val="13"/>
          <w:rFonts w:ascii="宋体" w:hAnsi="宋体" w:cs="宋体"/>
          <w:b w:val="0"/>
        </w:rPr>
        <w:sectPr>
          <w:pgSz w:w="11906" w:h="16838"/>
          <w:pgMar w:top="1701" w:right="1701" w:bottom="1418" w:left="1418" w:header="851" w:footer="992" w:gutter="0"/>
          <w:cols w:space="720" w:num="1"/>
          <w:titlePg/>
          <w:docGrid w:type="linesAndChars" w:linePitch="312" w:charSpace="0"/>
        </w:sectPr>
      </w:pPr>
    </w:p>
    <w:p>
      <w:pPr>
        <w:rPr>
          <w:rStyle w:val="13"/>
          <w:rFonts w:ascii="宋体" w:hAnsi="宋体" w:cs="宋体"/>
          <w:b w:val="0"/>
        </w:rPr>
      </w:pPr>
      <w:bookmarkStart w:id="60" w:name="_Toc239129602"/>
      <w:bookmarkStart w:id="61" w:name="_Toc238445525"/>
      <w:bookmarkStart w:id="62" w:name="_Toc240449569"/>
      <w:bookmarkStart w:id="63" w:name="_Toc240450161"/>
      <w:r>
        <w:rPr>
          <w:rStyle w:val="13"/>
          <w:rFonts w:hint="eastAsia" w:ascii="宋体" w:hAnsi="宋体" w:cs="宋体"/>
          <w:b w:val="0"/>
        </w:rPr>
        <w:t>附表四</w:t>
      </w:r>
      <w:bookmarkEnd w:id="60"/>
      <w:bookmarkEnd w:id="61"/>
      <w:bookmarkEnd w:id="62"/>
      <w:bookmarkEnd w:id="63"/>
    </w:p>
    <w:p>
      <w:pPr>
        <w:jc w:val="center"/>
        <w:rPr>
          <w:rStyle w:val="13"/>
          <w:rFonts w:ascii="宋体" w:hAnsi="宋体" w:cs="宋体"/>
          <w:b w:val="0"/>
        </w:rPr>
      </w:pPr>
      <w:bookmarkStart w:id="64" w:name="_Toc240450162"/>
      <w:bookmarkStart w:id="65" w:name="_Toc244927722"/>
      <w:bookmarkStart w:id="66" w:name="_Toc238445526"/>
      <w:bookmarkStart w:id="67" w:name="_Toc244003677"/>
      <w:bookmarkStart w:id="68" w:name="_Toc240449570"/>
      <w:bookmarkStart w:id="69" w:name="_Toc239129603"/>
      <w:r>
        <w:rPr>
          <w:rStyle w:val="13"/>
          <w:rFonts w:hint="eastAsia" w:ascii="宋体" w:hAnsi="宋体" w:cs="宋体"/>
          <w:b w:val="0"/>
        </w:rPr>
        <w:t>计划开、竣工日期和施工进度网络图</w:t>
      </w:r>
      <w:bookmarkEnd w:id="64"/>
      <w:bookmarkEnd w:id="65"/>
      <w:bookmarkEnd w:id="66"/>
      <w:bookmarkEnd w:id="67"/>
      <w:bookmarkEnd w:id="68"/>
      <w:bookmarkEnd w:id="69"/>
    </w:p>
    <w:p>
      <w:pPr>
        <w:spacing w:line="360" w:lineRule="auto"/>
        <w:ind w:firstLine="420" w:firstLineChars="200"/>
        <w:rPr>
          <w:rStyle w:val="13"/>
          <w:rFonts w:ascii="宋体" w:hAnsi="宋体" w:cs="宋体"/>
          <w:b w:val="0"/>
        </w:rPr>
      </w:pPr>
      <w:r>
        <w:rPr>
          <w:rStyle w:val="13"/>
          <w:rFonts w:hint="eastAsia" w:ascii="宋体" w:hAnsi="宋体" w:cs="宋体"/>
          <w:b w:val="0"/>
        </w:rPr>
        <w:t>1．投标企业应递交施工进度网络图或施工进度表，说明按招标文件要求的计划工期进行施工的各个关键日期。</w:t>
      </w:r>
    </w:p>
    <w:p>
      <w:pPr>
        <w:spacing w:line="360" w:lineRule="auto"/>
        <w:ind w:firstLine="420" w:firstLineChars="200"/>
        <w:rPr>
          <w:rStyle w:val="13"/>
          <w:rFonts w:ascii="宋体" w:hAnsi="宋体" w:cs="宋体"/>
          <w:b w:val="0"/>
        </w:rPr>
      </w:pPr>
      <w:r>
        <w:rPr>
          <w:rStyle w:val="13"/>
          <w:rFonts w:hint="eastAsia" w:ascii="宋体" w:hAnsi="宋体" w:cs="宋体"/>
          <w:b w:val="0"/>
        </w:rPr>
        <w:t>2．施工进度表可采用网络图（或横道图）表示。</w:t>
      </w:r>
    </w:p>
    <w:p>
      <w:pPr>
        <w:spacing w:line="360" w:lineRule="auto"/>
        <w:rPr>
          <w:rStyle w:val="13"/>
          <w:rFonts w:ascii="宋体" w:hAnsi="宋体" w:cs="宋体"/>
          <w:b w:val="0"/>
        </w:rPr>
      </w:pPr>
    </w:p>
    <w:p>
      <w:pPr>
        <w:spacing w:line="360" w:lineRule="auto"/>
        <w:ind w:firstLine="420" w:firstLineChars="200"/>
        <w:rPr>
          <w:rStyle w:val="13"/>
          <w:rFonts w:ascii="宋体" w:hAnsi="宋体" w:cs="宋体"/>
          <w:b w:val="0"/>
        </w:rPr>
        <w:sectPr>
          <w:pgSz w:w="11906" w:h="16838"/>
          <w:pgMar w:top="1701" w:right="1701" w:bottom="1418" w:left="1418" w:header="851" w:footer="992" w:gutter="0"/>
          <w:cols w:space="720" w:num="1"/>
          <w:titlePg/>
          <w:docGrid w:type="linesAndChars" w:linePitch="312" w:charSpace="0"/>
        </w:sectPr>
      </w:pPr>
    </w:p>
    <w:p>
      <w:pPr>
        <w:rPr>
          <w:rStyle w:val="13"/>
          <w:rFonts w:ascii="宋体" w:hAnsi="宋体" w:cs="宋体"/>
          <w:b w:val="0"/>
        </w:rPr>
      </w:pPr>
      <w:bookmarkStart w:id="70" w:name="_Toc240450163"/>
      <w:bookmarkStart w:id="71" w:name="_Toc240449571"/>
      <w:bookmarkStart w:id="72" w:name="_Toc239129604"/>
      <w:bookmarkStart w:id="73" w:name="_Toc238445527"/>
      <w:r>
        <w:rPr>
          <w:rStyle w:val="13"/>
          <w:rFonts w:hint="eastAsia" w:ascii="宋体" w:hAnsi="宋体" w:cs="宋体"/>
          <w:b w:val="0"/>
        </w:rPr>
        <w:t>附表五</w:t>
      </w:r>
      <w:bookmarkEnd w:id="70"/>
      <w:bookmarkEnd w:id="71"/>
      <w:bookmarkEnd w:id="72"/>
      <w:bookmarkEnd w:id="73"/>
    </w:p>
    <w:p>
      <w:pPr>
        <w:jc w:val="center"/>
        <w:rPr>
          <w:rStyle w:val="13"/>
          <w:rFonts w:ascii="宋体" w:hAnsi="宋体" w:cs="宋体"/>
          <w:b w:val="0"/>
        </w:rPr>
      </w:pPr>
      <w:bookmarkStart w:id="74" w:name="_Toc244927723"/>
      <w:bookmarkStart w:id="75" w:name="_Toc240450164"/>
      <w:bookmarkStart w:id="76" w:name="_Toc244003678"/>
      <w:bookmarkStart w:id="77" w:name="_Toc240449572"/>
      <w:bookmarkStart w:id="78" w:name="_Toc238445528"/>
      <w:bookmarkStart w:id="79" w:name="_Toc239129605"/>
      <w:r>
        <w:rPr>
          <w:rStyle w:val="13"/>
          <w:rFonts w:hint="eastAsia" w:ascii="宋体" w:hAnsi="宋体" w:cs="宋体"/>
          <w:b w:val="0"/>
        </w:rPr>
        <w:t>施工总平面图</w:t>
      </w:r>
      <w:bookmarkEnd w:id="74"/>
      <w:bookmarkEnd w:id="75"/>
      <w:bookmarkEnd w:id="76"/>
      <w:bookmarkEnd w:id="77"/>
      <w:bookmarkEnd w:id="78"/>
      <w:bookmarkEnd w:id="79"/>
    </w:p>
    <w:p>
      <w:pPr>
        <w:spacing w:line="360" w:lineRule="auto"/>
        <w:ind w:firstLine="420" w:firstLineChars="200"/>
        <w:rPr>
          <w:rStyle w:val="13"/>
          <w:rFonts w:ascii="宋体" w:hAnsi="宋体" w:cs="宋体"/>
          <w:b w:val="0"/>
        </w:rPr>
      </w:pPr>
      <w:r>
        <w:rPr>
          <w:rStyle w:val="13"/>
          <w:rFonts w:hint="eastAsia" w:ascii="宋体" w:hAnsi="宋体" w:cs="宋体"/>
          <w:b w:val="0"/>
        </w:rPr>
        <w:t>投标企业应递交一份施工总平面图，绘出现场临时设施布置图表并附文字说明，说明临时设施、加工车间、现场办公、设备及仓储、供电、供水、卫生、生活、道路、消防等设施的情况和布置。</w:t>
      </w:r>
    </w:p>
    <w:p>
      <w:pPr>
        <w:spacing w:line="360" w:lineRule="auto"/>
        <w:rPr>
          <w:rStyle w:val="13"/>
          <w:rFonts w:ascii="宋体" w:hAnsi="宋体" w:cs="宋体"/>
          <w:b w:val="0"/>
        </w:rPr>
      </w:pPr>
    </w:p>
    <w:p>
      <w:pPr>
        <w:spacing w:line="360" w:lineRule="auto"/>
        <w:ind w:firstLine="420" w:firstLineChars="200"/>
        <w:rPr>
          <w:rStyle w:val="13"/>
          <w:rFonts w:ascii="宋体" w:hAnsi="宋体" w:cs="宋体"/>
          <w:b w:val="0"/>
        </w:rPr>
        <w:sectPr>
          <w:pgSz w:w="11906" w:h="16838"/>
          <w:pgMar w:top="1701" w:right="1701" w:bottom="1418" w:left="1418" w:header="851" w:footer="992" w:gutter="0"/>
          <w:cols w:space="720" w:num="1"/>
          <w:titlePg/>
          <w:docGrid w:type="linesAndChars" w:linePitch="312" w:charSpace="0"/>
        </w:sectPr>
      </w:pPr>
    </w:p>
    <w:p>
      <w:pPr>
        <w:rPr>
          <w:rStyle w:val="13"/>
          <w:rFonts w:ascii="宋体" w:hAnsi="宋体" w:cs="宋体"/>
          <w:b w:val="0"/>
        </w:rPr>
      </w:pPr>
      <w:bookmarkStart w:id="80" w:name="_Toc240450165"/>
      <w:bookmarkStart w:id="81" w:name="_Toc240449573"/>
      <w:bookmarkStart w:id="82" w:name="_Toc239129606"/>
      <w:bookmarkStart w:id="83" w:name="_Toc238445529"/>
      <w:r>
        <w:rPr>
          <w:rStyle w:val="13"/>
          <w:rFonts w:hint="eastAsia" w:ascii="宋体" w:hAnsi="宋体" w:cs="宋体"/>
          <w:b w:val="0"/>
        </w:rPr>
        <w:t>附表六</w:t>
      </w:r>
      <w:bookmarkEnd w:id="80"/>
      <w:bookmarkEnd w:id="81"/>
      <w:bookmarkEnd w:id="82"/>
      <w:bookmarkEnd w:id="83"/>
    </w:p>
    <w:p>
      <w:pPr>
        <w:jc w:val="center"/>
        <w:rPr>
          <w:rStyle w:val="13"/>
          <w:rFonts w:ascii="宋体" w:hAnsi="宋体" w:cs="宋体"/>
          <w:b w:val="0"/>
        </w:rPr>
      </w:pPr>
      <w:bookmarkStart w:id="84" w:name="_Toc244927724"/>
      <w:bookmarkStart w:id="85" w:name="_Toc240449574"/>
      <w:bookmarkStart w:id="86" w:name="_Toc244003679"/>
      <w:bookmarkStart w:id="87" w:name="_Toc240450166"/>
      <w:bookmarkStart w:id="88" w:name="_Toc239129607"/>
      <w:bookmarkStart w:id="89" w:name="_Toc238445530"/>
      <w:r>
        <w:rPr>
          <w:rStyle w:val="13"/>
          <w:rFonts w:hint="eastAsia" w:ascii="宋体" w:hAnsi="宋体" w:cs="宋体"/>
          <w:b w:val="0"/>
        </w:rPr>
        <w:t>临时用地表</w:t>
      </w:r>
      <w:bookmarkEnd w:id="84"/>
      <w:bookmarkEnd w:id="85"/>
      <w:bookmarkEnd w:id="86"/>
      <w:bookmarkEnd w:id="87"/>
      <w:bookmarkEnd w:id="88"/>
      <w:bookmarkEnd w:id="89"/>
    </w:p>
    <w:tbl>
      <w:tblPr>
        <w:tblStyle w:val="1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9"/>
        <w:gridCol w:w="1833"/>
        <w:gridCol w:w="2786"/>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299" w:type="dxa"/>
            <w:vAlign w:val="center"/>
          </w:tcPr>
          <w:p>
            <w:pPr>
              <w:spacing w:line="360" w:lineRule="auto"/>
              <w:jc w:val="center"/>
              <w:rPr>
                <w:rStyle w:val="13"/>
                <w:rFonts w:ascii="宋体" w:hAnsi="宋体" w:cs="宋体"/>
                <w:b w:val="0"/>
              </w:rPr>
            </w:pPr>
            <w:r>
              <w:rPr>
                <w:rStyle w:val="13"/>
                <w:rFonts w:hint="eastAsia" w:ascii="宋体" w:hAnsi="宋体" w:cs="宋体"/>
                <w:b w:val="0"/>
              </w:rPr>
              <w:t>用　　途</w:t>
            </w:r>
          </w:p>
        </w:tc>
        <w:tc>
          <w:tcPr>
            <w:tcW w:w="1833" w:type="dxa"/>
            <w:vAlign w:val="center"/>
          </w:tcPr>
          <w:p>
            <w:pPr>
              <w:spacing w:line="360" w:lineRule="auto"/>
              <w:jc w:val="center"/>
              <w:rPr>
                <w:rStyle w:val="13"/>
                <w:rFonts w:ascii="宋体" w:hAnsi="宋体" w:cs="宋体"/>
                <w:b w:val="0"/>
              </w:rPr>
            </w:pPr>
            <w:r>
              <w:rPr>
                <w:rStyle w:val="13"/>
                <w:rFonts w:hint="eastAsia" w:ascii="宋体" w:hAnsi="宋体" w:cs="宋体"/>
                <w:b w:val="0"/>
              </w:rPr>
              <w:t>面积（平方米）</w:t>
            </w:r>
          </w:p>
        </w:tc>
        <w:tc>
          <w:tcPr>
            <w:tcW w:w="2786" w:type="dxa"/>
            <w:vAlign w:val="center"/>
          </w:tcPr>
          <w:p>
            <w:pPr>
              <w:spacing w:line="360" w:lineRule="auto"/>
              <w:jc w:val="center"/>
              <w:rPr>
                <w:rStyle w:val="13"/>
                <w:rFonts w:ascii="宋体" w:hAnsi="宋体" w:cs="宋体"/>
                <w:b w:val="0"/>
              </w:rPr>
            </w:pPr>
            <w:r>
              <w:rPr>
                <w:rStyle w:val="13"/>
                <w:rFonts w:hint="eastAsia" w:ascii="宋体" w:hAnsi="宋体" w:cs="宋体"/>
                <w:b w:val="0"/>
              </w:rPr>
              <w:t>位置</w:t>
            </w:r>
          </w:p>
        </w:tc>
        <w:tc>
          <w:tcPr>
            <w:tcW w:w="1902" w:type="dxa"/>
            <w:vAlign w:val="center"/>
          </w:tcPr>
          <w:p>
            <w:pPr>
              <w:spacing w:line="360" w:lineRule="auto"/>
              <w:jc w:val="center"/>
              <w:rPr>
                <w:rStyle w:val="13"/>
                <w:rFonts w:ascii="宋体" w:hAnsi="宋体" w:cs="宋体"/>
                <w:b w:val="0"/>
              </w:rPr>
            </w:pPr>
            <w:r>
              <w:rPr>
                <w:rStyle w:val="13"/>
                <w:rFonts w:hint="eastAsia" w:ascii="宋体" w:hAnsi="宋体" w:cs="宋体"/>
                <w:b w:val="0"/>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b w:val="0"/>
              </w:rPr>
            </w:pPr>
          </w:p>
        </w:tc>
        <w:tc>
          <w:tcPr>
            <w:tcW w:w="1833" w:type="dxa"/>
          </w:tcPr>
          <w:p>
            <w:pPr>
              <w:spacing w:line="360" w:lineRule="auto"/>
              <w:rPr>
                <w:rStyle w:val="13"/>
                <w:rFonts w:ascii="宋体" w:hAnsi="宋体" w:cs="宋体"/>
                <w:b w:val="0"/>
              </w:rPr>
            </w:pPr>
          </w:p>
        </w:tc>
        <w:tc>
          <w:tcPr>
            <w:tcW w:w="2786" w:type="dxa"/>
          </w:tcPr>
          <w:p>
            <w:pPr>
              <w:spacing w:line="360" w:lineRule="auto"/>
              <w:rPr>
                <w:rStyle w:val="13"/>
                <w:rFonts w:ascii="宋体" w:hAnsi="宋体" w:cs="宋体"/>
                <w:b w:val="0"/>
              </w:rPr>
            </w:pPr>
          </w:p>
        </w:tc>
        <w:tc>
          <w:tcPr>
            <w:tcW w:w="1902"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b w:val="0"/>
              </w:rPr>
            </w:pPr>
          </w:p>
        </w:tc>
        <w:tc>
          <w:tcPr>
            <w:tcW w:w="1833" w:type="dxa"/>
          </w:tcPr>
          <w:p>
            <w:pPr>
              <w:spacing w:line="360" w:lineRule="auto"/>
              <w:rPr>
                <w:rStyle w:val="13"/>
                <w:rFonts w:ascii="宋体" w:hAnsi="宋体" w:cs="宋体"/>
                <w:b w:val="0"/>
              </w:rPr>
            </w:pPr>
          </w:p>
        </w:tc>
        <w:tc>
          <w:tcPr>
            <w:tcW w:w="2786" w:type="dxa"/>
          </w:tcPr>
          <w:p>
            <w:pPr>
              <w:spacing w:line="360" w:lineRule="auto"/>
              <w:rPr>
                <w:rStyle w:val="13"/>
                <w:rFonts w:ascii="宋体" w:hAnsi="宋体" w:cs="宋体"/>
                <w:b w:val="0"/>
              </w:rPr>
            </w:pPr>
          </w:p>
        </w:tc>
        <w:tc>
          <w:tcPr>
            <w:tcW w:w="1902"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99" w:type="dxa"/>
          </w:tcPr>
          <w:p>
            <w:pPr>
              <w:spacing w:line="360" w:lineRule="auto"/>
              <w:rPr>
                <w:rStyle w:val="13"/>
                <w:rFonts w:ascii="宋体" w:hAnsi="宋体" w:cs="宋体"/>
                <w:b w:val="0"/>
              </w:rPr>
            </w:pPr>
          </w:p>
        </w:tc>
        <w:tc>
          <w:tcPr>
            <w:tcW w:w="1833" w:type="dxa"/>
          </w:tcPr>
          <w:p>
            <w:pPr>
              <w:spacing w:line="360" w:lineRule="auto"/>
              <w:rPr>
                <w:rStyle w:val="13"/>
                <w:rFonts w:ascii="宋体" w:hAnsi="宋体" w:cs="宋体"/>
                <w:b w:val="0"/>
              </w:rPr>
            </w:pPr>
          </w:p>
        </w:tc>
        <w:tc>
          <w:tcPr>
            <w:tcW w:w="2786" w:type="dxa"/>
          </w:tcPr>
          <w:p>
            <w:pPr>
              <w:spacing w:line="360" w:lineRule="auto"/>
              <w:rPr>
                <w:rStyle w:val="13"/>
                <w:rFonts w:ascii="宋体" w:hAnsi="宋体" w:cs="宋体"/>
                <w:b w:val="0"/>
              </w:rPr>
            </w:pPr>
          </w:p>
        </w:tc>
        <w:tc>
          <w:tcPr>
            <w:tcW w:w="1902"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b w:val="0"/>
              </w:rPr>
            </w:pPr>
          </w:p>
        </w:tc>
        <w:tc>
          <w:tcPr>
            <w:tcW w:w="1833" w:type="dxa"/>
          </w:tcPr>
          <w:p>
            <w:pPr>
              <w:spacing w:line="360" w:lineRule="auto"/>
              <w:rPr>
                <w:rStyle w:val="13"/>
                <w:rFonts w:ascii="宋体" w:hAnsi="宋体" w:cs="宋体"/>
                <w:b w:val="0"/>
              </w:rPr>
            </w:pPr>
          </w:p>
        </w:tc>
        <w:tc>
          <w:tcPr>
            <w:tcW w:w="2786" w:type="dxa"/>
          </w:tcPr>
          <w:p>
            <w:pPr>
              <w:spacing w:line="360" w:lineRule="auto"/>
              <w:rPr>
                <w:rStyle w:val="13"/>
                <w:rFonts w:ascii="宋体" w:hAnsi="宋体" w:cs="宋体"/>
                <w:b w:val="0"/>
              </w:rPr>
            </w:pPr>
          </w:p>
        </w:tc>
        <w:tc>
          <w:tcPr>
            <w:tcW w:w="1902"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99" w:type="dxa"/>
          </w:tcPr>
          <w:p>
            <w:pPr>
              <w:spacing w:line="360" w:lineRule="auto"/>
              <w:rPr>
                <w:rStyle w:val="13"/>
                <w:rFonts w:ascii="宋体" w:hAnsi="宋体" w:cs="宋体"/>
                <w:b w:val="0"/>
              </w:rPr>
            </w:pPr>
          </w:p>
        </w:tc>
        <w:tc>
          <w:tcPr>
            <w:tcW w:w="1833" w:type="dxa"/>
          </w:tcPr>
          <w:p>
            <w:pPr>
              <w:spacing w:line="360" w:lineRule="auto"/>
              <w:rPr>
                <w:rStyle w:val="13"/>
                <w:rFonts w:ascii="宋体" w:hAnsi="宋体" w:cs="宋体"/>
                <w:b w:val="0"/>
              </w:rPr>
            </w:pPr>
          </w:p>
        </w:tc>
        <w:tc>
          <w:tcPr>
            <w:tcW w:w="2786" w:type="dxa"/>
          </w:tcPr>
          <w:p>
            <w:pPr>
              <w:spacing w:line="360" w:lineRule="auto"/>
              <w:rPr>
                <w:rStyle w:val="13"/>
                <w:rFonts w:ascii="宋体" w:hAnsi="宋体" w:cs="宋体"/>
                <w:b w:val="0"/>
              </w:rPr>
            </w:pPr>
          </w:p>
        </w:tc>
        <w:tc>
          <w:tcPr>
            <w:tcW w:w="1902" w:type="dxa"/>
          </w:tcPr>
          <w:p>
            <w:pPr>
              <w:spacing w:line="360" w:lineRule="auto"/>
              <w:rPr>
                <w:rStyle w:val="13"/>
                <w:rFonts w:ascii="宋体" w:hAnsi="宋体" w:cs="宋体"/>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299" w:type="dxa"/>
          </w:tcPr>
          <w:p>
            <w:pPr>
              <w:spacing w:line="360" w:lineRule="auto"/>
              <w:rPr>
                <w:rStyle w:val="13"/>
                <w:rFonts w:ascii="宋体" w:hAnsi="宋体" w:cs="宋体"/>
              </w:rPr>
            </w:pPr>
          </w:p>
        </w:tc>
        <w:tc>
          <w:tcPr>
            <w:tcW w:w="1833" w:type="dxa"/>
          </w:tcPr>
          <w:p>
            <w:pPr>
              <w:spacing w:line="360" w:lineRule="auto"/>
              <w:rPr>
                <w:rStyle w:val="13"/>
                <w:rFonts w:ascii="宋体" w:hAnsi="宋体" w:cs="宋体"/>
              </w:rPr>
            </w:pPr>
          </w:p>
        </w:tc>
        <w:tc>
          <w:tcPr>
            <w:tcW w:w="2786" w:type="dxa"/>
          </w:tcPr>
          <w:p>
            <w:pPr>
              <w:spacing w:line="360" w:lineRule="auto"/>
              <w:rPr>
                <w:rStyle w:val="13"/>
                <w:rFonts w:ascii="宋体" w:hAnsi="宋体" w:cs="宋体"/>
              </w:rPr>
            </w:pPr>
          </w:p>
        </w:tc>
        <w:tc>
          <w:tcPr>
            <w:tcW w:w="1902" w:type="dxa"/>
          </w:tcPr>
          <w:p>
            <w:pPr>
              <w:spacing w:line="360" w:lineRule="auto"/>
              <w:rPr>
                <w:rStyle w:val="13"/>
                <w:rFonts w:ascii="宋体" w:hAnsi="宋体" w:cs="宋体"/>
              </w:rPr>
            </w:pPr>
          </w:p>
        </w:tc>
      </w:tr>
    </w:tbl>
    <w:p>
      <w:pPr>
        <w:spacing w:line="360" w:lineRule="auto"/>
        <w:rPr>
          <w:rStyle w:val="13"/>
          <w:rFonts w:ascii="宋体" w:hAnsi="宋体" w:cs="宋体"/>
        </w:rPr>
        <w:sectPr>
          <w:pgSz w:w="11906" w:h="16838"/>
          <w:pgMar w:top="1701" w:right="1701" w:bottom="1418" w:left="1418" w:header="851" w:footer="992" w:gutter="0"/>
          <w:cols w:space="720" w:num="1"/>
          <w:titlePg/>
          <w:docGrid w:type="linesAndChars" w:linePitch="312" w:charSpace="0"/>
        </w:sectPr>
      </w:pPr>
    </w:p>
    <w:p>
      <w:pPr>
        <w:spacing w:line="360" w:lineRule="auto"/>
        <w:rPr>
          <w:rStyle w:val="13"/>
          <w:rFonts w:ascii="宋体" w:hAnsi="宋体" w:cs="宋体"/>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（七）供应商资质证明文件</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w:t>
      </w:r>
      <w:r>
        <w:rPr>
          <w:rFonts w:cs="Á¥Êé" w:asciiTheme="minorEastAsia" w:hAnsiTheme="minorEastAsia" w:eastAsiaTheme="minorEastAsia"/>
          <w:color w:val="000000"/>
          <w:kern w:val="0"/>
          <w:sz w:val="24"/>
          <w:szCs w:val="24"/>
        </w:rPr>
        <w:t>1</w:t>
      </w:r>
      <w:r>
        <w:rPr>
          <w:rFonts w:hint="eastAsia" w:cs="Á¥Êé" w:asciiTheme="minorEastAsia" w:hAnsiTheme="minorEastAsia" w:eastAsiaTheme="minorEastAsia"/>
          <w:color w:val="000000"/>
          <w:kern w:val="0"/>
          <w:sz w:val="24"/>
          <w:szCs w:val="24"/>
        </w:rPr>
        <w:t>）</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企业营业执照（三证合一）</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（2）</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企业资质证书副本；</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（3）</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法定代表人授权书（原件）；</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（4）</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法定代表人身份证及被授权人身份证复印件；</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（5）</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项目管理机构人员资质证书；</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（6）</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供应商认为有必要提供的其他资料。</w:t>
      </w:r>
    </w:p>
    <w:p>
      <w:pPr>
        <w:autoSpaceDE w:val="0"/>
        <w:autoSpaceDN w:val="0"/>
        <w:adjustRightInd w:val="0"/>
        <w:spacing w:line="360" w:lineRule="auto"/>
        <w:jc w:val="left"/>
        <w:rPr>
          <w:rFonts w:cs="Á¥Êé" w:asciiTheme="minorEastAsia" w:hAnsiTheme="minorEastAsia" w:eastAsiaTheme="minorEastAsia"/>
          <w:color w:val="FF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left"/>
        <w:rPr>
          <w:rFonts w:cs="Á¥Êé" w:asciiTheme="minorEastAsia" w:hAnsiTheme="minorEastAsia" w:eastAsiaTheme="minorEastAsia"/>
          <w:color w:val="000000"/>
          <w:kern w:val="0"/>
          <w:sz w:val="48"/>
          <w:szCs w:val="48"/>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（八）公司业绩一览表</w:t>
      </w:r>
    </w:p>
    <w:tbl>
      <w:tblPr>
        <w:tblStyle w:val="1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项目名称</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项目所在地</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发包人名称</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发包人地址</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发包人电话</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合同价格</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开工日期</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竣工日期</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承担的工作</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工程质量</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项目经理</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技术负责人</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总监理工程师及电话</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项目描述</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p>
            <w:pPr>
              <w:spacing w:line="360" w:lineRule="auto"/>
              <w:ind w:firstLine="422" w:firstLineChars="200"/>
              <w:jc w:val="center"/>
              <w:rPr>
                <w:rStyle w:val="13"/>
                <w:rFonts w:ascii="宋体" w:hAnsi="宋体" w:cs="宋体"/>
              </w:rPr>
            </w:pPr>
          </w:p>
          <w:p>
            <w:pPr>
              <w:spacing w:line="360" w:lineRule="auto"/>
              <w:rPr>
                <w:rStyle w:val="13"/>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228"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Style w:val="13"/>
                <w:rFonts w:ascii="宋体" w:hAnsi="宋体" w:cs="宋体"/>
              </w:rPr>
            </w:pPr>
            <w:r>
              <w:rPr>
                <w:rStyle w:val="13"/>
                <w:rFonts w:hint="eastAsia" w:ascii="宋体" w:hAnsi="宋体" w:cs="宋体"/>
              </w:rPr>
              <w:t>备注</w:t>
            </w:r>
          </w:p>
        </w:tc>
        <w:tc>
          <w:tcPr>
            <w:tcW w:w="659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2" w:firstLineChars="200"/>
              <w:jc w:val="center"/>
              <w:rPr>
                <w:rStyle w:val="13"/>
                <w:rFonts w:ascii="宋体" w:hAnsi="宋体" w:cs="宋体"/>
              </w:rPr>
            </w:pPr>
          </w:p>
          <w:p>
            <w:pPr>
              <w:spacing w:line="360" w:lineRule="auto"/>
              <w:rPr>
                <w:rStyle w:val="13"/>
                <w:rFonts w:ascii="宋体" w:hAnsi="宋体" w:cs="宋体"/>
              </w:rPr>
            </w:pPr>
          </w:p>
        </w:tc>
      </w:tr>
    </w:tbl>
    <w:p>
      <w:pPr>
        <w:spacing w:line="360" w:lineRule="auto"/>
        <w:rPr>
          <w:rStyle w:val="13"/>
          <w:rFonts w:ascii="宋体" w:hAnsi="宋体" w:cs="宋体"/>
        </w:rPr>
      </w:pPr>
      <w:r>
        <w:rPr>
          <w:rStyle w:val="13"/>
          <w:rFonts w:hint="eastAsia" w:ascii="宋体" w:hAnsi="宋体" w:cs="宋体"/>
        </w:rPr>
        <w:t>注：附中标通知书和合同协议书、工程接收证书（工程竣工验收证书）的复印件，具体年份要求见投标企业须知前附表。每张表格只填写一个项目，并标明序号。</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供应商名称（盖章）：</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供应商代表签字：</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日</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期：</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年</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月</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日</w:t>
      </w:r>
    </w:p>
    <w:p>
      <w:pPr>
        <w:autoSpaceDE w:val="0"/>
        <w:autoSpaceDN w:val="0"/>
        <w:adjustRightInd w:val="0"/>
        <w:spacing w:line="360" w:lineRule="auto"/>
        <w:jc w:val="left"/>
        <w:rPr>
          <w:rFonts w:hint="eastAsia"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hint="eastAsia" w:cs="Á¥Êé" w:asciiTheme="minorEastAsia" w:hAnsiTheme="minorEastAsia" w:eastAsiaTheme="minorEastAsia"/>
          <w:color w:val="000000"/>
          <w:kern w:val="0"/>
          <w:sz w:val="24"/>
          <w:szCs w:val="24"/>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（九）项目经理简历表</w:t>
      </w:r>
    </w:p>
    <w:tbl>
      <w:tblPr>
        <w:tblStyle w:val="16"/>
        <w:tblW w:w="91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19"/>
        <w:gridCol w:w="1519"/>
        <w:gridCol w:w="1519"/>
        <w:gridCol w:w="1519"/>
        <w:gridCol w:w="1519"/>
        <w:gridCol w:w="15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姓名</w:t>
            </w: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职务</w:t>
            </w: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性别</w:t>
            </w: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年龄</w:t>
            </w: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职称</w:t>
            </w: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学历</w:t>
            </w: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13" w:hRule="atLeast"/>
        </w:trPr>
        <w:tc>
          <w:tcPr>
            <w:tcW w:w="3038" w:type="dxa"/>
            <w:gridSpan w:val="2"/>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参加工作时间</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担任项目经理年限</w:t>
            </w: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3038" w:type="dxa"/>
            <w:gridSpan w:val="2"/>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参加工作时间</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担任项目经理年限</w:t>
            </w: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3038" w:type="dxa"/>
            <w:gridSpan w:val="2"/>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项目经理资格证书编号</w:t>
            </w: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3038" w:type="dxa"/>
            <w:gridSpan w:val="2"/>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资格等级</w:t>
            </w: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3" w:hRule="atLeast"/>
        </w:trPr>
        <w:tc>
          <w:tcPr>
            <w:tcW w:w="9115" w:type="dxa"/>
            <w:gridSpan w:val="6"/>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近三年已完成和在建工程项目情况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13"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建设单位</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项目名称</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建设规模</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开</w:t>
            </w:r>
            <w:r>
              <w:rPr>
                <w:rFonts w:cs="Á¥Êé" w:asciiTheme="minorEastAsia" w:hAnsiTheme="minorEastAsia" w:eastAsiaTheme="minorEastAsia"/>
                <w:color w:val="000000"/>
                <w:kern w:val="0"/>
                <w:sz w:val="24"/>
                <w:szCs w:val="24"/>
              </w:rPr>
              <w:t>/</w:t>
            </w:r>
            <w:r>
              <w:rPr>
                <w:rFonts w:hint="eastAsia" w:cs="Á¥Êé" w:asciiTheme="minorEastAsia" w:hAnsiTheme="minorEastAsia" w:eastAsiaTheme="minorEastAsia"/>
                <w:color w:val="000000"/>
                <w:kern w:val="0"/>
                <w:sz w:val="24"/>
                <w:szCs w:val="24"/>
              </w:rPr>
              <w:t>竣工日期</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在建或完成</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工程质量</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7"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19"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c>
          <w:tcPr>
            <w:tcW w:w="1520" w:type="dxa"/>
          </w:tcPr>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tc>
      </w:tr>
    </w:tbl>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注：应附项目经理证书、职称证书复印件，证书须在有效期内，管理过的项目</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业绩须附合同协议书复印件。</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 xml:space="preserve"> </w:t>
      </w:r>
    </w:p>
    <w:p>
      <w:pPr>
        <w:autoSpaceDE w:val="0"/>
        <w:autoSpaceDN w:val="0"/>
        <w:adjustRightInd w:val="0"/>
        <w:spacing w:line="360" w:lineRule="auto"/>
        <w:jc w:val="center"/>
        <w:rPr>
          <w:rFonts w:cs="Á¥Êé" w:asciiTheme="minorEastAsia" w:hAnsiTheme="minorEastAsia" w:eastAsiaTheme="minorEastAsia"/>
          <w:color w:val="000000"/>
          <w:kern w:val="0"/>
          <w:sz w:val="44"/>
          <w:szCs w:val="44"/>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（十）关于资格文件的声明函</w:t>
      </w:r>
    </w:p>
    <w:p>
      <w:pPr>
        <w:autoSpaceDE w:val="0"/>
        <w:autoSpaceDN w:val="0"/>
        <w:adjustRightInd w:val="0"/>
        <w:spacing w:line="360" w:lineRule="auto"/>
        <w:jc w:val="left"/>
        <w:rPr>
          <w:rFonts w:cs="Á¥Êé" w:asciiTheme="minorEastAsia" w:hAnsiTheme="minorEastAsia" w:eastAsiaTheme="minorEastAsia"/>
          <w:color w:val="000000"/>
          <w:kern w:val="0"/>
          <w:sz w:val="24"/>
          <w:szCs w:val="24"/>
          <w:u w:val="single"/>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u w:val="single"/>
        </w:rPr>
      </w:pPr>
      <w:r>
        <w:rPr>
          <w:rFonts w:hint="eastAsia" w:cs="Á¥Êé" w:asciiTheme="minorEastAsia" w:hAnsiTheme="minorEastAsia" w:eastAsiaTheme="minorEastAsia"/>
          <w:color w:val="000000"/>
          <w:kern w:val="0"/>
          <w:sz w:val="24"/>
          <w:szCs w:val="24"/>
          <w:u w:val="single"/>
        </w:rPr>
        <w:t>（采购人）</w:t>
      </w:r>
      <w:r>
        <w:rPr>
          <w:rFonts w:cs="Á¥Êé" w:asciiTheme="minorEastAsia" w:hAnsiTheme="minorEastAsia" w:eastAsiaTheme="minorEastAsia"/>
          <w:color w:val="000000"/>
          <w:kern w:val="0"/>
          <w:sz w:val="24"/>
          <w:szCs w:val="24"/>
          <w:u w:val="single"/>
        </w:rPr>
        <w:t xml:space="preserve"> </w:t>
      </w:r>
      <w:r>
        <w:rPr>
          <w:rFonts w:hint="eastAsia" w:cs="Á¥Êé" w:asciiTheme="minorEastAsia" w:hAnsiTheme="minorEastAsia" w:eastAsiaTheme="minorEastAsia"/>
          <w:color w:val="000000"/>
          <w:kern w:val="0"/>
          <w:sz w:val="24"/>
          <w:szCs w:val="24"/>
          <w:u w:val="single"/>
        </w:rPr>
        <w:t>：</w:t>
      </w:r>
    </w:p>
    <w:p>
      <w:pPr>
        <w:autoSpaceDE w:val="0"/>
        <w:autoSpaceDN w:val="0"/>
        <w:adjustRightInd w:val="0"/>
        <w:spacing w:line="360" w:lineRule="auto"/>
        <w:ind w:firstLine="600" w:firstLineChars="250"/>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ind w:firstLine="600" w:firstLineChars="250"/>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本公司（或单位）愿就由贵公司组织实施的招标项目编号为</w:t>
      </w:r>
      <w:r>
        <w:rPr>
          <w:rFonts w:hint="eastAsia" w:cs="Á¥Êé" w:asciiTheme="minorEastAsia" w:hAnsiTheme="minorEastAsia" w:eastAsiaTheme="minorEastAsia"/>
          <w:color w:val="000000"/>
          <w:kern w:val="0"/>
          <w:sz w:val="24"/>
          <w:szCs w:val="24"/>
          <w:u w:val="single"/>
        </w:rPr>
        <w:t xml:space="preserve">       </w:t>
      </w:r>
      <w:r>
        <w:rPr>
          <w:rFonts w:hint="eastAsia" w:cs="Á¥Êé" w:asciiTheme="minorEastAsia" w:hAnsiTheme="minorEastAsia" w:eastAsiaTheme="minorEastAsia"/>
          <w:color w:val="000000"/>
          <w:kern w:val="0"/>
          <w:sz w:val="24"/>
          <w:szCs w:val="24"/>
        </w:rPr>
        <w:t xml:space="preserve"> </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的</w:t>
      </w:r>
      <w:r>
        <w:rPr>
          <w:rFonts w:cs="Á¥Êé" w:asciiTheme="minorEastAsia" w:hAnsiTheme="minorEastAsia" w:eastAsiaTheme="minorEastAsia"/>
          <w:color w:val="000000"/>
          <w:kern w:val="0"/>
          <w:sz w:val="24"/>
          <w:szCs w:val="24"/>
          <w:u w:val="single"/>
        </w:rPr>
        <w:t xml:space="preserve"> </w:t>
      </w:r>
      <w:r>
        <w:rPr>
          <w:rFonts w:hint="eastAsia" w:cs="Á¥Êé" w:asciiTheme="minorEastAsia" w:hAnsiTheme="minorEastAsia" w:eastAsiaTheme="minorEastAsia"/>
          <w:color w:val="000000"/>
          <w:kern w:val="0"/>
          <w:sz w:val="24"/>
          <w:szCs w:val="24"/>
          <w:u w:val="single"/>
        </w:rPr>
        <w:t xml:space="preserve">      </w:t>
      </w:r>
      <w:r>
        <w:rPr>
          <w:rFonts w:hint="eastAsia" w:cs="Á¥Êé" w:asciiTheme="minorEastAsia" w:hAnsiTheme="minorEastAsia" w:eastAsiaTheme="minorEastAsia"/>
          <w:color w:val="000000"/>
          <w:kern w:val="0"/>
          <w:sz w:val="24"/>
          <w:szCs w:val="24"/>
        </w:rPr>
        <w:t>（项目名称）</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招标活动进行投标。本公司所提交的投标文件中所有文件、证明和陈述均是真实的、准确的。若与真实情况不符，本公司（或单位）愿意承担由此而产生的一切后果。</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供应商名称（盖章）：</w:t>
      </w:r>
      <w:r>
        <w:rPr>
          <w:rFonts w:hint="eastAsia" w:cs="Á¥Êé" w:asciiTheme="minorEastAsia" w:hAnsiTheme="minorEastAsia" w:eastAsiaTheme="minorEastAsia"/>
          <w:color w:val="000000"/>
          <w:kern w:val="0"/>
          <w:sz w:val="24"/>
          <w:szCs w:val="24"/>
          <w:u w:val="single"/>
        </w:rPr>
        <w:t xml:space="preserve">       </w:t>
      </w:r>
      <w:r>
        <w:rPr>
          <w:rFonts w:hint="eastAsia" w:cs="Á¥Êé" w:asciiTheme="minorEastAsia" w:hAnsiTheme="minorEastAsia" w:eastAsiaTheme="minorEastAsia"/>
          <w:color w:val="000000"/>
          <w:kern w:val="0"/>
          <w:sz w:val="24"/>
          <w:szCs w:val="24"/>
        </w:rPr>
        <w:t xml:space="preserve"> </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供应商代表签字：</w:t>
      </w:r>
      <w:r>
        <w:rPr>
          <w:rFonts w:hint="eastAsia" w:cs="Á¥Êé" w:asciiTheme="minorEastAsia" w:hAnsiTheme="minorEastAsia" w:eastAsiaTheme="minorEastAsia"/>
          <w:color w:val="000000"/>
          <w:kern w:val="0"/>
          <w:sz w:val="24"/>
          <w:szCs w:val="24"/>
          <w:u w:val="single"/>
        </w:rPr>
        <w:t xml:space="preserve">       </w:t>
      </w:r>
      <w:r>
        <w:rPr>
          <w:rFonts w:hint="eastAsia" w:cs="Á¥Êé" w:asciiTheme="minorEastAsia" w:hAnsiTheme="minorEastAsia" w:eastAsiaTheme="minorEastAsia"/>
          <w:color w:val="000000"/>
          <w:kern w:val="0"/>
          <w:sz w:val="24"/>
          <w:szCs w:val="24"/>
        </w:rPr>
        <w:t xml:space="preserve"> </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日</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期：</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u w:val="single"/>
        </w:rPr>
        <w:t xml:space="preserve">       </w:t>
      </w:r>
      <w:r>
        <w:rPr>
          <w:rFonts w:hint="eastAsia" w:cs="Á¥Êé" w:asciiTheme="minorEastAsia" w:hAnsiTheme="minorEastAsia" w:eastAsiaTheme="minorEastAsia"/>
          <w:color w:val="000000"/>
          <w:kern w:val="0"/>
          <w:sz w:val="24"/>
          <w:szCs w:val="24"/>
        </w:rPr>
        <w:t xml:space="preserve"> 年</w:t>
      </w:r>
      <w:r>
        <w:rPr>
          <w:rFonts w:hint="eastAsia" w:cs="Á¥Êé" w:asciiTheme="minorEastAsia" w:hAnsiTheme="minorEastAsia" w:eastAsiaTheme="minorEastAsia"/>
          <w:color w:val="000000"/>
          <w:kern w:val="0"/>
          <w:sz w:val="24"/>
          <w:szCs w:val="24"/>
          <w:u w:val="single"/>
        </w:rPr>
        <w:t xml:space="preserve">       </w:t>
      </w:r>
      <w:r>
        <w:rPr>
          <w:rFonts w:hint="eastAsia" w:cs="Á¥Êé" w:asciiTheme="minorEastAsia" w:hAnsiTheme="minorEastAsia" w:eastAsiaTheme="minorEastAsia"/>
          <w:color w:val="000000"/>
          <w:kern w:val="0"/>
          <w:sz w:val="24"/>
          <w:szCs w:val="24"/>
        </w:rPr>
        <w:t xml:space="preserve"> </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rPr>
        <w:t>月</w:t>
      </w:r>
      <w:r>
        <w:rPr>
          <w:rFonts w:cs="Á¥Êé" w:asciiTheme="minorEastAsia" w:hAnsiTheme="minorEastAsia" w:eastAsiaTheme="minorEastAsia"/>
          <w:color w:val="000000"/>
          <w:kern w:val="0"/>
          <w:sz w:val="24"/>
          <w:szCs w:val="24"/>
        </w:rPr>
        <w:t xml:space="preserve"> </w:t>
      </w:r>
      <w:r>
        <w:rPr>
          <w:rFonts w:hint="eastAsia" w:cs="Á¥Êé" w:asciiTheme="minorEastAsia" w:hAnsiTheme="minorEastAsia" w:eastAsiaTheme="minorEastAsia"/>
          <w:color w:val="000000"/>
          <w:kern w:val="0"/>
          <w:sz w:val="24"/>
          <w:szCs w:val="24"/>
          <w:u w:val="single"/>
        </w:rPr>
        <w:t xml:space="preserve">       </w:t>
      </w:r>
      <w:r>
        <w:rPr>
          <w:rFonts w:hint="eastAsia" w:cs="Á¥Êé" w:asciiTheme="minorEastAsia" w:hAnsiTheme="minorEastAsia" w:eastAsiaTheme="minorEastAsia"/>
          <w:color w:val="000000"/>
          <w:kern w:val="0"/>
          <w:sz w:val="24"/>
          <w:szCs w:val="24"/>
        </w:rPr>
        <w:t xml:space="preserve"> 日</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r>
        <w:rPr>
          <w:rFonts w:hint="eastAsia" w:cs="Á¥Êé" w:asciiTheme="minorEastAsia" w:hAnsiTheme="minorEastAsia" w:eastAsiaTheme="minorEastAsia"/>
          <w:color w:val="000000"/>
          <w:kern w:val="0"/>
          <w:sz w:val="24"/>
          <w:szCs w:val="24"/>
        </w:rPr>
        <w:t xml:space="preserve"> </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（十一）投标保证金证明</w:t>
      </w:r>
    </w:p>
    <w:p>
      <w:pPr>
        <w:autoSpaceDE w:val="0"/>
        <w:autoSpaceDN w:val="0"/>
        <w:adjustRightInd w:val="0"/>
        <w:spacing w:line="360" w:lineRule="auto"/>
        <w:jc w:val="center"/>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center"/>
        <w:rPr>
          <w:rFonts w:cs="Á¥Êé" w:asciiTheme="minorEastAsia" w:hAnsiTheme="minorEastAsia" w:eastAsiaTheme="minorEastAsia"/>
          <w:color w:val="000000"/>
          <w:kern w:val="0"/>
          <w:sz w:val="24"/>
          <w:szCs w:val="24"/>
        </w:rPr>
      </w:pPr>
      <w:r>
        <w:rPr>
          <w:rFonts w:cs="Á¥Êé" w:asciiTheme="minorEastAsia" w:hAnsiTheme="minorEastAsia" w:eastAsiaTheme="minorEastAsia"/>
          <w:color w:val="000000"/>
          <w:kern w:val="0"/>
          <w:sz w:val="24"/>
          <w:szCs w:val="24"/>
        </w:rPr>
        <w:t>（投标保证金缴纳明复印件粘贴于文件中）</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p>
    <w:p>
      <w:pPr>
        <w:autoSpaceDE w:val="0"/>
        <w:autoSpaceDN w:val="0"/>
        <w:adjustRightInd w:val="0"/>
        <w:spacing w:line="360" w:lineRule="auto"/>
        <w:jc w:val="center"/>
        <w:rPr>
          <w:rFonts w:cs="楷体" w:asciiTheme="minorEastAsia" w:hAnsiTheme="minorEastAsia" w:eastAsiaTheme="minorEastAsia"/>
          <w:color w:val="000000"/>
          <w:kern w:val="0"/>
          <w:sz w:val="32"/>
          <w:szCs w:val="32"/>
        </w:rPr>
      </w:pPr>
      <w:r>
        <w:rPr>
          <w:rFonts w:hint="eastAsia" w:cs="楷体" w:asciiTheme="minorEastAsia" w:hAnsiTheme="minorEastAsia" w:eastAsiaTheme="minorEastAsia"/>
          <w:color w:val="000000"/>
          <w:kern w:val="0"/>
          <w:sz w:val="32"/>
          <w:szCs w:val="32"/>
        </w:rPr>
        <w:t>（十</w:t>
      </w:r>
      <w:r>
        <w:rPr>
          <w:rFonts w:hint="eastAsia" w:cs="楷体" w:asciiTheme="minorEastAsia" w:hAnsiTheme="minorEastAsia" w:eastAsiaTheme="minorEastAsia"/>
          <w:color w:val="000000"/>
          <w:kern w:val="0"/>
          <w:sz w:val="32"/>
          <w:szCs w:val="32"/>
          <w:lang w:eastAsia="zh-CN"/>
        </w:rPr>
        <w:t>二</w:t>
      </w:r>
      <w:r>
        <w:rPr>
          <w:rFonts w:hint="eastAsia" w:cs="楷体" w:asciiTheme="minorEastAsia" w:hAnsiTheme="minorEastAsia" w:eastAsiaTheme="minorEastAsia"/>
          <w:color w:val="000000"/>
          <w:kern w:val="0"/>
          <w:sz w:val="32"/>
          <w:szCs w:val="32"/>
        </w:rPr>
        <w:t>）其他资料</w:t>
      </w:r>
    </w:p>
    <w:p>
      <w:pPr>
        <w:autoSpaceDE w:val="0"/>
        <w:autoSpaceDN w:val="0"/>
        <w:adjustRightInd w:val="0"/>
        <w:spacing w:line="360" w:lineRule="auto"/>
        <w:jc w:val="left"/>
        <w:rPr>
          <w:rFonts w:cs="Á¥Êé" w:asciiTheme="minorEastAsia" w:hAnsiTheme="minorEastAsia" w:eastAsiaTheme="minorEastAsia"/>
          <w:color w:val="000000"/>
          <w:kern w:val="0"/>
          <w:sz w:val="24"/>
          <w:szCs w:val="24"/>
        </w:rPr>
      </w:pPr>
    </w:p>
    <w:sectPr>
      <w:pgSz w:w="11906" w:h="16838"/>
      <w:pgMar w:top="1843" w:right="99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swiss"/>
    <w:pitch w:val="default"/>
    <w:sig w:usb0="800002BF" w:usb1="38CF7CFA" w:usb2="00000016" w:usb3="00000000" w:csb0="00040001" w:csb1="00000000"/>
  </w:font>
  <w:font w:name="¿¬Ìå">
    <w:altName w:val="Arial"/>
    <w:panose1 w:val="00000000000000000000"/>
    <w:charset w:val="00"/>
    <w:family w:val="swiss"/>
    <w:pitch w:val="default"/>
    <w:sig w:usb0="00000000" w:usb1="00000000" w:usb2="00000000" w:usb3="00000000" w:csb0="00000001" w:csb1="00000000"/>
  </w:font>
  <w:font w:name="ËÎÌå">
    <w:altName w:val="Arial"/>
    <w:panose1 w:val="00000000000000000000"/>
    <w:charset w:val="00"/>
    <w:family w:val="swiss"/>
    <w:pitch w:val="default"/>
    <w:sig w:usb0="00000000" w:usb1="00000000" w:usb2="00000000" w:usb3="00000000" w:csb0="00000001" w:csb1="00000000"/>
  </w:font>
  <w:font w:name="Á¥Êé">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9096"/>
      <w:docPartObj>
        <w:docPartGallery w:val="autotext"/>
      </w:docPartObj>
    </w:sdtPr>
    <w:sdtContent>
      <w:p>
        <w:pPr>
          <w:pStyle w:val="7"/>
          <w:jc w:val="center"/>
        </w:pPr>
        <w:r>
          <w:fldChar w:fldCharType="begin"/>
        </w:r>
        <w:r>
          <w:instrText xml:space="preserve"> PAGE   \* MERGEFORMAT </w:instrText>
        </w:r>
        <w:r>
          <w:fldChar w:fldCharType="separate"/>
        </w:r>
        <w:r>
          <w:rPr>
            <w:lang w:val="zh-CN"/>
          </w:rPr>
          <w:t>48</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D25F"/>
    <w:multiLevelType w:val="singleLevel"/>
    <w:tmpl w:val="37B5D25F"/>
    <w:lvl w:ilvl="0" w:tentative="0">
      <w:start w:val="7"/>
      <w:numFmt w:val="chineseCounting"/>
      <w:suff w:val="nothing"/>
      <w:lvlText w:val="%1、"/>
      <w:lvlJc w:val="left"/>
      <w:rPr>
        <w:rFonts w:hint="eastAsia"/>
      </w:rPr>
    </w:lvl>
  </w:abstractNum>
  <w:abstractNum w:abstractNumId="1">
    <w:nsid w:val="46D80602"/>
    <w:multiLevelType w:val="multilevel"/>
    <w:tmpl w:val="46D80602"/>
    <w:lvl w:ilvl="0" w:tentative="0">
      <w:start w:val="1"/>
      <w:numFmt w:val="japaneseCounting"/>
      <w:lvlText w:val="第%1章"/>
      <w:lvlJc w:val="left"/>
      <w:pPr>
        <w:ind w:left="1845" w:hanging="1845"/>
      </w:pPr>
      <w:rPr>
        <w:rFonts w:hint="default" w:cs="楷体"/>
        <w:sz w:val="5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A21A2"/>
    <w:rsid w:val="000410F1"/>
    <w:rsid w:val="000728E1"/>
    <w:rsid w:val="00096481"/>
    <w:rsid w:val="00231747"/>
    <w:rsid w:val="00291300"/>
    <w:rsid w:val="002A32E5"/>
    <w:rsid w:val="0032146A"/>
    <w:rsid w:val="0036092F"/>
    <w:rsid w:val="003F0EEC"/>
    <w:rsid w:val="004B7A95"/>
    <w:rsid w:val="005B78FA"/>
    <w:rsid w:val="0067158E"/>
    <w:rsid w:val="006C3A63"/>
    <w:rsid w:val="006C7543"/>
    <w:rsid w:val="006D5D6A"/>
    <w:rsid w:val="00760168"/>
    <w:rsid w:val="007735EE"/>
    <w:rsid w:val="007B29B4"/>
    <w:rsid w:val="00872AFC"/>
    <w:rsid w:val="008A0BC9"/>
    <w:rsid w:val="008A21A2"/>
    <w:rsid w:val="00921CAC"/>
    <w:rsid w:val="00A10620"/>
    <w:rsid w:val="00A83382"/>
    <w:rsid w:val="00AD2F80"/>
    <w:rsid w:val="00BE7A39"/>
    <w:rsid w:val="00C70A6D"/>
    <w:rsid w:val="00D21807"/>
    <w:rsid w:val="00D34A69"/>
    <w:rsid w:val="00F33453"/>
    <w:rsid w:val="00F72A55"/>
    <w:rsid w:val="00FD1DCB"/>
    <w:rsid w:val="191E1E36"/>
    <w:rsid w:val="1DE51D1C"/>
    <w:rsid w:val="21D56BC9"/>
    <w:rsid w:val="26866748"/>
    <w:rsid w:val="2C845273"/>
    <w:rsid w:val="3F696CC1"/>
    <w:rsid w:val="56A55BB2"/>
    <w:rsid w:val="571A4344"/>
    <w:rsid w:val="5A534DDD"/>
    <w:rsid w:val="6E5B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3"/>
    <w:qFormat/>
    <w:uiPriority w:val="9"/>
    <w:pPr>
      <w:keepNext/>
      <w:keepLines/>
      <w:spacing w:before="340" w:after="330" w:line="576" w:lineRule="auto"/>
      <w:outlineLvl w:val="0"/>
    </w:pPr>
    <w:rPr>
      <w:b/>
      <w:kern w:val="44"/>
      <w:sz w:val="44"/>
    </w:rPr>
  </w:style>
  <w:style w:type="paragraph" w:styleId="3">
    <w:name w:val="heading 2"/>
    <w:basedOn w:val="1"/>
    <w:next w:val="1"/>
    <w:link w:val="20"/>
    <w:qFormat/>
    <w:uiPriority w:val="9"/>
    <w:pPr>
      <w:keepNext/>
      <w:keepLines/>
      <w:spacing w:before="260" w:after="260" w:line="360" w:lineRule="auto"/>
      <w:jc w:val="center"/>
      <w:outlineLvl w:val="1"/>
    </w:pPr>
    <w:rPr>
      <w:rFonts w:ascii="Arial" w:hAnsi="Arial"/>
      <w:b/>
      <w:bCs/>
      <w:sz w:val="48"/>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Plain Text"/>
    <w:basedOn w:val="1"/>
    <w:link w:val="29"/>
    <w:unhideWhenUsed/>
    <w:qFormat/>
    <w:uiPriority w:val="99"/>
    <w:rPr>
      <w:rFonts w:ascii="宋体" w:hAnsi="Courier New" w:eastAsiaTheme="minorEastAsia" w:cstheme="minorBidi"/>
      <w:szCs w:val="22"/>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Title"/>
    <w:basedOn w:val="1"/>
    <w:next w:val="1"/>
    <w:link w:val="22"/>
    <w:qFormat/>
    <w:uiPriority w:val="0"/>
    <w:pPr>
      <w:spacing w:before="240" w:after="60"/>
      <w:jc w:val="center"/>
      <w:outlineLvl w:val="0"/>
    </w:pPr>
    <w:rPr>
      <w:rFonts w:ascii="Cambria" w:hAnsi="Cambria"/>
      <w:b/>
      <w:bCs/>
      <w:sz w:val="32"/>
      <w:szCs w:val="32"/>
    </w:rPr>
  </w:style>
  <w:style w:type="character" w:styleId="13">
    <w:name w:val="Strong"/>
    <w:qFormat/>
    <w:uiPriority w:val="0"/>
    <w:rPr>
      <w:b/>
      <w:bCs/>
    </w:rPr>
  </w:style>
  <w:style w:type="character" w:styleId="14">
    <w:name w:val="Hyperlink"/>
    <w:basedOn w:val="12"/>
    <w:unhideWhenUsed/>
    <w:qFormat/>
    <w:uiPriority w:val="99"/>
    <w:rPr>
      <w:color w:val="0000FF" w:themeColor="hyperlink"/>
      <w:u w:val="single"/>
    </w:rPr>
  </w:style>
  <w:style w:type="table" w:styleId="16">
    <w:name w:val="Table Grid"/>
    <w:basedOn w:val="15"/>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7">
    <w:name w:val="页眉 Char"/>
    <w:basedOn w:val="12"/>
    <w:link w:val="8"/>
    <w:semiHidden/>
    <w:qFormat/>
    <w:uiPriority w:val="99"/>
    <w:rPr>
      <w:sz w:val="18"/>
      <w:szCs w:val="18"/>
    </w:rPr>
  </w:style>
  <w:style w:type="character" w:customStyle="1" w:styleId="18">
    <w:name w:val="页脚 Char"/>
    <w:basedOn w:val="12"/>
    <w:link w:val="7"/>
    <w:qFormat/>
    <w:uiPriority w:val="99"/>
    <w:rPr>
      <w:sz w:val="18"/>
      <w:szCs w:val="18"/>
    </w:rPr>
  </w:style>
  <w:style w:type="paragraph" w:customStyle="1" w:styleId="19">
    <w:name w:val="Default"/>
    <w:qFormat/>
    <w:uiPriority w:val="0"/>
    <w:pPr>
      <w:widowControl w:val="0"/>
      <w:autoSpaceDE w:val="0"/>
      <w:autoSpaceDN w:val="0"/>
      <w:adjustRightInd w:val="0"/>
    </w:pPr>
    <w:rPr>
      <w:rFonts w:ascii="楷体" w:eastAsia="楷体" w:cs="楷体" w:hAnsiTheme="minorHAnsi"/>
      <w:color w:val="000000"/>
      <w:kern w:val="0"/>
      <w:sz w:val="24"/>
      <w:szCs w:val="24"/>
      <w:lang w:val="en-US" w:eastAsia="zh-CN" w:bidi="ar-SA"/>
    </w:rPr>
  </w:style>
  <w:style w:type="character" w:customStyle="1" w:styleId="20">
    <w:name w:val="标题 2 Char"/>
    <w:basedOn w:val="12"/>
    <w:link w:val="3"/>
    <w:uiPriority w:val="9"/>
    <w:rPr>
      <w:rFonts w:ascii="Arial" w:hAnsi="Arial" w:eastAsia="宋体" w:cs="Times New Roman"/>
      <w:b/>
      <w:bCs/>
      <w:sz w:val="48"/>
      <w:szCs w:val="32"/>
    </w:rPr>
  </w:style>
  <w:style w:type="character" w:customStyle="1" w:styleId="21">
    <w:name w:val="标题 3 Char"/>
    <w:basedOn w:val="12"/>
    <w:link w:val="4"/>
    <w:semiHidden/>
    <w:qFormat/>
    <w:uiPriority w:val="9"/>
    <w:rPr>
      <w:rFonts w:ascii="Times New Roman" w:hAnsi="Times New Roman" w:eastAsia="宋体" w:cs="Times New Roman"/>
      <w:b/>
      <w:bCs/>
      <w:sz w:val="32"/>
      <w:szCs w:val="32"/>
    </w:rPr>
  </w:style>
  <w:style w:type="character" w:customStyle="1" w:styleId="22">
    <w:name w:val="标题 Char"/>
    <w:basedOn w:val="12"/>
    <w:link w:val="11"/>
    <w:qFormat/>
    <w:uiPriority w:val="0"/>
    <w:rPr>
      <w:rFonts w:ascii="Cambria" w:hAnsi="Cambria" w:eastAsia="宋体" w:cs="Times New Roman"/>
      <w:b/>
      <w:bCs/>
      <w:sz w:val="32"/>
      <w:szCs w:val="32"/>
    </w:rPr>
  </w:style>
  <w:style w:type="character" w:customStyle="1" w:styleId="23">
    <w:name w:val="标题 1 Char"/>
    <w:basedOn w:val="12"/>
    <w:link w:val="2"/>
    <w:qFormat/>
    <w:uiPriority w:val="9"/>
    <w:rPr>
      <w:rFonts w:ascii="Times New Roman" w:hAnsi="Times New Roman" w:eastAsia="宋体" w:cs="Times New Roman"/>
      <w:b/>
      <w:kern w:val="44"/>
      <w:sz w:val="44"/>
      <w:szCs w:val="20"/>
    </w:rPr>
  </w:style>
  <w:style w:type="character" w:customStyle="1" w:styleId="24">
    <w:name w:val="font41"/>
    <w:basedOn w:val="12"/>
    <w:qFormat/>
    <w:uiPriority w:val="0"/>
    <w:rPr>
      <w:rFonts w:hint="eastAsia" w:ascii="宋体" w:hAnsi="宋体" w:eastAsia="宋体" w:cs="宋体"/>
      <w:color w:val="000000"/>
      <w:sz w:val="20"/>
      <w:szCs w:val="20"/>
      <w:u w:val="none"/>
    </w:rPr>
  </w:style>
  <w:style w:type="character" w:customStyle="1" w:styleId="25">
    <w:name w:val="font11"/>
    <w:basedOn w:val="12"/>
    <w:qFormat/>
    <w:uiPriority w:val="0"/>
    <w:rPr>
      <w:rFonts w:ascii="Arial" w:hAnsi="Arial" w:cs="Arial"/>
      <w:color w:val="000000"/>
      <w:sz w:val="22"/>
      <w:szCs w:val="22"/>
      <w:u w:val="none"/>
    </w:rPr>
  </w:style>
  <w:style w:type="character" w:customStyle="1" w:styleId="26">
    <w:name w:val="纯文本 Char"/>
    <w:basedOn w:val="12"/>
    <w:link w:val="6"/>
    <w:qFormat/>
    <w:uiPriority w:val="99"/>
    <w:rPr>
      <w:rFonts w:ascii="宋体" w:hAnsi="Courier New"/>
    </w:rPr>
  </w:style>
  <w:style w:type="character" w:customStyle="1" w:styleId="27">
    <w:name w:val="font01"/>
    <w:basedOn w:val="12"/>
    <w:qFormat/>
    <w:uiPriority w:val="0"/>
    <w:rPr>
      <w:rFonts w:hint="eastAsia" w:ascii="宋体" w:hAnsi="宋体" w:eastAsia="宋体" w:cs="宋体"/>
      <w:color w:val="000000"/>
      <w:sz w:val="22"/>
      <w:szCs w:val="22"/>
      <w:u w:val="none"/>
    </w:rPr>
  </w:style>
  <w:style w:type="character" w:customStyle="1" w:styleId="28">
    <w:name w:val="font31"/>
    <w:basedOn w:val="12"/>
    <w:qFormat/>
    <w:uiPriority w:val="0"/>
    <w:rPr>
      <w:rFonts w:hint="eastAsia" w:ascii="宋体" w:hAnsi="宋体" w:eastAsia="宋体" w:cs="宋体"/>
      <w:color w:val="000000"/>
      <w:sz w:val="22"/>
      <w:szCs w:val="22"/>
      <w:u w:val="none"/>
    </w:rPr>
  </w:style>
  <w:style w:type="character" w:customStyle="1" w:styleId="29">
    <w:name w:val="纯文本 Char1"/>
    <w:basedOn w:val="12"/>
    <w:link w:val="6"/>
    <w:semiHidden/>
    <w:qFormat/>
    <w:uiPriority w:val="99"/>
    <w:rPr>
      <w:rFonts w:ascii="宋体" w:hAnsi="Courier New" w:eastAsia="宋体" w:cs="Courier New"/>
      <w:szCs w:val="21"/>
    </w:rPr>
  </w:style>
  <w:style w:type="paragraph" w:customStyle="1" w:styleId="30">
    <w:name w:val="NRSection"/>
    <w:basedOn w:val="1"/>
    <w:qFormat/>
    <w:uiPriority w:val="0"/>
    <w:pPr>
      <w:outlineLvl w:val="4"/>
    </w:pPr>
    <w:rPr>
      <w:b/>
      <w:sz w:val="24"/>
    </w:rPr>
  </w:style>
  <w:style w:type="paragraph" w:customStyle="1" w:styleId="31">
    <w:name w:val="p0"/>
    <w:basedOn w:val="1"/>
    <w:qFormat/>
    <w:uiPriority w:val="0"/>
    <w:pPr>
      <w:widowControl/>
    </w:pPr>
    <w:rPr>
      <w:kern w:val="0"/>
      <w:szCs w:val="21"/>
    </w:rPr>
  </w:style>
  <w:style w:type="paragraph" w:customStyle="1" w:styleId="32">
    <w:name w:val="列出段落1"/>
    <w:basedOn w:val="1"/>
    <w:qFormat/>
    <w:uiPriority w:val="0"/>
    <w:pPr>
      <w:ind w:firstLine="420" w:firstLineChars="200"/>
    </w:p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5B7AB-AB7B-444E-9304-661A442A6E5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9756</Words>
  <Characters>10439</Characters>
  <Lines>1043</Lines>
  <Paragraphs>776</Paragraphs>
  <TotalTime>223</TotalTime>
  <ScaleCrop>false</ScaleCrop>
  <LinksUpToDate>false</LinksUpToDate>
  <CharactersWithSpaces>19419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2018-09-11T07:52:00Z</dcterms:created>
  <dc:creator>AutoBVT</dc:creator>
  <cp:lastModifiedBy>阿幕施</cp:lastModifiedBy>
  <dcterms:modified xsi:type="dcterms:W3CDTF">2018-10-10T07:06:57Z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