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240" w:lineRule="auto"/>
        <w:ind w:firstLine="0" w:firstLineChars="0"/>
        <w:jc w:val="left"/>
        <w:outlineLvl w:val="0"/>
        <w:rPr>
          <w:b/>
          <w:sz w:val="30"/>
          <w:szCs w:val="30"/>
        </w:rPr>
      </w:pPr>
      <w:bookmarkStart w:id="0" w:name="_Toc61251614"/>
      <w:bookmarkStart w:id="1" w:name="_Toc447272176"/>
      <w:bookmarkStart w:id="2" w:name="_Toc447207040"/>
      <w:bookmarkStart w:id="3" w:name="_Toc27917"/>
      <w:bookmarkStart w:id="4" w:name="_Toc459623020"/>
      <w:bookmarkStart w:id="5" w:name="_Toc21129"/>
      <w:bookmarkStart w:id="6" w:name="_Toc493509531"/>
      <w:bookmarkStart w:id="7" w:name="_Toc139965363"/>
      <w:bookmarkStart w:id="8" w:name="_Toc30335"/>
      <w:bookmarkStart w:id="9" w:name="_Toc493013087"/>
      <w:r>
        <w:rPr>
          <w:rFonts w:hint="eastAsia"/>
          <w:b/>
          <w:sz w:val="30"/>
          <w:szCs w:val="30"/>
        </w:rPr>
        <w:t>开标一览表</w:t>
      </w:r>
      <w:bookmarkEnd w:id="0"/>
    </w:p>
    <w:bookmarkEnd w:id="1"/>
    <w:bookmarkEnd w:id="2"/>
    <w:bookmarkEnd w:id="3"/>
    <w:bookmarkEnd w:id="4"/>
    <w:bookmarkEnd w:id="5"/>
    <w:bookmarkEnd w:id="6"/>
    <w:bookmarkEnd w:id="7"/>
    <w:bookmarkEnd w:id="8"/>
    <w:bookmarkEnd w:id="9"/>
    <w:p>
      <w:pPr>
        <w:ind w:firstLine="0" w:firstLineChars="0"/>
        <w:rPr>
          <w:rFonts w:ascii="宋体"/>
          <w:szCs w:val="21"/>
          <w:u w:val="single"/>
        </w:rPr>
      </w:pPr>
      <w:r>
        <w:rPr>
          <w:rFonts w:hint="eastAsia" w:ascii="宋体"/>
          <w:spacing w:val="10"/>
          <w:szCs w:val="21"/>
        </w:rPr>
        <w:t>投标人名称：</w:t>
      </w:r>
      <w:r>
        <w:rPr>
          <w:rFonts w:hint="eastAsia" w:asciiTheme="minorEastAsia" w:hAnsiTheme="minorEastAsia" w:eastAsiaTheme="minorEastAsia"/>
          <w:bCs/>
          <w:color w:val="000000" w:themeColor="text1"/>
          <w:szCs w:val="21"/>
          <w:u w:val="single"/>
          <w14:textFill>
            <w14:solidFill>
              <w14:schemeClr w14:val="tx1"/>
            </w14:solidFill>
          </w14:textFill>
        </w:rPr>
        <w:t xml:space="preserve">甘肃省水利水电勘测设计研究院有限责任公司 </w:t>
      </w:r>
    </w:p>
    <w:p>
      <w:pPr>
        <w:ind w:firstLine="0" w:firstLineChars="0"/>
        <w:rPr>
          <w:rFonts w:ascii="宋体"/>
          <w:spacing w:val="10"/>
          <w:szCs w:val="21"/>
        </w:rPr>
      </w:pPr>
      <w:r>
        <w:rPr>
          <w:rFonts w:hint="eastAsia" w:ascii="宋体"/>
          <w:spacing w:val="10"/>
          <w:szCs w:val="21"/>
        </w:rPr>
        <w:t>招标编号：</w:t>
      </w:r>
      <w:r>
        <w:rPr>
          <w:rFonts w:hint="eastAsia"/>
          <w:szCs w:val="21"/>
          <w:u w:val="single"/>
        </w:rPr>
        <w:t xml:space="preserve">GTJZ-2020096-SLGH </w:t>
      </w:r>
      <w:r>
        <w:rPr>
          <w:rFonts w:hint="eastAsia" w:ascii="宋体"/>
          <w:spacing w:val="10"/>
          <w:szCs w:val="21"/>
        </w:rPr>
        <w:t xml:space="preserve">    </w:t>
      </w:r>
    </w:p>
    <w:tbl>
      <w:tblPr>
        <w:tblStyle w:val="4"/>
        <w:tblW w:w="8984" w:type="dxa"/>
        <w:jc w:val="center"/>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163"/>
        <w:gridCol w:w="1380"/>
        <w:gridCol w:w="1380"/>
        <w:gridCol w:w="1211"/>
        <w:gridCol w:w="16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894" w:type="dxa"/>
            <w:vAlign w:val="center"/>
          </w:tcPr>
          <w:p>
            <w:pPr>
              <w:spacing w:line="400" w:lineRule="exact"/>
              <w:ind w:firstLine="0" w:firstLineChars="0"/>
              <w:jc w:val="center"/>
              <w:rPr>
                <w:szCs w:val="21"/>
              </w:rPr>
            </w:pPr>
            <w:r>
              <w:rPr>
                <w:rFonts w:hint="eastAsia"/>
                <w:szCs w:val="21"/>
              </w:rPr>
              <w:t>序号</w:t>
            </w:r>
          </w:p>
        </w:tc>
        <w:tc>
          <w:tcPr>
            <w:tcW w:w="1163" w:type="dxa"/>
            <w:vAlign w:val="center"/>
          </w:tcPr>
          <w:p>
            <w:pPr>
              <w:spacing w:line="400" w:lineRule="exact"/>
              <w:ind w:firstLine="0" w:firstLineChars="0"/>
              <w:jc w:val="center"/>
              <w:rPr>
                <w:szCs w:val="21"/>
              </w:rPr>
            </w:pPr>
            <w:r>
              <w:rPr>
                <w:rFonts w:hint="eastAsia"/>
                <w:szCs w:val="21"/>
              </w:rPr>
              <w:t>服务内容</w:t>
            </w:r>
          </w:p>
        </w:tc>
        <w:tc>
          <w:tcPr>
            <w:tcW w:w="1380" w:type="dxa"/>
            <w:vAlign w:val="center"/>
          </w:tcPr>
          <w:p>
            <w:pPr>
              <w:spacing w:line="400" w:lineRule="exact"/>
              <w:ind w:firstLine="0" w:firstLineChars="0"/>
              <w:jc w:val="center"/>
              <w:rPr>
                <w:szCs w:val="21"/>
              </w:rPr>
            </w:pPr>
            <w:r>
              <w:rPr>
                <w:rFonts w:hint="eastAsia"/>
                <w:szCs w:val="21"/>
              </w:rPr>
              <w:t>单价（元）</w:t>
            </w:r>
          </w:p>
        </w:tc>
        <w:tc>
          <w:tcPr>
            <w:tcW w:w="1380" w:type="dxa"/>
            <w:vAlign w:val="center"/>
          </w:tcPr>
          <w:p>
            <w:pPr>
              <w:spacing w:line="400" w:lineRule="exact"/>
              <w:ind w:firstLine="0" w:firstLineChars="0"/>
              <w:jc w:val="center"/>
              <w:rPr>
                <w:szCs w:val="21"/>
              </w:rPr>
            </w:pPr>
            <w:r>
              <w:rPr>
                <w:rFonts w:hint="eastAsia"/>
                <w:szCs w:val="21"/>
              </w:rPr>
              <w:t>总价（元）</w:t>
            </w:r>
          </w:p>
        </w:tc>
        <w:tc>
          <w:tcPr>
            <w:tcW w:w="1211" w:type="dxa"/>
            <w:vAlign w:val="center"/>
          </w:tcPr>
          <w:p>
            <w:pPr>
              <w:spacing w:line="400" w:lineRule="exact"/>
              <w:ind w:firstLine="0" w:firstLineChars="0"/>
              <w:jc w:val="center"/>
              <w:rPr>
                <w:szCs w:val="21"/>
              </w:rPr>
            </w:pPr>
            <w:r>
              <w:rPr>
                <w:rFonts w:hint="eastAsia"/>
                <w:szCs w:val="21"/>
              </w:rPr>
              <w:t>质量标准</w:t>
            </w:r>
          </w:p>
        </w:tc>
        <w:tc>
          <w:tcPr>
            <w:tcW w:w="1682" w:type="dxa"/>
            <w:vAlign w:val="center"/>
          </w:tcPr>
          <w:p>
            <w:pPr>
              <w:spacing w:line="400" w:lineRule="exact"/>
              <w:ind w:firstLine="0" w:firstLineChars="0"/>
              <w:jc w:val="center"/>
              <w:rPr>
                <w:szCs w:val="21"/>
              </w:rPr>
            </w:pPr>
            <w:r>
              <w:rPr>
                <w:rFonts w:hint="eastAsia"/>
                <w:szCs w:val="21"/>
              </w:rPr>
              <w:t>服务期（月）</w:t>
            </w:r>
          </w:p>
        </w:tc>
        <w:tc>
          <w:tcPr>
            <w:tcW w:w="1274" w:type="dxa"/>
            <w:vAlign w:val="center"/>
          </w:tcPr>
          <w:p>
            <w:pPr>
              <w:spacing w:line="400" w:lineRule="exact"/>
              <w:ind w:firstLine="0" w:firstLineChars="0"/>
              <w:jc w:val="center"/>
              <w:rPr>
                <w:szCs w:val="21"/>
              </w:rPr>
            </w:pPr>
            <w:r>
              <w:rPr>
                <w:rFonts w:hint="eastAsia"/>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jc w:val="center"/>
        </w:trPr>
        <w:tc>
          <w:tcPr>
            <w:tcW w:w="894"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63" w:type="dxa"/>
            <w:vAlign w:val="center"/>
          </w:tcPr>
          <w:p>
            <w:pPr>
              <w:spacing w:line="240" w:lineRule="auto"/>
              <w:ind w:firstLine="0" w:firstLineChars="0"/>
              <w:rPr>
                <w:rFonts w:asciiTheme="minorEastAsia" w:hAnsiTheme="minorEastAsia" w:eastAsiaTheme="minorEastAsia"/>
                <w:szCs w:val="21"/>
              </w:rPr>
            </w:pPr>
            <w:r>
              <w:rPr>
                <w:rFonts w:hint="eastAsia" w:cs="宋体" w:asciiTheme="minorEastAsia" w:hAnsiTheme="minorEastAsia" w:eastAsiaTheme="minorEastAsia"/>
                <w:kern w:val="0"/>
                <w:szCs w:val="21"/>
              </w:rPr>
              <w:t>甘肃省水利基础设施空间布局规划项目</w:t>
            </w:r>
          </w:p>
        </w:tc>
        <w:tc>
          <w:tcPr>
            <w:tcW w:w="1380"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9800000.00</w:t>
            </w:r>
          </w:p>
        </w:tc>
        <w:tc>
          <w:tcPr>
            <w:tcW w:w="1380" w:type="dxa"/>
            <w:vAlign w:val="center"/>
          </w:tcPr>
          <w:p>
            <w:pPr>
              <w:spacing w:line="240" w:lineRule="auto"/>
              <w:ind w:firstLine="0" w:firstLineChars="0"/>
              <w:rPr>
                <w:rFonts w:asciiTheme="minorEastAsia" w:hAnsiTheme="minorEastAsia" w:eastAsiaTheme="minorEastAsia"/>
                <w:szCs w:val="21"/>
              </w:rPr>
            </w:pPr>
            <w:r>
              <w:rPr>
                <w:rFonts w:hint="eastAsia" w:cs="宋体" w:asciiTheme="minorEastAsia" w:hAnsiTheme="minorEastAsia" w:eastAsiaTheme="minorEastAsia"/>
                <w:kern w:val="0"/>
                <w:szCs w:val="21"/>
              </w:rPr>
              <w:t>9800000.00</w:t>
            </w:r>
          </w:p>
        </w:tc>
        <w:tc>
          <w:tcPr>
            <w:tcW w:w="1211"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达到国家、行业要求的现行技术标准</w:t>
            </w:r>
          </w:p>
        </w:tc>
        <w:tc>
          <w:tcPr>
            <w:tcW w:w="1682"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自合同签订之日起 1 年内完成。</w:t>
            </w:r>
          </w:p>
        </w:tc>
        <w:tc>
          <w:tcPr>
            <w:tcW w:w="1274"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兰州市境内</w:t>
            </w:r>
          </w:p>
        </w:tc>
      </w:tr>
    </w:tbl>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pStyle w:val="2"/>
        <w:rPr>
          <w:rFonts w:ascii="宋体"/>
          <w:szCs w:val="21"/>
          <w:u w:val="single"/>
        </w:rPr>
      </w:pPr>
    </w:p>
    <w:p>
      <w:pPr>
        <w:rPr>
          <w:rFonts w:ascii="宋体"/>
          <w:szCs w:val="21"/>
          <w:u w:val="single"/>
        </w:rPr>
      </w:pPr>
    </w:p>
    <w:p>
      <w:pPr>
        <w:pStyle w:val="2"/>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after="240" w:line="240" w:lineRule="auto"/>
        <w:ind w:firstLine="0" w:firstLineChars="0"/>
        <w:jc w:val="left"/>
        <w:outlineLvl w:val="0"/>
        <w:rPr>
          <w:b/>
          <w:sz w:val="30"/>
          <w:szCs w:val="30"/>
        </w:rPr>
      </w:pPr>
      <w:bookmarkStart w:id="11" w:name="_GoBack"/>
      <w:bookmarkEnd w:id="11"/>
      <w:bookmarkStart w:id="10" w:name="_Toc61251615"/>
      <w:r>
        <w:rPr>
          <w:rFonts w:hint="eastAsia"/>
          <w:b/>
          <w:sz w:val="30"/>
          <w:szCs w:val="30"/>
        </w:rPr>
        <w:t>服务说明一览表</w:t>
      </w:r>
      <w:bookmarkEnd w:id="10"/>
    </w:p>
    <w:p>
      <w:pPr>
        <w:ind w:firstLine="0" w:firstLineChars="0"/>
        <w:rPr>
          <w:rFonts w:ascii="宋体"/>
          <w:szCs w:val="21"/>
          <w:u w:val="single"/>
        </w:rPr>
      </w:pPr>
      <w:r>
        <w:rPr>
          <w:rFonts w:hint="eastAsia" w:ascii="宋体"/>
          <w:spacing w:val="10"/>
          <w:szCs w:val="21"/>
        </w:rPr>
        <w:t>项目名称：</w:t>
      </w:r>
      <w:r>
        <w:rPr>
          <w:rFonts w:hint="eastAsia" w:cs="宋体" w:asciiTheme="minorEastAsia" w:hAnsiTheme="minorEastAsia" w:eastAsiaTheme="minorEastAsia"/>
          <w:kern w:val="0"/>
          <w:szCs w:val="21"/>
          <w:u w:val="single"/>
        </w:rPr>
        <w:t xml:space="preserve">甘肃省水利基础设施空间布局规划项目 </w:t>
      </w:r>
    </w:p>
    <w:p>
      <w:pPr>
        <w:ind w:firstLine="0" w:firstLineChars="0"/>
        <w:rPr>
          <w:rFonts w:ascii="宋体"/>
          <w:spacing w:val="10"/>
          <w:szCs w:val="21"/>
        </w:rPr>
      </w:pPr>
      <w:r>
        <w:rPr>
          <w:rFonts w:hint="eastAsia" w:ascii="宋体"/>
          <w:spacing w:val="10"/>
          <w:szCs w:val="21"/>
        </w:rPr>
        <w:t>招标编号：</w:t>
      </w:r>
      <w:r>
        <w:rPr>
          <w:rFonts w:hint="eastAsia"/>
          <w:szCs w:val="21"/>
          <w:u w:val="single"/>
        </w:rPr>
        <w:t xml:space="preserve">GTJZ-2020096-SLGH </w:t>
      </w:r>
      <w:r>
        <w:rPr>
          <w:rFonts w:hint="eastAsia" w:ascii="宋体"/>
          <w:spacing w:val="10"/>
          <w:szCs w:val="21"/>
        </w:rPr>
        <w:t xml:space="preserve">  </w:t>
      </w:r>
    </w:p>
    <w:tbl>
      <w:tblPr>
        <w:tblStyle w:val="4"/>
        <w:tblW w:w="902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078"/>
        <w:gridCol w:w="4091"/>
        <w:gridCol w:w="1152"/>
        <w:gridCol w:w="1224"/>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57" w:type="dxa"/>
            <w:vAlign w:val="center"/>
          </w:tcPr>
          <w:p>
            <w:pPr>
              <w:spacing w:line="400" w:lineRule="exact"/>
              <w:ind w:firstLine="0" w:firstLineChars="0"/>
              <w:jc w:val="center"/>
              <w:rPr>
                <w:szCs w:val="21"/>
              </w:rPr>
            </w:pPr>
            <w:r>
              <w:rPr>
                <w:rFonts w:hint="eastAsia"/>
                <w:szCs w:val="21"/>
              </w:rPr>
              <w:t>序号</w:t>
            </w:r>
          </w:p>
        </w:tc>
        <w:tc>
          <w:tcPr>
            <w:tcW w:w="1078" w:type="dxa"/>
            <w:vAlign w:val="center"/>
          </w:tcPr>
          <w:p>
            <w:pPr>
              <w:spacing w:line="400" w:lineRule="exact"/>
              <w:ind w:firstLine="0" w:firstLineChars="0"/>
              <w:jc w:val="center"/>
              <w:rPr>
                <w:szCs w:val="21"/>
              </w:rPr>
            </w:pPr>
            <w:r>
              <w:rPr>
                <w:rFonts w:hint="eastAsia"/>
                <w:szCs w:val="21"/>
              </w:rPr>
              <w:t>分项服务内容名称</w:t>
            </w:r>
          </w:p>
        </w:tc>
        <w:tc>
          <w:tcPr>
            <w:tcW w:w="4091" w:type="dxa"/>
            <w:vAlign w:val="center"/>
          </w:tcPr>
          <w:p>
            <w:pPr>
              <w:spacing w:line="400" w:lineRule="exact"/>
              <w:ind w:firstLine="0" w:firstLineChars="0"/>
              <w:jc w:val="center"/>
              <w:rPr>
                <w:szCs w:val="21"/>
              </w:rPr>
            </w:pPr>
            <w:r>
              <w:rPr>
                <w:rFonts w:hint="eastAsia"/>
                <w:szCs w:val="21"/>
              </w:rPr>
              <w:t>分项服务内容/范围</w:t>
            </w:r>
          </w:p>
        </w:tc>
        <w:tc>
          <w:tcPr>
            <w:tcW w:w="1152" w:type="dxa"/>
            <w:vAlign w:val="center"/>
          </w:tcPr>
          <w:p>
            <w:pPr>
              <w:spacing w:line="400" w:lineRule="exact"/>
              <w:ind w:firstLine="0" w:firstLineChars="0"/>
              <w:jc w:val="center"/>
              <w:rPr>
                <w:szCs w:val="21"/>
              </w:rPr>
            </w:pPr>
            <w:r>
              <w:rPr>
                <w:rFonts w:hint="eastAsia"/>
                <w:szCs w:val="21"/>
              </w:rPr>
              <w:t>服务期</w:t>
            </w:r>
          </w:p>
        </w:tc>
        <w:tc>
          <w:tcPr>
            <w:tcW w:w="1224" w:type="dxa"/>
            <w:vAlign w:val="center"/>
          </w:tcPr>
          <w:p>
            <w:pPr>
              <w:spacing w:line="400" w:lineRule="exact"/>
              <w:ind w:firstLine="0" w:firstLineChars="0"/>
              <w:jc w:val="center"/>
              <w:rPr>
                <w:szCs w:val="21"/>
              </w:rPr>
            </w:pPr>
            <w:r>
              <w:rPr>
                <w:rFonts w:hint="eastAsia"/>
                <w:szCs w:val="21"/>
              </w:rPr>
              <w:t>服务地点</w:t>
            </w:r>
          </w:p>
        </w:tc>
        <w:tc>
          <w:tcPr>
            <w:tcW w:w="718" w:type="dxa"/>
            <w:vAlign w:val="center"/>
          </w:tcPr>
          <w:p>
            <w:pPr>
              <w:spacing w:line="400" w:lineRule="exact"/>
              <w:ind w:firstLine="0" w:firstLineChars="0"/>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757"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078" w:type="dxa"/>
            <w:vAlign w:val="center"/>
          </w:tcPr>
          <w:p>
            <w:pPr>
              <w:spacing w:line="240" w:lineRule="auto"/>
              <w:ind w:firstLine="0" w:firstLineChars="0"/>
              <w:rPr>
                <w:rFonts w:asciiTheme="minorEastAsia" w:hAnsiTheme="minorEastAsia" w:eastAsiaTheme="minorEastAsia"/>
                <w:szCs w:val="21"/>
              </w:rPr>
            </w:pPr>
            <w:r>
              <w:rPr>
                <w:rFonts w:hint="eastAsia" w:cs="宋体" w:asciiTheme="minorEastAsia" w:hAnsiTheme="minorEastAsia" w:eastAsiaTheme="minorEastAsia"/>
                <w:kern w:val="0"/>
                <w:szCs w:val="21"/>
              </w:rPr>
              <w:t>规划报告</w:t>
            </w:r>
          </w:p>
        </w:tc>
        <w:tc>
          <w:tcPr>
            <w:tcW w:w="4091" w:type="dxa"/>
            <w:vAlign w:val="center"/>
          </w:tcPr>
          <w:p>
            <w:pPr>
              <w:spacing w:line="240" w:lineRule="auto"/>
              <w:ind w:firstLine="0" w:firstLineChars="0"/>
            </w:pPr>
            <w:r>
              <w:rPr>
                <w:rFonts w:hint="eastAsia"/>
              </w:rPr>
              <w:t>依据《黄河流域综合规划》（2012-2030 年）、《长江流域综合规划》（2012-2030 年）、《洮河流域综合规划》（2015.6）、《黑河 流 域 综 合 规 划 》 （ 2014.6 ） 、 《 甘 肃 省 水 资 源 综 合 规 划 》（2013.1）、《甘肃省第三次水资源调查评价报告》、《甘肃省水安全保障规划》（2019.9）、《甘肃省水资源保护规划》（2015.4）、《甘肃省水土保持规划》（2016-2030）、《甘肃省主体功能区规划》、《甘肃省省级河湖管理范围划定方案》、《渭河水量分配方案》、《泾河水量分配方案》、《大通河水量分配方案》、《洮河流域水量分配方案》、《关于黄河可供水量分配方案的报告》等规划成果，按照水利部办规计〔2019〕219 号文的通知要求，结合全省“十四五”水利发展要求，开展现状分析评价、确定全省规划总体思路和</w:t>
            </w:r>
          </w:p>
          <w:p>
            <w:pPr>
              <w:spacing w:line="240" w:lineRule="auto"/>
              <w:ind w:firstLine="0" w:firstLineChars="0"/>
              <w:rPr>
                <w:rFonts w:asciiTheme="minorEastAsia" w:hAnsiTheme="minorEastAsia" w:eastAsiaTheme="minorEastAsia"/>
                <w:szCs w:val="21"/>
              </w:rPr>
            </w:pPr>
            <w:r>
              <w:rPr>
                <w:rFonts w:hint="eastAsia"/>
              </w:rPr>
              <w:t>目标、划定涉水生态空间、完善水利基础设施规划布局、确定水生态保护修复重点任务、提出全省涉水空间管控和保护措施，形成全省水利基础设施空间布局规划报告。</w:t>
            </w:r>
          </w:p>
        </w:tc>
        <w:tc>
          <w:tcPr>
            <w:tcW w:w="1152"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自合同签订之日起 1 年内完成。</w:t>
            </w:r>
          </w:p>
        </w:tc>
        <w:tc>
          <w:tcPr>
            <w:tcW w:w="1224" w:type="dxa"/>
            <w:vAlign w:val="center"/>
          </w:tcPr>
          <w:p>
            <w:pPr>
              <w:spacing w:line="240" w:lineRule="auto"/>
              <w:ind w:firstLine="0" w:firstLineChars="0"/>
              <w:rPr>
                <w:rFonts w:asciiTheme="minorEastAsia" w:hAnsiTheme="minorEastAsia" w:eastAsiaTheme="minorEastAsia"/>
                <w:szCs w:val="21"/>
                <w:u w:val="single"/>
              </w:rPr>
            </w:pPr>
            <w:r>
              <w:rPr>
                <w:rFonts w:hint="eastAsia" w:cs="宋体" w:asciiTheme="minorEastAsia" w:hAnsiTheme="minorEastAsia" w:eastAsiaTheme="minorEastAsia"/>
                <w:kern w:val="0"/>
                <w:szCs w:val="21"/>
              </w:rPr>
              <w:t>兰州市境内</w:t>
            </w:r>
          </w:p>
        </w:tc>
        <w:tc>
          <w:tcPr>
            <w:tcW w:w="718"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757"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078"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现状评价报告</w:t>
            </w:r>
          </w:p>
        </w:tc>
        <w:tc>
          <w:tcPr>
            <w:tcW w:w="4091" w:type="dxa"/>
            <w:vAlign w:val="center"/>
          </w:tcPr>
          <w:p>
            <w:pPr>
              <w:spacing w:line="24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系统收集和整理全省已有相关水利规划、水利普查、主体功能区规划、生态功能区划、水功能区划、统计年鉴与公报、已建在建工程情况等基础资料，结合第三次水资源调查评价和水资源承载能力监测预警评价等工作成果，对全省水资源承载能力、涉水生态空间本底状况、水利基础设施保障情况、水生态系统保护修复状况、河湖管理等情况开展评价，分析存在的主要问题及原因。</w:t>
            </w:r>
          </w:p>
        </w:tc>
        <w:tc>
          <w:tcPr>
            <w:tcW w:w="1152"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自合同签订之日起 1 年内完成。</w:t>
            </w:r>
          </w:p>
        </w:tc>
        <w:tc>
          <w:tcPr>
            <w:tcW w:w="1224"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兰州市境内</w:t>
            </w:r>
          </w:p>
        </w:tc>
        <w:tc>
          <w:tcPr>
            <w:tcW w:w="718"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757"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078"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全省水利一张图信</w:t>
            </w:r>
          </w:p>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息数据库（模块）</w:t>
            </w:r>
          </w:p>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建设及 2 年期数据</w:t>
            </w:r>
          </w:p>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库更新维护</w:t>
            </w:r>
          </w:p>
        </w:tc>
        <w:tc>
          <w:tcPr>
            <w:tcW w:w="4091" w:type="dxa"/>
            <w:vAlign w:val="center"/>
          </w:tcPr>
          <w:p>
            <w:pPr>
              <w:spacing w:line="24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按照技术大纲要求需完成全省水利专项“一张图”基础数据库建设，形成相应数据信息成果，为全省智慧水利平台等项目提供基础数据；并提供 2 年内相应的数据更新维护工作，建成覆盖全省大中小型水利工程、50 平方公里以上河流基础数据库。</w:t>
            </w:r>
          </w:p>
        </w:tc>
        <w:tc>
          <w:tcPr>
            <w:tcW w:w="1152"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自合同签订之日起 1 年内完成。</w:t>
            </w:r>
          </w:p>
        </w:tc>
        <w:tc>
          <w:tcPr>
            <w:tcW w:w="1224"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兰州市境内</w:t>
            </w:r>
          </w:p>
        </w:tc>
        <w:tc>
          <w:tcPr>
            <w:tcW w:w="718"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757"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078"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规划项目清单</w:t>
            </w:r>
          </w:p>
        </w:tc>
        <w:tc>
          <w:tcPr>
            <w:tcW w:w="4091" w:type="dxa"/>
            <w:vAlign w:val="center"/>
          </w:tcPr>
          <w:p>
            <w:pPr>
              <w:spacing w:line="24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提出并完成全省重点涉水空间清单、重点规划项目清单与基础数据及属性信息。</w:t>
            </w:r>
          </w:p>
        </w:tc>
        <w:tc>
          <w:tcPr>
            <w:tcW w:w="1152"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自合同签订之日起 1 年内完成。</w:t>
            </w:r>
          </w:p>
        </w:tc>
        <w:tc>
          <w:tcPr>
            <w:tcW w:w="1224"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兰州市境内</w:t>
            </w:r>
          </w:p>
        </w:tc>
        <w:tc>
          <w:tcPr>
            <w:tcW w:w="718"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757"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078"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成果协调分析咨询</w:t>
            </w:r>
          </w:p>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统筹工作</w:t>
            </w:r>
          </w:p>
        </w:tc>
        <w:tc>
          <w:tcPr>
            <w:tcW w:w="4091" w:type="dxa"/>
            <w:vAlign w:val="center"/>
          </w:tcPr>
          <w:p>
            <w:pPr>
              <w:spacing w:line="24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主要组织水利空间规划成果与流域机构、各邻省、省内国土空间规划成果、其他行业规划成果进行协调分析以及省级成果技术审查会议，并对各市州水利基础设施空间规划成果进行协调分析、评审。</w:t>
            </w:r>
          </w:p>
        </w:tc>
        <w:tc>
          <w:tcPr>
            <w:tcW w:w="1152"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自合同签订之日起 1 年内完成。</w:t>
            </w:r>
          </w:p>
        </w:tc>
        <w:tc>
          <w:tcPr>
            <w:tcW w:w="1224" w:type="dxa"/>
            <w:vAlign w:val="center"/>
          </w:tcPr>
          <w:p>
            <w:pPr>
              <w:spacing w:line="240" w:lineRule="auto"/>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兰州市境内</w:t>
            </w:r>
          </w:p>
        </w:tc>
        <w:tc>
          <w:tcPr>
            <w:tcW w:w="718" w:type="dxa"/>
            <w:vAlign w:val="center"/>
          </w:tcPr>
          <w:p>
            <w:pPr>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w:t>
            </w:r>
          </w:p>
        </w:tc>
      </w:tr>
    </w:tbl>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r>
        <w:rPr>
          <w:rFonts w:hint="eastAsia" w:ascii="宋体" w:cs="宋体"/>
          <w:kern w:val="0"/>
          <w:szCs w:val="21"/>
        </w:rPr>
        <w:t>注</w:t>
      </w:r>
      <w:r>
        <w:rPr>
          <w:rFonts w:ascii="宋体" w:cs="宋体"/>
          <w:kern w:val="0"/>
          <w:szCs w:val="21"/>
        </w:rPr>
        <w:t xml:space="preserve">: </w:t>
      </w:r>
      <w:r>
        <w:rPr>
          <w:rFonts w:hint="eastAsia" w:ascii="宋体" w:cs="宋体"/>
          <w:kern w:val="0"/>
          <w:szCs w:val="21"/>
        </w:rPr>
        <w:t>各项具体服务内容应在技术部分另页描述。</w:t>
      </w: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pPr>
        <w:spacing w:line="300" w:lineRule="exact"/>
        <w:ind w:right="482" w:firstLine="0" w:firstLineChars="0"/>
        <w:rPr>
          <w:rFonts w:ascii="宋体"/>
          <w:szCs w:val="21"/>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icrosoft JhengHei">
    <w:panose1 w:val="020B0604030504040204"/>
    <w:charset w:val="88"/>
    <w:family w:val="swiss"/>
    <w:pitch w:val="default"/>
    <w:sig w:usb0="00000087" w:usb1="28AF4000" w:usb2="00000016" w:usb3="00000000" w:csb0="00100009" w:csb1="00000000"/>
  </w:font>
  <w:font w:name="SSJ-PK74820000023-Identity-H">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22D7F"/>
    <w:rsid w:val="0EC2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ind w:firstLine="0" w:firstLineChars="0"/>
      <w:outlineLvl w:val="2"/>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2021-01-14T02:18:00Z</dcterms:created>
  <dc:creator>Administrator</dc:creator>
  <cp:lastModifiedBy>Administrator</cp:lastModifiedBy>
  <dcterms:modified xsi:type="dcterms:W3CDTF">2021-01-14T02:19:24Z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