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20" w:lineRule="exact"/>
        <w:ind w:left="1252"/>
        <w:rPr>
          <w:rFonts w:hint="default" w:ascii="Times New Roman"/>
          <w:sz w:val="2"/>
          <w:lang w:val="en-US"/>
        </w:rPr>
      </w:pPr>
    </w:p>
    <w:p>
      <w:pPr>
        <w:pStyle w:val="7"/>
        <w:rPr>
          <w:rFonts w:ascii="Times New Roman"/>
          <w:sz w:val="20"/>
        </w:rPr>
      </w:pPr>
    </w:p>
    <w:p>
      <w:pPr>
        <w:pStyle w:val="7"/>
        <w:rPr>
          <w:rFonts w:ascii="Times New Roman"/>
          <w:sz w:val="20"/>
        </w:rPr>
      </w:pPr>
    </w:p>
    <w:p>
      <w:pPr>
        <w:pStyle w:val="7"/>
        <w:rPr>
          <w:rFonts w:ascii="Times New Roman"/>
          <w:sz w:val="20"/>
        </w:rPr>
      </w:pPr>
    </w:p>
    <w:p>
      <w:pPr>
        <w:spacing w:before="0" w:line="254" w:lineRule="auto"/>
        <w:ind w:left="2082" w:leftChars="472" w:right="1432" w:hanging="1044" w:hangingChars="200"/>
        <w:jc w:val="left"/>
        <w:rPr>
          <w:rFonts w:hint="default" w:ascii="黑体" w:eastAsia="黑体"/>
          <w:spacing w:val="59"/>
          <w:sz w:val="96"/>
          <w:lang w:val="en-US"/>
        </w:rPr>
      </w:pPr>
      <w:r>
        <w:rPr>
          <w:rFonts w:hint="eastAsia" w:ascii="黑体" w:eastAsia="黑体"/>
          <w:b/>
          <w:sz w:val="52"/>
          <w:szCs w:val="20"/>
          <w:lang w:eastAsia="zh-CN"/>
        </w:rPr>
        <w:t>西和县城市管理行政执法局环卫车辆及垃圾桶采购项目（</w:t>
      </w:r>
      <w:r>
        <w:rPr>
          <w:rFonts w:hint="eastAsia" w:ascii="黑体" w:eastAsia="黑体"/>
          <w:b/>
          <w:sz w:val="52"/>
          <w:szCs w:val="20"/>
          <w:lang w:val="en-US" w:eastAsia="zh-CN"/>
        </w:rPr>
        <w:t>第三包）</w:t>
      </w:r>
    </w:p>
    <w:p>
      <w:pPr>
        <w:spacing w:before="0"/>
        <w:ind w:right="0"/>
        <w:jc w:val="both"/>
        <w:rPr>
          <w:rFonts w:hint="eastAsia" w:ascii="黑体" w:eastAsia="黑体"/>
          <w:spacing w:val="59"/>
          <w:sz w:val="72"/>
          <w:szCs w:val="21"/>
        </w:rPr>
      </w:pPr>
    </w:p>
    <w:p>
      <w:pPr>
        <w:pStyle w:val="2"/>
        <w:rPr>
          <w:rFonts w:hint="eastAsia" w:ascii="黑体" w:eastAsia="黑体"/>
          <w:spacing w:val="59"/>
          <w:sz w:val="72"/>
          <w:szCs w:val="21"/>
        </w:rPr>
      </w:pPr>
    </w:p>
    <w:p>
      <w:pPr>
        <w:pStyle w:val="2"/>
        <w:ind w:left="0" w:leftChars="0" w:firstLine="0" w:firstLineChars="0"/>
        <w:rPr>
          <w:rFonts w:hint="eastAsia" w:ascii="黑体" w:eastAsia="黑体"/>
          <w:spacing w:val="59"/>
          <w:sz w:val="72"/>
          <w:szCs w:val="21"/>
        </w:rPr>
      </w:pPr>
    </w:p>
    <w:p>
      <w:pPr>
        <w:spacing w:before="0"/>
        <w:ind w:left="199" w:right="0" w:firstLine="0"/>
        <w:jc w:val="center"/>
        <w:rPr>
          <w:rFonts w:hint="eastAsia" w:ascii="黑体" w:eastAsia="黑体"/>
          <w:spacing w:val="59"/>
          <w:sz w:val="72"/>
          <w:szCs w:val="21"/>
        </w:rPr>
      </w:pPr>
    </w:p>
    <w:p>
      <w:pPr>
        <w:spacing w:before="0"/>
        <w:ind w:right="0"/>
        <w:jc w:val="center"/>
        <w:rPr>
          <w:rFonts w:hint="eastAsia" w:ascii="黑体" w:eastAsia="黑体"/>
          <w:sz w:val="96"/>
        </w:rPr>
      </w:pPr>
      <w:r>
        <w:rPr>
          <w:rFonts w:hint="eastAsia" w:ascii="黑体" w:eastAsia="黑体"/>
          <w:spacing w:val="59"/>
          <w:sz w:val="72"/>
          <w:szCs w:val="21"/>
        </w:rPr>
        <w:t>招标文件</w:t>
      </w:r>
    </w:p>
    <w:p>
      <w:pPr>
        <w:pStyle w:val="7"/>
        <w:rPr>
          <w:rFonts w:ascii="黑体"/>
          <w:sz w:val="96"/>
        </w:rPr>
      </w:pPr>
    </w:p>
    <w:p>
      <w:pPr>
        <w:pStyle w:val="7"/>
        <w:rPr>
          <w:rFonts w:ascii="黑体"/>
          <w:sz w:val="96"/>
        </w:rPr>
      </w:pPr>
    </w:p>
    <w:p>
      <w:pPr>
        <w:pStyle w:val="7"/>
        <w:rPr>
          <w:rFonts w:ascii="黑体"/>
          <w:sz w:val="120"/>
        </w:rPr>
      </w:pPr>
    </w:p>
    <w:p>
      <w:pPr>
        <w:pStyle w:val="4"/>
        <w:spacing w:before="0"/>
        <w:ind w:firstLine="2240" w:firstLineChars="700"/>
        <w:jc w:val="left"/>
        <w:rPr>
          <w:rFonts w:hint="eastAsia" w:eastAsia="黑体"/>
          <w:lang w:eastAsia="zh-CN"/>
        </w:rPr>
      </w:pPr>
      <w:r>
        <w:t>招标文件编号：</w:t>
      </w:r>
      <w:r>
        <w:rPr>
          <w:rFonts w:hint="eastAsia"/>
        </w:rPr>
        <w:t>SHLN2020Y--008</w:t>
      </w:r>
    </w:p>
    <w:p>
      <w:pPr>
        <w:tabs>
          <w:tab w:val="left" w:pos="3659"/>
          <w:tab w:val="left" w:pos="4300"/>
        </w:tabs>
        <w:spacing w:before="240"/>
        <w:ind w:right="0" w:firstLine="2240" w:firstLineChars="700"/>
        <w:jc w:val="left"/>
        <w:rPr>
          <w:rFonts w:hint="eastAsia" w:ascii="黑体" w:eastAsia="黑体"/>
          <w:sz w:val="32"/>
          <w:lang w:eastAsia="zh-CN"/>
        </w:rPr>
      </w:pPr>
      <w:r>
        <w:rPr>
          <w:rFonts w:hint="eastAsia" w:ascii="黑体" w:eastAsia="黑体"/>
          <w:sz w:val="32"/>
        </w:rPr>
        <w:t>采</w:t>
      </w:r>
      <w:r>
        <w:rPr>
          <w:rFonts w:hint="eastAsia" w:ascii="黑体" w:eastAsia="黑体"/>
          <w:sz w:val="32"/>
          <w:lang w:val="en-US" w:eastAsia="zh-CN"/>
        </w:rPr>
        <w:t xml:space="preserve">   </w:t>
      </w:r>
      <w:r>
        <w:rPr>
          <w:rFonts w:hint="eastAsia" w:ascii="黑体" w:eastAsia="黑体"/>
          <w:sz w:val="32"/>
        </w:rPr>
        <w:t>购</w:t>
      </w:r>
      <w:r>
        <w:rPr>
          <w:rFonts w:hint="eastAsia" w:ascii="黑体" w:eastAsia="黑体"/>
          <w:sz w:val="32"/>
          <w:lang w:val="en-US" w:eastAsia="zh-CN"/>
        </w:rPr>
        <w:t xml:space="preserve">   </w:t>
      </w:r>
      <w:r>
        <w:rPr>
          <w:rFonts w:hint="eastAsia" w:ascii="黑体" w:eastAsia="黑体"/>
          <w:sz w:val="32"/>
        </w:rPr>
        <w:t>人:</w:t>
      </w:r>
      <w:r>
        <w:rPr>
          <w:rFonts w:hint="eastAsia" w:ascii="黑体" w:eastAsia="黑体"/>
          <w:sz w:val="32"/>
          <w:lang w:val="en-US" w:eastAsia="zh-CN"/>
        </w:rPr>
        <w:t>西和县城市管理行政执法局</w:t>
      </w:r>
    </w:p>
    <w:p>
      <w:pPr>
        <w:spacing w:before="243"/>
        <w:ind w:right="0" w:firstLine="2240" w:firstLineChars="700"/>
        <w:jc w:val="left"/>
        <w:rPr>
          <w:rFonts w:hint="eastAsia" w:ascii="黑体" w:eastAsia="黑体"/>
          <w:sz w:val="32"/>
          <w:lang w:val="en-US" w:eastAsia="zh-CN"/>
        </w:rPr>
      </w:pPr>
      <w:r>
        <w:rPr>
          <w:rFonts w:hint="eastAsia" w:ascii="黑体" w:eastAsia="黑体"/>
          <w:sz w:val="32"/>
        </w:rPr>
        <w:t>采购代理机构：</w:t>
      </w:r>
      <w:r>
        <w:rPr>
          <w:rFonts w:hint="eastAsia" w:ascii="黑体" w:eastAsia="黑体"/>
          <w:sz w:val="32"/>
          <w:lang w:val="en-US" w:eastAsia="zh-CN"/>
        </w:rPr>
        <w:t>甘肃四海招标有限公司</w:t>
      </w:r>
    </w:p>
    <w:p>
      <w:pPr>
        <w:spacing w:before="243"/>
        <w:ind w:left="477" w:right="0" w:firstLine="0"/>
        <w:jc w:val="center"/>
        <w:rPr>
          <w:rFonts w:hint="default" w:ascii="黑体" w:eastAsia="黑体"/>
          <w:sz w:val="32"/>
          <w:lang w:val="en-US" w:eastAsia="zh-CN"/>
        </w:rPr>
      </w:pPr>
      <w:r>
        <w:rPr>
          <w:rFonts w:hint="eastAsia" w:ascii="黑体" w:eastAsia="黑体"/>
          <w:sz w:val="32"/>
          <w:lang w:val="en-US" w:eastAsia="zh-CN"/>
        </w:rPr>
        <w:t>二零二零年五月</w:t>
      </w:r>
    </w:p>
    <w:p>
      <w:pPr>
        <w:pStyle w:val="7"/>
        <w:rPr>
          <w:rFonts w:ascii="黑体"/>
          <w:sz w:val="20"/>
        </w:rPr>
      </w:pPr>
    </w:p>
    <w:p>
      <w:pPr>
        <w:pStyle w:val="7"/>
        <w:rPr>
          <w:rFonts w:ascii="黑体"/>
          <w:sz w:val="20"/>
        </w:rPr>
      </w:pPr>
    </w:p>
    <w:p>
      <w:pPr>
        <w:pStyle w:val="7"/>
        <w:rPr>
          <w:rFonts w:ascii="黑体"/>
          <w:sz w:val="20"/>
        </w:rPr>
      </w:pPr>
    </w:p>
    <w:sdt>
      <w:sdtPr>
        <w:rPr>
          <w:rFonts w:ascii="宋体" w:hAnsi="宋体" w:eastAsia="宋体" w:cs="宋体"/>
          <w:sz w:val="21"/>
          <w:szCs w:val="22"/>
          <w:lang w:val="zh-CN" w:eastAsia="zh-CN" w:bidi="zh-CN"/>
        </w:rPr>
        <w:id w:val="147480622"/>
        <w15:color w:val="DBDBDB"/>
        <w:docPartObj>
          <w:docPartGallery w:val="Table of Contents"/>
          <w:docPartUnique/>
        </w:docPartObj>
      </w:sdtPr>
      <w:sdtEndPr>
        <w:rPr>
          <w:rFonts w:ascii="Times New Roman" w:hAnsi="宋体" w:eastAsia="宋体" w:cs="宋体"/>
          <w:sz w:val="24"/>
          <w:szCs w:val="28"/>
          <w:lang w:val="zh-CN" w:eastAsia="zh-CN" w:bidi="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4"/>
            <w:tabs>
              <w:tab w:val="right" w:pos="1600"/>
              <w:tab w:val="right" w:leader="dot" w:pos="10830"/>
            </w:tabs>
          </w:pPr>
          <w:r>
            <w:rPr>
              <w:rFonts w:ascii="Times New Roman"/>
              <w:sz w:val="28"/>
              <w:szCs w:val="28"/>
            </w:rPr>
            <w:fldChar w:fldCharType="begin"/>
          </w:r>
          <w:r>
            <w:rPr>
              <w:rFonts w:ascii="Times New Roman"/>
              <w:sz w:val="28"/>
              <w:szCs w:val="28"/>
            </w:rPr>
            <w:instrText xml:space="preserve">TOC \o "1-1" \h \u </w:instrText>
          </w:r>
          <w:r>
            <w:rPr>
              <w:rFonts w:ascii="Times New Roman"/>
              <w:sz w:val="28"/>
              <w:szCs w:val="28"/>
            </w:rPr>
            <w:fldChar w:fldCharType="separate"/>
          </w:r>
          <w:r>
            <w:rPr>
              <w:rFonts w:ascii="Times New Roman"/>
              <w:szCs w:val="28"/>
            </w:rPr>
            <w:fldChar w:fldCharType="begin"/>
          </w:r>
          <w:r>
            <w:rPr>
              <w:rFonts w:ascii="Times New Roman"/>
              <w:szCs w:val="28"/>
            </w:rPr>
            <w:instrText xml:space="preserve"> HYPERLINK \l _Toc3519 </w:instrText>
          </w:r>
          <w:r>
            <w:rPr>
              <w:rFonts w:ascii="Times New Roman"/>
              <w:szCs w:val="28"/>
            </w:rPr>
            <w:fldChar w:fldCharType="separate"/>
          </w:r>
          <w:r>
            <w:rPr>
              <w:rFonts w:hint="eastAsia" w:asciiTheme="majorEastAsia" w:hAnsiTheme="majorEastAsia" w:eastAsiaTheme="majorEastAsia" w:cstheme="majorEastAsia"/>
              <w:bCs/>
            </w:rPr>
            <w:t>第一章</w:t>
          </w:r>
          <w:r>
            <w:rPr>
              <w:rFonts w:hint="eastAsia" w:asciiTheme="majorEastAsia" w:hAnsiTheme="majorEastAsia" w:eastAsiaTheme="majorEastAsia" w:cstheme="majorEastAsia"/>
              <w:bCs/>
            </w:rPr>
            <w:tab/>
          </w:r>
          <w:r>
            <w:rPr>
              <w:rFonts w:hint="eastAsia" w:asciiTheme="majorEastAsia" w:hAnsiTheme="majorEastAsia" w:eastAsiaTheme="majorEastAsia" w:cstheme="majorEastAsia"/>
              <w:bCs/>
            </w:rPr>
            <w:t>招标公告</w:t>
          </w:r>
          <w:r>
            <w:tab/>
          </w:r>
          <w:r>
            <w:fldChar w:fldCharType="begin"/>
          </w:r>
          <w:r>
            <w:instrText xml:space="preserve"> PAGEREF _Toc3519 </w:instrText>
          </w:r>
          <w:r>
            <w:fldChar w:fldCharType="separate"/>
          </w:r>
          <w:r>
            <w:t>3</w:t>
          </w:r>
          <w:r>
            <w:fldChar w:fldCharType="end"/>
          </w:r>
          <w:r>
            <w:rPr>
              <w:rFonts w:ascii="Times New Roman"/>
              <w:szCs w:val="28"/>
            </w:rPr>
            <w:fldChar w:fldCharType="end"/>
          </w:r>
        </w:p>
        <w:p>
          <w:pPr>
            <w:pStyle w:val="34"/>
            <w:tabs>
              <w:tab w:val="right" w:leader="dot" w:pos="10830"/>
            </w:tabs>
          </w:pPr>
          <w:r>
            <w:rPr>
              <w:rFonts w:ascii="Times New Roman"/>
              <w:szCs w:val="28"/>
            </w:rPr>
            <w:fldChar w:fldCharType="begin"/>
          </w:r>
          <w:r>
            <w:rPr>
              <w:rFonts w:ascii="Times New Roman"/>
              <w:szCs w:val="28"/>
            </w:rPr>
            <w:instrText xml:space="preserve"> HYPERLINK \l _Toc20359 </w:instrText>
          </w:r>
          <w:r>
            <w:rPr>
              <w:rFonts w:ascii="Times New Roman"/>
              <w:szCs w:val="28"/>
            </w:rPr>
            <w:fldChar w:fldCharType="separate"/>
          </w:r>
          <w:r>
            <w:t>第二章 参数及项目需求</w:t>
          </w:r>
          <w:r>
            <w:tab/>
          </w:r>
          <w:r>
            <w:fldChar w:fldCharType="begin"/>
          </w:r>
          <w:r>
            <w:instrText xml:space="preserve"> PAGEREF _Toc20359 </w:instrText>
          </w:r>
          <w:r>
            <w:fldChar w:fldCharType="separate"/>
          </w:r>
          <w:r>
            <w:t>6</w:t>
          </w:r>
          <w:r>
            <w:fldChar w:fldCharType="end"/>
          </w:r>
          <w:r>
            <w:rPr>
              <w:rFonts w:ascii="Times New Roman"/>
              <w:szCs w:val="28"/>
            </w:rPr>
            <w:fldChar w:fldCharType="end"/>
          </w:r>
        </w:p>
        <w:p>
          <w:pPr>
            <w:pStyle w:val="34"/>
            <w:tabs>
              <w:tab w:val="right" w:leader="dot" w:pos="10830"/>
            </w:tabs>
          </w:pPr>
          <w:r>
            <w:rPr>
              <w:rFonts w:ascii="Times New Roman"/>
              <w:szCs w:val="28"/>
            </w:rPr>
            <w:fldChar w:fldCharType="begin"/>
          </w:r>
          <w:r>
            <w:rPr>
              <w:rFonts w:ascii="Times New Roman"/>
              <w:szCs w:val="28"/>
            </w:rPr>
            <w:instrText xml:space="preserve"> HYPERLINK \l _Toc11927 </w:instrText>
          </w:r>
          <w:r>
            <w:rPr>
              <w:rFonts w:ascii="Times New Roman"/>
              <w:szCs w:val="28"/>
            </w:rPr>
            <w:fldChar w:fldCharType="separate"/>
          </w:r>
          <w:r>
            <w:t>第三章 投标须知前附表</w:t>
          </w:r>
          <w:r>
            <w:tab/>
          </w:r>
          <w:r>
            <w:rPr>
              <w:rFonts w:hint="eastAsia" w:eastAsia="宋体"/>
              <w:lang w:val="en-US" w:eastAsia="zh-CN"/>
            </w:rPr>
            <w:t>9</w:t>
          </w:r>
          <w:r>
            <w:rPr>
              <w:rFonts w:ascii="Times New Roman"/>
              <w:szCs w:val="28"/>
            </w:rPr>
            <w:fldChar w:fldCharType="end"/>
          </w:r>
        </w:p>
        <w:p>
          <w:pPr>
            <w:pStyle w:val="34"/>
            <w:tabs>
              <w:tab w:val="right" w:leader="dot" w:pos="10830"/>
            </w:tabs>
            <w:rPr>
              <w:rFonts w:hint="eastAsia" w:eastAsia="宋体"/>
              <w:lang w:val="en-US" w:eastAsia="zh-CN"/>
            </w:rPr>
          </w:pPr>
          <w:r>
            <w:rPr>
              <w:rFonts w:ascii="Times New Roman"/>
              <w:szCs w:val="28"/>
            </w:rPr>
            <w:fldChar w:fldCharType="begin"/>
          </w:r>
          <w:r>
            <w:rPr>
              <w:rFonts w:ascii="Times New Roman"/>
              <w:szCs w:val="28"/>
            </w:rPr>
            <w:instrText xml:space="preserve"> HYPERLINK \l _Toc11425 </w:instrText>
          </w:r>
          <w:r>
            <w:rPr>
              <w:rFonts w:ascii="Times New Roman"/>
              <w:szCs w:val="28"/>
            </w:rPr>
            <w:fldChar w:fldCharType="separate"/>
          </w:r>
          <w:r>
            <w:t>第四章 投标须知</w:t>
          </w:r>
          <w:r>
            <w:tab/>
          </w:r>
          <w:r>
            <w:rPr>
              <w:rFonts w:hint="eastAsia" w:eastAsia="宋体"/>
              <w:lang w:val="en-US" w:eastAsia="zh-CN"/>
            </w:rPr>
            <w:t>1</w:t>
          </w:r>
          <w:r>
            <w:rPr>
              <w:rFonts w:ascii="Times New Roman"/>
              <w:szCs w:val="28"/>
            </w:rPr>
            <w:fldChar w:fldCharType="end"/>
          </w:r>
          <w:r>
            <w:rPr>
              <w:rFonts w:hint="eastAsia" w:ascii="Times New Roman" w:eastAsia="宋体"/>
              <w:szCs w:val="28"/>
              <w:lang w:val="en-US" w:eastAsia="zh-CN"/>
            </w:rPr>
            <w:t>0</w:t>
          </w:r>
        </w:p>
        <w:p>
          <w:pPr>
            <w:pStyle w:val="34"/>
            <w:tabs>
              <w:tab w:val="right" w:leader="dot" w:pos="10830"/>
            </w:tabs>
          </w:pPr>
          <w:r>
            <w:rPr>
              <w:rFonts w:ascii="Times New Roman"/>
              <w:szCs w:val="28"/>
            </w:rPr>
            <w:fldChar w:fldCharType="begin"/>
          </w:r>
          <w:r>
            <w:rPr>
              <w:rFonts w:ascii="Times New Roman"/>
              <w:szCs w:val="28"/>
            </w:rPr>
            <w:instrText xml:space="preserve"> HYPERLINK \l _Toc1924 </w:instrText>
          </w:r>
          <w:r>
            <w:rPr>
              <w:rFonts w:ascii="Times New Roman"/>
              <w:szCs w:val="28"/>
            </w:rPr>
            <w:fldChar w:fldCharType="separate"/>
          </w:r>
          <w:r>
            <w:t>第五章 评标方法及标准</w:t>
          </w:r>
          <w:r>
            <w:tab/>
          </w:r>
          <w:r>
            <w:fldChar w:fldCharType="begin"/>
          </w:r>
          <w:r>
            <w:instrText xml:space="preserve"> PAGEREF _Toc1924 </w:instrText>
          </w:r>
          <w:r>
            <w:fldChar w:fldCharType="separate"/>
          </w:r>
          <w:r>
            <w:t>24</w:t>
          </w:r>
          <w:r>
            <w:fldChar w:fldCharType="end"/>
          </w:r>
          <w:r>
            <w:rPr>
              <w:rFonts w:ascii="Times New Roman"/>
              <w:szCs w:val="28"/>
            </w:rPr>
            <w:fldChar w:fldCharType="end"/>
          </w:r>
        </w:p>
        <w:p>
          <w:pPr>
            <w:pStyle w:val="34"/>
            <w:tabs>
              <w:tab w:val="right" w:leader="dot" w:pos="10830"/>
            </w:tabs>
            <w:rPr>
              <w:rFonts w:hint="eastAsia" w:eastAsia="宋体"/>
              <w:lang w:val="en-US" w:eastAsia="zh-CN"/>
            </w:rPr>
          </w:pPr>
          <w:r>
            <w:rPr>
              <w:rFonts w:ascii="Times New Roman"/>
              <w:szCs w:val="28"/>
            </w:rPr>
            <w:fldChar w:fldCharType="begin"/>
          </w:r>
          <w:r>
            <w:rPr>
              <w:rFonts w:ascii="Times New Roman"/>
              <w:szCs w:val="28"/>
            </w:rPr>
            <w:instrText xml:space="preserve"> HYPERLINK \l _Toc17349 </w:instrText>
          </w:r>
          <w:r>
            <w:rPr>
              <w:rFonts w:ascii="Times New Roman"/>
              <w:szCs w:val="28"/>
            </w:rPr>
            <w:fldChar w:fldCharType="separate"/>
          </w:r>
          <w:r>
            <w:t>第六章合同条款</w:t>
          </w:r>
          <w:r>
            <w:tab/>
          </w:r>
          <w:r>
            <w:rPr>
              <w:rFonts w:hint="eastAsia" w:eastAsia="宋体"/>
              <w:lang w:val="en-US" w:eastAsia="zh-CN"/>
            </w:rPr>
            <w:t>2</w:t>
          </w:r>
          <w:r>
            <w:rPr>
              <w:rFonts w:ascii="Times New Roman"/>
              <w:szCs w:val="28"/>
            </w:rPr>
            <w:fldChar w:fldCharType="end"/>
          </w:r>
          <w:r>
            <w:rPr>
              <w:rFonts w:hint="eastAsia" w:ascii="Times New Roman" w:eastAsia="宋体"/>
              <w:szCs w:val="28"/>
              <w:lang w:val="en-US" w:eastAsia="zh-CN"/>
            </w:rPr>
            <w:t>9</w:t>
          </w:r>
        </w:p>
        <w:p>
          <w:pPr>
            <w:pStyle w:val="34"/>
            <w:tabs>
              <w:tab w:val="right" w:leader="dot" w:pos="10830"/>
            </w:tabs>
          </w:pPr>
          <w:r>
            <w:rPr>
              <w:rFonts w:ascii="Times New Roman"/>
              <w:szCs w:val="28"/>
            </w:rPr>
            <w:fldChar w:fldCharType="begin"/>
          </w:r>
          <w:r>
            <w:rPr>
              <w:rFonts w:ascii="Times New Roman"/>
              <w:szCs w:val="28"/>
            </w:rPr>
            <w:instrText xml:space="preserve"> HYPERLINK \l _Toc1142 </w:instrText>
          </w:r>
          <w:r>
            <w:rPr>
              <w:rFonts w:ascii="Times New Roman"/>
              <w:szCs w:val="28"/>
            </w:rPr>
            <w:fldChar w:fldCharType="separate"/>
          </w:r>
          <w:r>
            <w:t>第七章 投标文件格式</w:t>
          </w:r>
          <w:r>
            <w:tab/>
          </w:r>
          <w:r>
            <w:fldChar w:fldCharType="begin"/>
          </w:r>
          <w:r>
            <w:instrText xml:space="preserve"> PAGEREF _Toc1142 </w:instrText>
          </w:r>
          <w:r>
            <w:fldChar w:fldCharType="separate"/>
          </w:r>
          <w:r>
            <w:t>32</w:t>
          </w:r>
          <w:r>
            <w:fldChar w:fldCharType="end"/>
          </w:r>
          <w:r>
            <w:rPr>
              <w:rFonts w:ascii="Times New Roman"/>
              <w:szCs w:val="28"/>
            </w:rPr>
            <w:fldChar w:fldCharType="end"/>
          </w:r>
        </w:p>
        <w:p>
          <w:pPr>
            <w:pStyle w:val="7"/>
            <w:spacing w:before="1"/>
            <w:rPr>
              <w:rFonts w:ascii="Times New Roman"/>
              <w:sz w:val="28"/>
              <w:szCs w:val="28"/>
            </w:rPr>
          </w:pPr>
          <w:r>
            <w:rPr>
              <w:rFonts w:ascii="Times New Roman"/>
              <w:szCs w:val="28"/>
            </w:rPr>
            <w:fldChar w:fldCharType="end"/>
          </w:r>
        </w:p>
      </w:sdtContent>
    </w:sdt>
    <w:p>
      <w:pPr>
        <w:spacing w:after="0"/>
        <w:rPr>
          <w:rFonts w:ascii="Times New Roman"/>
          <w:sz w:val="18"/>
        </w:rPr>
        <w:sectPr>
          <w:footerReference r:id="rId3" w:type="default"/>
          <w:pgSz w:w="11910" w:h="16840"/>
          <w:pgMar w:top="1220" w:right="540" w:bottom="1180" w:left="540" w:header="0" w:footer="998" w:gutter="0"/>
        </w:sectPr>
      </w:pPr>
    </w:p>
    <w:p>
      <w:pPr>
        <w:pStyle w:val="4"/>
        <w:tabs>
          <w:tab w:val="left" w:pos="1279"/>
        </w:tabs>
        <w:outlineLvl w:val="0"/>
        <w:rPr>
          <w:rFonts w:hint="eastAsia" w:asciiTheme="majorEastAsia" w:hAnsiTheme="majorEastAsia" w:eastAsiaTheme="majorEastAsia" w:cstheme="majorEastAsia"/>
          <w:b/>
          <w:bCs/>
        </w:rPr>
      </w:pPr>
      <w:bookmarkStart w:id="0" w:name="第一章  招标公告"/>
      <w:bookmarkEnd w:id="0"/>
      <w:bookmarkStart w:id="1" w:name="_Toc3519"/>
      <w:r>
        <w:rPr>
          <w:rFonts w:hint="eastAsia" w:asciiTheme="majorEastAsia" w:hAnsiTheme="majorEastAsia" w:eastAsiaTheme="majorEastAsia" w:cstheme="majorEastAsia"/>
          <w:b/>
          <w:bCs/>
        </w:rPr>
        <w:t>第一章</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t>招标公告</w:t>
      </w:r>
      <w:bookmarkEnd w:id="1"/>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jc w:val="center"/>
        <w:rPr>
          <w:rFonts w:hint="eastAsia" w:ascii="仿宋" w:hAnsi="仿宋" w:eastAsia="仿宋" w:cs="仿宋"/>
          <w:b/>
          <w:bCs w:val="0"/>
          <w:color w:val="333333"/>
          <w:sz w:val="36"/>
          <w:szCs w:val="36"/>
          <w:shd w:val="clear" w:fill="FFFFFF"/>
          <w:lang w:val="en-US" w:eastAsia="zh-CN"/>
        </w:rPr>
      </w:pPr>
      <w:r>
        <w:rPr>
          <w:rFonts w:hint="eastAsia" w:ascii="仿宋" w:hAnsi="仿宋" w:eastAsia="仿宋" w:cs="仿宋"/>
          <w:b/>
          <w:bCs w:val="0"/>
          <w:color w:val="333333"/>
          <w:sz w:val="36"/>
          <w:szCs w:val="36"/>
          <w:shd w:val="clear" w:fill="FFFFFF"/>
          <w:lang w:val="en-US" w:eastAsia="zh-CN"/>
        </w:rPr>
        <w:t xml:space="preserve">  西和县城市管理行政执法局环卫车辆及垃圾桶采购项目</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jc w:val="center"/>
        <w:rPr>
          <w:rFonts w:hint="default" w:eastAsiaTheme="minorEastAsia"/>
          <w:b/>
          <w:bCs w:val="0"/>
          <w:sz w:val="28"/>
          <w:szCs w:val="28"/>
          <w:lang w:val="en-US" w:eastAsia="zh-CN"/>
        </w:rPr>
      </w:pPr>
      <w:r>
        <w:rPr>
          <w:rFonts w:hint="eastAsia" w:ascii="仿宋" w:hAnsi="仿宋" w:eastAsia="仿宋" w:cs="仿宋"/>
          <w:b/>
          <w:bCs w:val="0"/>
          <w:color w:val="333333"/>
          <w:sz w:val="36"/>
          <w:szCs w:val="36"/>
          <w:shd w:val="clear" w:fill="FFFFFF"/>
          <w:lang w:val="en-US" w:eastAsia="zh-CN"/>
        </w:rPr>
        <w:t>招标公告</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440" w:firstLineChars="600"/>
        <w:jc w:val="both"/>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u w:val="single"/>
          <w:shd w:val="clear" w:fill="FFFFFF"/>
        </w:rPr>
        <w:t>甘肃四海招标有限公司</w:t>
      </w:r>
      <w:r>
        <w:rPr>
          <w:rFonts w:hint="eastAsia" w:ascii="宋体" w:hAnsi="宋体" w:eastAsia="宋体" w:cs="宋体"/>
          <w:color w:val="333333"/>
          <w:sz w:val="24"/>
          <w:szCs w:val="24"/>
          <w:shd w:val="clear" w:fill="FFFFFF"/>
        </w:rPr>
        <w:t>受西和县城市管理行政执法局的委托,经政府采购管理部门</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jc w:val="both"/>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批准，对</w:t>
      </w:r>
      <w:r>
        <w:rPr>
          <w:rFonts w:hint="eastAsia" w:ascii="宋体" w:hAnsi="宋体" w:eastAsia="宋体" w:cs="宋体"/>
          <w:color w:val="333333"/>
          <w:sz w:val="24"/>
          <w:szCs w:val="24"/>
          <w:u w:val="single"/>
          <w:shd w:val="clear" w:fill="FFFFFF"/>
        </w:rPr>
        <w:t>西和县城市管理行政执法局环卫车辆及垃圾桶采购项目</w:t>
      </w:r>
      <w:r>
        <w:rPr>
          <w:rFonts w:hint="eastAsia" w:ascii="宋体" w:hAnsi="宋体" w:eastAsia="宋体" w:cs="宋体"/>
          <w:color w:val="333333"/>
          <w:sz w:val="24"/>
          <w:szCs w:val="24"/>
          <w:shd w:val="clear" w:fill="FFFFFF"/>
        </w:rPr>
        <w:t>以公开招标形式进行采</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jc w:val="both"/>
        <w:rPr>
          <w:sz w:val="22"/>
          <w:szCs w:val="22"/>
        </w:rPr>
      </w:pPr>
      <w:r>
        <w:rPr>
          <w:rFonts w:hint="eastAsia" w:ascii="宋体" w:hAnsi="宋体" w:eastAsia="宋体" w:cs="宋体"/>
          <w:color w:val="333333"/>
          <w:sz w:val="24"/>
          <w:szCs w:val="24"/>
          <w:shd w:val="clear" w:fill="FFFFFF"/>
        </w:rPr>
        <w:t>购，欢迎符合资格条件的投标人前来参加。</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rightChars="0" w:firstLine="964" w:firstLineChars="400"/>
        <w:rPr>
          <w:rFonts w:hint="eastAsia" w:ascii="仿宋" w:hAnsi="仿宋" w:eastAsia="仿宋" w:cs="仿宋"/>
          <w:b w:val="0"/>
          <w:bCs/>
          <w:color w:val="333333"/>
          <w:sz w:val="24"/>
          <w:szCs w:val="24"/>
          <w:shd w:val="clear" w:fill="FFFFFF"/>
        </w:rPr>
      </w:pPr>
      <w:r>
        <w:rPr>
          <w:rFonts w:hint="eastAsia" w:ascii="仿宋" w:hAnsi="仿宋" w:eastAsia="仿宋" w:cs="仿宋"/>
          <w:b/>
          <w:color w:val="333333"/>
          <w:sz w:val="24"/>
          <w:szCs w:val="24"/>
          <w:shd w:val="clear" w:fill="FFFFFF"/>
          <w:lang w:val="en-US" w:eastAsia="zh-CN"/>
        </w:rPr>
        <w:t>一、</w:t>
      </w:r>
      <w:r>
        <w:rPr>
          <w:rFonts w:hint="eastAsia" w:ascii="仿宋" w:hAnsi="仿宋" w:eastAsia="仿宋" w:cs="仿宋"/>
          <w:b/>
          <w:color w:val="333333"/>
          <w:sz w:val="24"/>
          <w:szCs w:val="24"/>
          <w:shd w:val="clear" w:fill="FFFFFF"/>
        </w:rPr>
        <w:t>项目名称:</w:t>
      </w:r>
      <w:r>
        <w:rPr>
          <w:rFonts w:hint="eastAsia" w:ascii="仿宋" w:hAnsi="仿宋" w:eastAsia="仿宋" w:cs="仿宋"/>
          <w:b w:val="0"/>
          <w:bCs/>
          <w:color w:val="333333"/>
          <w:sz w:val="24"/>
          <w:szCs w:val="24"/>
          <w:shd w:val="clear" w:fill="FFFFFF"/>
        </w:rPr>
        <w:t>西和县城市管理行政执法局环卫车辆及垃圾桶采购项目</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Chars="0" w:right="0" w:rightChars="0" w:firstLine="964" w:firstLineChars="400"/>
        <w:rPr>
          <w:rFonts w:hint="eastAsia" w:ascii="仿宋" w:hAnsi="仿宋" w:eastAsia="仿宋" w:cs="仿宋"/>
          <w:b/>
          <w:color w:val="333333"/>
          <w:sz w:val="24"/>
          <w:szCs w:val="24"/>
          <w:shd w:val="clear" w:fill="FFFFFF"/>
        </w:rPr>
      </w:pPr>
      <w:r>
        <w:rPr>
          <w:rFonts w:hint="eastAsia" w:ascii="仿宋" w:hAnsi="仿宋" w:eastAsia="仿宋" w:cs="仿宋"/>
          <w:b/>
          <w:color w:val="333333"/>
          <w:sz w:val="24"/>
          <w:szCs w:val="24"/>
          <w:shd w:val="clear" w:fill="FFFFFF"/>
          <w:lang w:val="en-US" w:eastAsia="zh-CN"/>
        </w:rPr>
        <w:t>二、</w:t>
      </w:r>
      <w:r>
        <w:rPr>
          <w:rFonts w:hint="eastAsia" w:ascii="仿宋" w:hAnsi="仿宋" w:eastAsia="仿宋" w:cs="仿宋"/>
          <w:b/>
          <w:color w:val="333333"/>
          <w:sz w:val="24"/>
          <w:szCs w:val="24"/>
          <w:shd w:val="clear" w:fill="FFFFFF"/>
        </w:rPr>
        <w:t>交易编号：</w:t>
      </w:r>
      <w:r>
        <w:rPr>
          <w:rFonts w:hint="eastAsia" w:ascii="仿宋" w:hAnsi="仿宋" w:eastAsia="仿宋" w:cs="仿宋"/>
          <w:b/>
          <w:color w:val="333333"/>
          <w:sz w:val="24"/>
          <w:szCs w:val="24"/>
          <w:shd w:val="clear" w:fill="FFFFFF"/>
          <w:lang w:val="en-US" w:eastAsia="zh-CN"/>
        </w:rPr>
        <w:t xml:space="preserve"> </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Chars="0" w:right="0" w:rightChars="0" w:firstLine="1446" w:firstLineChars="600"/>
        <w:rPr>
          <w:rFonts w:hint="eastAsia" w:ascii="仿宋" w:hAnsi="仿宋" w:eastAsia="仿宋" w:cs="仿宋"/>
          <w:b/>
          <w:bCs/>
          <w:color w:val="333333"/>
          <w:sz w:val="24"/>
          <w:szCs w:val="24"/>
          <w:shd w:val="clear" w:fill="FFFFFF"/>
          <w:lang w:eastAsia="zh-CN"/>
        </w:rPr>
      </w:pPr>
      <w:r>
        <w:rPr>
          <w:rFonts w:hint="eastAsia" w:ascii="仿宋" w:hAnsi="仿宋" w:eastAsia="仿宋" w:cs="仿宋"/>
          <w:b/>
          <w:bCs/>
          <w:color w:val="333333"/>
          <w:sz w:val="24"/>
          <w:szCs w:val="24"/>
          <w:shd w:val="clear" w:fill="FFFFFF"/>
        </w:rPr>
        <w:t>招标编号：SHLN2020Y--00</w:t>
      </w:r>
      <w:r>
        <w:rPr>
          <w:rFonts w:hint="eastAsia" w:ascii="仿宋" w:hAnsi="仿宋" w:eastAsia="仿宋" w:cs="仿宋"/>
          <w:b/>
          <w:bCs/>
          <w:color w:val="333333"/>
          <w:sz w:val="24"/>
          <w:szCs w:val="24"/>
          <w:shd w:val="clear" w:fill="FFFFFF"/>
          <w:lang w:val="en-US" w:eastAsia="zh-CN"/>
        </w:rPr>
        <w:t>8</w:t>
      </w:r>
    </w:p>
    <w:p>
      <w:pPr>
        <w:pStyle w:val="1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4" w:firstLineChars="400"/>
        <w:rPr>
          <w:rFonts w:hint="eastAsia" w:ascii="仿宋" w:hAnsi="仿宋" w:eastAsia="仿宋" w:cs="仿宋"/>
          <w:color w:val="333333"/>
          <w:sz w:val="24"/>
          <w:szCs w:val="24"/>
          <w:shd w:val="clear" w:fill="FFFFFF"/>
        </w:rPr>
      </w:pPr>
      <w:r>
        <w:rPr>
          <w:rFonts w:hint="eastAsia" w:ascii="仿宋" w:hAnsi="仿宋" w:eastAsia="仿宋" w:cs="仿宋"/>
          <w:b/>
          <w:color w:val="333333"/>
          <w:sz w:val="24"/>
          <w:szCs w:val="24"/>
          <w:shd w:val="clear" w:fill="FFFFFF"/>
          <w:lang w:val="en-US" w:eastAsia="zh-CN"/>
        </w:rPr>
        <w:t>招标</w:t>
      </w:r>
      <w:r>
        <w:rPr>
          <w:rFonts w:hint="eastAsia" w:ascii="仿宋" w:hAnsi="仿宋" w:eastAsia="仿宋" w:cs="仿宋"/>
          <w:b/>
          <w:color w:val="333333"/>
          <w:sz w:val="24"/>
          <w:szCs w:val="24"/>
          <w:shd w:val="clear" w:fill="FFFFFF"/>
        </w:rPr>
        <w:t>内容：</w:t>
      </w:r>
      <w:r>
        <w:rPr>
          <w:rFonts w:hint="eastAsia" w:ascii="仿宋" w:hAnsi="仿宋" w:eastAsia="仿宋" w:cs="仿宋"/>
          <w:color w:val="333333"/>
          <w:sz w:val="24"/>
          <w:szCs w:val="24"/>
          <w:shd w:val="clear" w:fill="FFFFFF"/>
        </w:rPr>
        <w:t>本次招标共分为三个包，预算资金为：</w:t>
      </w:r>
      <w:r>
        <w:rPr>
          <w:rFonts w:hint="eastAsia" w:ascii="仿宋" w:hAnsi="仿宋" w:eastAsia="仿宋" w:cs="仿宋"/>
          <w:color w:val="333333"/>
          <w:sz w:val="24"/>
          <w:szCs w:val="24"/>
          <w:shd w:val="clear" w:fill="FFFFFF"/>
          <w:lang w:val="en-US" w:eastAsia="zh-CN"/>
        </w:rPr>
        <w:t>383.5</w:t>
      </w:r>
      <w:r>
        <w:rPr>
          <w:rFonts w:hint="eastAsia" w:ascii="仿宋" w:hAnsi="仿宋" w:eastAsia="仿宋" w:cs="仿宋"/>
          <w:color w:val="333333"/>
          <w:sz w:val="24"/>
          <w:szCs w:val="24"/>
          <w:shd w:val="clear" w:fill="FFFFFF"/>
        </w:rPr>
        <w:t>万元。</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rightChars="0" w:firstLine="1446" w:firstLineChars="600"/>
        <w:rPr>
          <w:rFonts w:hint="default" w:ascii="仿宋" w:hAnsi="仿宋" w:eastAsia="仿宋" w:cs="仿宋"/>
          <w:b/>
          <w:bCs/>
          <w:color w:val="333333"/>
          <w:sz w:val="24"/>
          <w:szCs w:val="24"/>
          <w:shd w:val="clear" w:fill="FFFFFF"/>
          <w:lang w:val="en-US" w:eastAsia="zh-CN"/>
        </w:rPr>
      </w:pPr>
      <w:r>
        <w:rPr>
          <w:rFonts w:hint="eastAsia" w:ascii="仿宋" w:hAnsi="仿宋" w:eastAsia="仿宋" w:cs="仿宋"/>
          <w:b/>
          <w:bCs/>
          <w:color w:val="333333"/>
          <w:sz w:val="24"/>
          <w:szCs w:val="24"/>
          <w:shd w:val="clear" w:fill="FFFFFF"/>
          <w:lang w:val="en-US" w:eastAsia="zh-CN"/>
        </w:rPr>
        <w:t>采购内容:</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480" w:leftChars="218" w:right="0" w:firstLine="960" w:firstLineChars="400"/>
        <w:rPr>
          <w:rFonts w:hint="eastAsia" w:ascii="仿宋" w:hAnsi="仿宋" w:eastAsia="仿宋" w:cs="仿宋"/>
          <w:color w:val="333333"/>
          <w:sz w:val="24"/>
          <w:szCs w:val="24"/>
          <w:shd w:val="clear" w:fill="FFFFFF"/>
          <w:lang w:val="en-US" w:eastAsia="zh-CN"/>
        </w:rPr>
      </w:pPr>
      <w:r>
        <w:rPr>
          <w:rFonts w:hint="eastAsia" w:ascii="仿宋" w:hAnsi="仿宋" w:eastAsia="仿宋" w:cs="仿宋"/>
          <w:color w:val="333333"/>
          <w:sz w:val="24"/>
          <w:szCs w:val="24"/>
          <w:shd w:val="clear" w:fill="FFFFFF"/>
        </w:rPr>
        <w:t>第一包：</w:t>
      </w:r>
      <w:r>
        <w:rPr>
          <w:rFonts w:hint="eastAsia" w:ascii="仿宋" w:hAnsi="仿宋" w:eastAsia="仿宋" w:cs="仿宋"/>
          <w:color w:val="333333"/>
          <w:sz w:val="24"/>
          <w:szCs w:val="24"/>
          <w:shd w:val="clear" w:fill="FFFFFF"/>
          <w:lang w:val="en-US" w:eastAsia="zh-CN"/>
        </w:rPr>
        <w:t>环卫车辆采购多功能洒水车1辆、18T垃圾压缩车2辆、8T垃圾压缩车2辆和</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480" w:leftChars="218" w:right="0" w:firstLine="960" w:firstLineChars="400"/>
        <w:rPr>
          <w:sz w:val="22"/>
          <w:szCs w:val="22"/>
        </w:rPr>
      </w:pPr>
      <w:r>
        <w:rPr>
          <w:rFonts w:hint="eastAsia" w:ascii="仿宋" w:hAnsi="仿宋" w:eastAsia="仿宋" w:cs="仿宋"/>
          <w:color w:val="333333"/>
          <w:sz w:val="24"/>
          <w:szCs w:val="24"/>
          <w:shd w:val="clear" w:fill="FFFFFF"/>
          <w:lang w:val="en-US" w:eastAsia="zh-CN"/>
        </w:rPr>
        <w:t>7T车厢可卸式垃圾车2辆</w:t>
      </w:r>
      <w:r>
        <w:rPr>
          <w:rFonts w:hint="eastAsia" w:ascii="仿宋" w:hAnsi="仿宋" w:eastAsia="仿宋" w:cs="仿宋"/>
          <w:color w:val="333333"/>
          <w:sz w:val="24"/>
          <w:szCs w:val="24"/>
          <w:shd w:val="clear" w:fill="FFFFFF"/>
        </w:rPr>
        <w:t>，共计</w:t>
      </w:r>
      <w:r>
        <w:rPr>
          <w:rFonts w:hint="eastAsia" w:ascii="仿宋" w:hAnsi="仿宋" w:eastAsia="仿宋" w:cs="仿宋"/>
          <w:color w:val="333333"/>
          <w:sz w:val="24"/>
          <w:szCs w:val="24"/>
          <w:shd w:val="clear" w:fill="FFFFFF"/>
          <w:lang w:val="en-US" w:eastAsia="zh-CN"/>
        </w:rPr>
        <w:t xml:space="preserve">  235 </w:t>
      </w:r>
      <w:r>
        <w:rPr>
          <w:rFonts w:hint="eastAsia" w:ascii="仿宋" w:hAnsi="仿宋" w:eastAsia="仿宋" w:cs="仿宋"/>
          <w:color w:val="333333"/>
          <w:sz w:val="24"/>
          <w:szCs w:val="24"/>
          <w:shd w:val="clear" w:fill="FFFFFF"/>
        </w:rPr>
        <w:t>万元。</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442" w:firstLineChars="601"/>
        <w:rPr>
          <w:sz w:val="22"/>
          <w:szCs w:val="22"/>
        </w:rPr>
      </w:pPr>
      <w:r>
        <w:rPr>
          <w:rFonts w:hint="eastAsia" w:ascii="仿宋" w:hAnsi="仿宋" w:eastAsia="仿宋" w:cs="仿宋"/>
          <w:color w:val="333333"/>
          <w:sz w:val="24"/>
          <w:szCs w:val="24"/>
          <w:shd w:val="clear" w:fill="FFFFFF"/>
        </w:rPr>
        <w:t>第二包：</w:t>
      </w:r>
      <w:r>
        <w:rPr>
          <w:rFonts w:hint="eastAsia" w:ascii="仿宋" w:hAnsi="仿宋" w:eastAsia="仿宋" w:cs="仿宋"/>
          <w:color w:val="333333"/>
          <w:sz w:val="24"/>
          <w:szCs w:val="24"/>
          <w:shd w:val="clear" w:fill="FFFFFF"/>
          <w:lang w:val="en-US" w:eastAsia="zh-CN"/>
        </w:rPr>
        <w:t>工程机械采购轮式装载机1辆、单钢轮压路机1辆</w:t>
      </w:r>
      <w:r>
        <w:rPr>
          <w:rFonts w:hint="eastAsia" w:ascii="仿宋" w:hAnsi="仿宋" w:eastAsia="仿宋" w:cs="仿宋"/>
          <w:color w:val="333333"/>
          <w:sz w:val="24"/>
          <w:szCs w:val="24"/>
          <w:shd w:val="clear" w:fill="FFFFFF"/>
        </w:rPr>
        <w:t>，共计</w:t>
      </w:r>
      <w:r>
        <w:rPr>
          <w:rFonts w:hint="eastAsia" w:ascii="仿宋" w:hAnsi="仿宋" w:eastAsia="仿宋" w:cs="仿宋"/>
          <w:color w:val="333333"/>
          <w:sz w:val="24"/>
          <w:szCs w:val="24"/>
          <w:shd w:val="clear" w:fill="FFFFFF"/>
          <w:lang w:val="en-US" w:eastAsia="zh-CN"/>
        </w:rPr>
        <w:t xml:space="preserve"> 71.5</w:t>
      </w:r>
      <w:r>
        <w:rPr>
          <w:rFonts w:hint="eastAsia" w:ascii="仿宋" w:hAnsi="仿宋" w:eastAsia="仿宋" w:cs="仿宋"/>
          <w:color w:val="333333"/>
          <w:sz w:val="24"/>
          <w:szCs w:val="24"/>
          <w:shd w:val="clear" w:fill="FFFFFF"/>
        </w:rPr>
        <w:t>万元。</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440" w:firstLineChars="600"/>
        <w:rPr>
          <w:rFonts w:hint="eastAsia" w:ascii="仿宋" w:hAnsi="仿宋" w:eastAsia="仿宋" w:cs="仿宋"/>
          <w:color w:val="333333"/>
          <w:sz w:val="24"/>
          <w:szCs w:val="24"/>
          <w:shd w:val="clear" w:fill="FFFFFF"/>
          <w:lang w:val="en-US" w:eastAsia="zh-CN"/>
        </w:rPr>
      </w:pPr>
      <w:r>
        <w:rPr>
          <w:rFonts w:hint="eastAsia" w:ascii="仿宋" w:hAnsi="仿宋" w:eastAsia="仿宋" w:cs="仿宋"/>
          <w:color w:val="333333"/>
          <w:sz w:val="24"/>
          <w:szCs w:val="24"/>
          <w:shd w:val="clear" w:fill="FFFFFF"/>
        </w:rPr>
        <w:t>第三包：</w:t>
      </w:r>
      <w:r>
        <w:rPr>
          <w:rFonts w:hint="eastAsia" w:ascii="仿宋" w:hAnsi="仿宋" w:eastAsia="仿宋" w:cs="仿宋"/>
          <w:color w:val="333333"/>
          <w:sz w:val="24"/>
          <w:szCs w:val="24"/>
          <w:shd w:val="clear" w:fill="FFFFFF"/>
          <w:lang w:val="en-US" w:eastAsia="zh-CN"/>
        </w:rPr>
        <w:t>垃圾桶采购压缩车专用垃圾桶1000个、不锈钢拉丝垃圾桶500个</w:t>
      </w:r>
      <w:r>
        <w:rPr>
          <w:rFonts w:hint="eastAsia" w:ascii="仿宋" w:hAnsi="仿宋" w:eastAsia="仿宋" w:cs="仿宋"/>
          <w:color w:val="333333"/>
          <w:sz w:val="24"/>
          <w:szCs w:val="24"/>
          <w:shd w:val="clear" w:fill="FFFFFF"/>
        </w:rPr>
        <w:t>，共计</w:t>
      </w:r>
      <w:r>
        <w:rPr>
          <w:rFonts w:hint="eastAsia" w:ascii="仿宋" w:hAnsi="仿宋" w:eastAsia="仿宋" w:cs="仿宋"/>
          <w:color w:val="333333"/>
          <w:sz w:val="24"/>
          <w:szCs w:val="24"/>
          <w:shd w:val="clear" w:fill="FFFFFF"/>
          <w:lang w:val="en-US" w:eastAsia="zh-CN"/>
        </w:rPr>
        <w:t xml:space="preserve">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440" w:firstLineChars="600"/>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lang w:val="en-US" w:eastAsia="zh-CN"/>
        </w:rPr>
        <w:t xml:space="preserve">77 </w:t>
      </w:r>
      <w:r>
        <w:rPr>
          <w:rFonts w:hint="eastAsia" w:ascii="仿宋" w:hAnsi="仿宋" w:eastAsia="仿宋" w:cs="仿宋"/>
          <w:color w:val="333333"/>
          <w:sz w:val="24"/>
          <w:szCs w:val="24"/>
          <w:shd w:val="clear" w:fill="FFFFFF"/>
        </w:rPr>
        <w:t>万元。</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440" w:firstLineChars="600"/>
        <w:rPr>
          <w:rFonts w:hint="default" w:ascii="仿宋" w:hAnsi="仿宋" w:eastAsia="仿宋" w:cs="仿宋"/>
          <w:color w:val="333333"/>
          <w:sz w:val="24"/>
          <w:szCs w:val="24"/>
          <w:shd w:val="clear" w:fill="FFFFFF"/>
          <w:lang w:val="en-US" w:eastAsia="zh-CN"/>
        </w:rPr>
      </w:pPr>
      <w:r>
        <w:rPr>
          <w:rFonts w:hint="eastAsia" w:ascii="仿宋" w:hAnsi="仿宋" w:eastAsia="仿宋" w:cs="仿宋"/>
          <w:color w:val="333333"/>
          <w:sz w:val="24"/>
          <w:szCs w:val="24"/>
          <w:shd w:val="clear" w:fill="FFFFFF"/>
          <w:lang w:eastAsia="zh-CN"/>
        </w:rPr>
        <w:t>（</w:t>
      </w:r>
      <w:r>
        <w:rPr>
          <w:rFonts w:hint="eastAsia" w:ascii="仿宋" w:hAnsi="仿宋" w:eastAsia="仿宋" w:cs="仿宋"/>
          <w:color w:val="333333"/>
          <w:sz w:val="24"/>
          <w:szCs w:val="24"/>
          <w:shd w:val="clear" w:fill="FFFFFF"/>
          <w:lang w:val="en-US" w:eastAsia="zh-CN"/>
        </w:rPr>
        <w:t>具体参数详见招标文件）</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4" w:firstLineChars="400"/>
        <w:rPr>
          <w:sz w:val="22"/>
          <w:szCs w:val="22"/>
        </w:rPr>
      </w:pPr>
      <w:r>
        <w:rPr>
          <w:rFonts w:hint="eastAsia" w:ascii="仿宋" w:hAnsi="仿宋" w:eastAsia="仿宋" w:cs="仿宋"/>
          <w:b/>
          <w:color w:val="333333"/>
          <w:sz w:val="24"/>
          <w:szCs w:val="24"/>
          <w:shd w:val="clear" w:fill="FFFFFF"/>
        </w:rPr>
        <w:t>四、投标商资格要求：</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1、企业必须符合《中华人民共和国政府采购法》第二十二条规定；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（1）法人或者其他组织的营业执照等证明文件；</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（2）具有良好的商业信誉和健全的财务会计制度；</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（3）具有履行合同所必需的设备和专业技术能力；</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（4）有依法缴纳税收和社会保障资金的良好记录；</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（5）参加政府采购活动前三年内，在经营活动中没有重大违法记录；</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（6）法律、行政法规规定的其他条件；</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2、供应商未被列入“信用中国”网站(www.creditchina.gov.cn)记录失信被执行人</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或重大税收违法案件当事人名单或政府采购严重违法失信行为”记录名单； 不处于</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中国政府采购网(www.ccgp.gov.cn)政府采购严重违法失信行为信息记录” 中的禁止</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参加政府采购活动期间； 未被列入“ 信用甘肃” 网站</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（www.gscredit.gov.cn）记录失信被执行人或财政性资金管理使用领域相关失信责任</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主体、统计领域严重失信企业及其有关人员等的方可参加本项目的投标</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rPr>
        <w:t>3、投标人须提供法人身份证明或法人授权文件；</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rightChars="0" w:firstLine="1200" w:firstLineChars="500"/>
        <w:rPr>
          <w:rFonts w:hint="eastAsia" w:ascii="仿宋" w:hAnsi="仿宋" w:eastAsia="仿宋" w:cs="仿宋"/>
          <w:b w:val="0"/>
          <w:bCs/>
          <w:color w:val="333333"/>
          <w:sz w:val="24"/>
          <w:szCs w:val="24"/>
          <w:shd w:val="clear" w:fill="FFFFFF"/>
        </w:rPr>
      </w:pPr>
      <w:r>
        <w:rPr>
          <w:rFonts w:hint="eastAsia" w:ascii="仿宋" w:hAnsi="仿宋" w:eastAsia="仿宋" w:cs="仿宋"/>
          <w:b w:val="0"/>
          <w:bCs/>
          <w:color w:val="333333"/>
          <w:sz w:val="24"/>
          <w:szCs w:val="24"/>
          <w:shd w:val="clear" w:fill="FFFFFF"/>
          <w:lang w:val="en-US" w:eastAsia="zh-CN"/>
        </w:rPr>
        <w:t>4、</w:t>
      </w:r>
      <w:r>
        <w:rPr>
          <w:rFonts w:hint="eastAsia" w:ascii="仿宋" w:hAnsi="仿宋" w:eastAsia="仿宋" w:cs="仿宋"/>
          <w:b w:val="0"/>
          <w:bCs/>
          <w:color w:val="333333"/>
          <w:sz w:val="24"/>
          <w:szCs w:val="24"/>
          <w:shd w:val="clear" w:fill="FFFFFF"/>
        </w:rPr>
        <w:t>不接受联合体投标。</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rightChars="0" w:firstLine="964" w:firstLineChars="400"/>
        <w:rPr>
          <w:sz w:val="22"/>
          <w:szCs w:val="22"/>
        </w:rPr>
      </w:pPr>
      <w:r>
        <w:rPr>
          <w:rFonts w:hint="eastAsia" w:ascii="仿宋" w:hAnsi="仿宋" w:eastAsia="仿宋" w:cs="仿宋"/>
          <w:b/>
          <w:color w:val="333333"/>
          <w:sz w:val="24"/>
          <w:szCs w:val="24"/>
          <w:shd w:val="clear" w:fill="FFFFFF"/>
        </w:rPr>
        <w:t>五、评标方式：</w:t>
      </w:r>
      <w:r>
        <w:rPr>
          <w:rFonts w:hint="eastAsia" w:ascii="仿宋" w:hAnsi="仿宋" w:eastAsia="仿宋" w:cs="仿宋"/>
          <w:color w:val="333333"/>
          <w:sz w:val="24"/>
          <w:szCs w:val="24"/>
          <w:shd w:val="clear" w:fill="FFFFFF"/>
        </w:rPr>
        <w:t>采用综合评标法。</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4" w:firstLineChars="400"/>
        <w:rPr>
          <w:sz w:val="22"/>
          <w:szCs w:val="22"/>
        </w:rPr>
      </w:pPr>
      <w:r>
        <w:rPr>
          <w:rFonts w:hint="eastAsia" w:ascii="仿宋" w:hAnsi="仿宋" w:eastAsia="仿宋" w:cs="仿宋"/>
          <w:b/>
          <w:color w:val="333333"/>
          <w:sz w:val="24"/>
          <w:szCs w:val="24"/>
          <w:shd w:val="clear" w:fill="FFFFFF"/>
        </w:rPr>
        <w:t>六、获取招标文件时间、地点、方式：</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1、拟参与陇南市公共资源交易项目的潜在投标人（供应商）登录陇南市公共资源交</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易网直接点击“我要投标”按要求填写信息，并免费下载招标文件，未填写信息的</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sz w:val="22"/>
          <w:szCs w:val="22"/>
        </w:rPr>
      </w:pPr>
      <w:r>
        <w:rPr>
          <w:rFonts w:hint="eastAsia" w:ascii="仿宋" w:hAnsi="仿宋" w:eastAsia="仿宋" w:cs="仿宋"/>
          <w:color w:val="333333"/>
          <w:sz w:val="24"/>
          <w:szCs w:val="24"/>
          <w:shd w:val="clear" w:fill="FFFFFF"/>
        </w:rPr>
        <w:t>投标无效。</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sz w:val="22"/>
          <w:szCs w:val="22"/>
        </w:rPr>
      </w:pPr>
      <w:r>
        <w:rPr>
          <w:rFonts w:hint="eastAsia" w:ascii="仿宋" w:hAnsi="仿宋" w:eastAsia="仿宋" w:cs="仿宋"/>
          <w:color w:val="333333"/>
          <w:sz w:val="24"/>
          <w:szCs w:val="24"/>
          <w:shd w:val="clear" w:fill="FFFFFF"/>
        </w:rPr>
        <w:t>2、公告期限：2020年</w:t>
      </w:r>
      <w:r>
        <w:rPr>
          <w:rFonts w:hint="eastAsia" w:ascii="仿宋" w:hAnsi="仿宋" w:eastAsia="仿宋" w:cs="仿宋"/>
          <w:color w:val="333333"/>
          <w:sz w:val="24"/>
          <w:szCs w:val="24"/>
          <w:shd w:val="clear" w:fill="FFFFFF"/>
          <w:lang w:val="en-US" w:eastAsia="zh-CN"/>
        </w:rPr>
        <w:t>5</w:t>
      </w:r>
      <w:r>
        <w:rPr>
          <w:rFonts w:hint="default" w:ascii="仿宋" w:hAnsi="仿宋" w:eastAsia="仿宋" w:cs="仿宋"/>
          <w:color w:val="333333"/>
          <w:sz w:val="24"/>
          <w:szCs w:val="24"/>
          <w:shd w:val="clear" w:fill="FFFFFF"/>
          <w:lang w:val="en-US"/>
        </w:rPr>
        <w:t xml:space="preserve"> </w:t>
      </w:r>
      <w:r>
        <w:rPr>
          <w:rFonts w:hint="eastAsia" w:ascii="仿宋" w:hAnsi="仿宋" w:eastAsia="仿宋" w:cs="仿宋"/>
          <w:color w:val="333333"/>
          <w:sz w:val="24"/>
          <w:szCs w:val="24"/>
          <w:shd w:val="clear" w:fill="FFFFFF"/>
        </w:rPr>
        <w:t>月</w:t>
      </w:r>
      <w:r>
        <w:rPr>
          <w:rFonts w:hint="default" w:ascii="仿宋" w:hAnsi="仿宋" w:eastAsia="仿宋" w:cs="仿宋"/>
          <w:color w:val="333333"/>
          <w:sz w:val="24"/>
          <w:szCs w:val="24"/>
          <w:shd w:val="clear" w:fill="FFFFFF"/>
          <w:lang w:val="en-US"/>
        </w:rPr>
        <w:t xml:space="preserve"> </w:t>
      </w:r>
      <w:r>
        <w:rPr>
          <w:rFonts w:hint="eastAsia" w:ascii="仿宋" w:hAnsi="仿宋" w:eastAsia="仿宋" w:cs="仿宋"/>
          <w:color w:val="333333"/>
          <w:sz w:val="24"/>
          <w:szCs w:val="24"/>
          <w:shd w:val="clear" w:fill="FFFFFF"/>
          <w:lang w:val="en-US" w:eastAsia="zh-CN"/>
        </w:rPr>
        <w:t>8</w:t>
      </w:r>
      <w:r>
        <w:rPr>
          <w:rFonts w:hint="default" w:ascii="仿宋" w:hAnsi="仿宋" w:eastAsia="仿宋" w:cs="仿宋"/>
          <w:color w:val="333333"/>
          <w:sz w:val="24"/>
          <w:szCs w:val="24"/>
          <w:shd w:val="clear" w:fill="FFFFFF"/>
          <w:lang w:val="en-US"/>
        </w:rPr>
        <w:t xml:space="preserve"> </w:t>
      </w:r>
      <w:r>
        <w:rPr>
          <w:rFonts w:hint="eastAsia" w:ascii="仿宋" w:hAnsi="仿宋" w:eastAsia="仿宋" w:cs="仿宋"/>
          <w:color w:val="333333"/>
          <w:sz w:val="24"/>
          <w:szCs w:val="24"/>
          <w:shd w:val="clear" w:fill="FFFFFF"/>
        </w:rPr>
        <w:t>日上午8:30--2020年</w:t>
      </w:r>
      <w:r>
        <w:rPr>
          <w:rFonts w:hint="default" w:ascii="仿宋" w:hAnsi="仿宋" w:eastAsia="仿宋" w:cs="仿宋"/>
          <w:color w:val="333333"/>
          <w:sz w:val="24"/>
          <w:szCs w:val="24"/>
          <w:shd w:val="clear" w:fill="FFFFFF"/>
          <w:lang w:val="en-US"/>
        </w:rPr>
        <w:t xml:space="preserve"> </w:t>
      </w:r>
      <w:r>
        <w:rPr>
          <w:rFonts w:hint="eastAsia" w:ascii="仿宋" w:hAnsi="仿宋" w:eastAsia="仿宋" w:cs="仿宋"/>
          <w:color w:val="333333"/>
          <w:sz w:val="24"/>
          <w:szCs w:val="24"/>
          <w:shd w:val="clear" w:fill="FFFFFF"/>
          <w:lang w:val="en-US" w:eastAsia="zh-CN"/>
        </w:rPr>
        <w:t>5</w:t>
      </w:r>
      <w:r>
        <w:rPr>
          <w:rFonts w:hint="default" w:ascii="仿宋" w:hAnsi="仿宋" w:eastAsia="仿宋" w:cs="仿宋"/>
          <w:color w:val="333333"/>
          <w:sz w:val="24"/>
          <w:szCs w:val="24"/>
          <w:shd w:val="clear" w:fill="FFFFFF"/>
          <w:lang w:val="en-US"/>
        </w:rPr>
        <w:t xml:space="preserve"> </w:t>
      </w:r>
      <w:r>
        <w:rPr>
          <w:rFonts w:hint="eastAsia" w:ascii="仿宋" w:hAnsi="仿宋" w:eastAsia="仿宋" w:cs="仿宋"/>
          <w:color w:val="333333"/>
          <w:sz w:val="24"/>
          <w:szCs w:val="24"/>
          <w:shd w:val="clear" w:fill="FFFFFF"/>
        </w:rPr>
        <w:t>月</w:t>
      </w:r>
      <w:r>
        <w:rPr>
          <w:rFonts w:hint="default" w:ascii="仿宋" w:hAnsi="仿宋" w:eastAsia="仿宋" w:cs="仿宋"/>
          <w:color w:val="333333"/>
          <w:sz w:val="24"/>
          <w:szCs w:val="24"/>
          <w:shd w:val="clear" w:fill="FFFFFF"/>
          <w:lang w:val="en-US"/>
        </w:rPr>
        <w:t xml:space="preserve"> </w:t>
      </w:r>
      <w:r>
        <w:rPr>
          <w:rFonts w:hint="eastAsia" w:ascii="仿宋" w:hAnsi="仿宋" w:eastAsia="仿宋" w:cs="仿宋"/>
          <w:color w:val="333333"/>
          <w:sz w:val="24"/>
          <w:szCs w:val="24"/>
          <w:shd w:val="clear" w:fill="FFFFFF"/>
          <w:lang w:val="en-US" w:eastAsia="zh-CN"/>
        </w:rPr>
        <w:t>13</w:t>
      </w:r>
      <w:r>
        <w:rPr>
          <w:rFonts w:hint="default" w:ascii="仿宋" w:hAnsi="仿宋" w:eastAsia="仿宋" w:cs="仿宋"/>
          <w:color w:val="333333"/>
          <w:sz w:val="24"/>
          <w:szCs w:val="24"/>
          <w:shd w:val="clear" w:fill="FFFFFF"/>
          <w:lang w:val="en-US"/>
        </w:rPr>
        <w:t xml:space="preserve"> </w:t>
      </w:r>
      <w:r>
        <w:rPr>
          <w:rFonts w:hint="eastAsia" w:ascii="仿宋" w:hAnsi="仿宋" w:eastAsia="仿宋" w:cs="仿宋"/>
          <w:color w:val="333333"/>
          <w:sz w:val="24"/>
          <w:szCs w:val="24"/>
          <w:shd w:val="clear" w:fill="FFFFFF"/>
        </w:rPr>
        <w:t>日下午17:30</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3、请潜在供应商随时关注甘肃政府采购网、陇南市公共资源交易网本项目相关变更</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1200" w:firstLineChars="500"/>
        <w:rPr>
          <w:sz w:val="22"/>
          <w:szCs w:val="22"/>
        </w:rPr>
      </w:pPr>
      <w:r>
        <w:rPr>
          <w:rFonts w:hint="eastAsia" w:ascii="仿宋" w:hAnsi="仿宋" w:eastAsia="仿宋" w:cs="仿宋"/>
          <w:color w:val="333333"/>
          <w:sz w:val="24"/>
          <w:szCs w:val="24"/>
          <w:shd w:val="clear" w:fill="FFFFFF"/>
        </w:rPr>
        <w:t>公告及澄清答疑文件，否则由变更引起的相关责任自负。</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1199" w:leftChars="545" w:right="0" w:firstLine="0" w:firstLineChars="0"/>
        <w:rPr>
          <w:sz w:val="22"/>
          <w:szCs w:val="22"/>
        </w:rPr>
      </w:pPr>
      <w:r>
        <w:rPr>
          <w:rFonts w:hint="eastAsia" w:ascii="仿宋" w:hAnsi="仿宋" w:eastAsia="仿宋" w:cs="仿宋"/>
          <w:color w:val="333333"/>
          <w:sz w:val="24"/>
          <w:szCs w:val="24"/>
          <w:shd w:val="clear" w:fill="FFFFFF"/>
        </w:rPr>
        <w:t>4、获取招标文件地点或方式：通过登录陇南市公共资源交易网（网址：www.lnsggzyjy.cn）免费下载获取招标文件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00" w:lineRule="exact"/>
        <w:ind w:left="0" w:right="0" w:firstLine="964" w:firstLineChars="400"/>
        <w:jc w:val="left"/>
        <w:rPr>
          <w:sz w:val="20"/>
          <w:szCs w:val="22"/>
        </w:rPr>
      </w:pPr>
      <w:r>
        <w:rPr>
          <w:rFonts w:hint="eastAsia" w:ascii="仿宋" w:hAnsi="仿宋" w:eastAsia="仿宋" w:cs="仿宋"/>
          <w:b/>
          <w:color w:val="333333"/>
          <w:kern w:val="0"/>
          <w:sz w:val="24"/>
          <w:szCs w:val="24"/>
          <w:shd w:val="clear" w:fill="FFFFFF"/>
          <w:lang w:val="en-US" w:eastAsia="zh-CN" w:bidi="ar"/>
        </w:rPr>
        <w:t>七、投标上传已固化投标文件的文件HASH编码截止时间及开标时间、地点：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00" w:lineRule="exact"/>
        <w:ind w:left="150" w:right="0" w:firstLine="960" w:firstLineChars="400"/>
        <w:jc w:val="left"/>
        <w:rPr>
          <w:sz w:val="20"/>
          <w:szCs w:val="22"/>
        </w:rPr>
      </w:pPr>
      <w:r>
        <w:rPr>
          <w:rFonts w:hint="eastAsia" w:ascii="仿宋" w:hAnsi="仿宋" w:eastAsia="仿宋" w:cs="仿宋"/>
          <w:color w:val="333333"/>
          <w:kern w:val="0"/>
          <w:sz w:val="24"/>
          <w:szCs w:val="24"/>
          <w:shd w:val="clear" w:fill="FFFFFF"/>
          <w:lang w:val="en-US" w:eastAsia="zh-CN" w:bidi="ar"/>
        </w:rPr>
        <w:t>1、开标时间：2020年5</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月</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29</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日</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下午</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15</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时</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00</w:t>
      </w:r>
      <w:r>
        <w:rPr>
          <w:rFonts w:hint="default" w:ascii="仿宋" w:hAnsi="仿宋" w:eastAsia="仿宋" w:cs="仿宋"/>
          <w:color w:val="333333"/>
          <w:kern w:val="0"/>
          <w:sz w:val="24"/>
          <w:szCs w:val="24"/>
          <w:shd w:val="clear" w:fill="FFFFFF"/>
          <w:lang w:val="en-US" w:eastAsia="zh-CN" w:bidi="ar"/>
        </w:rPr>
        <w:t xml:space="preserve"> </w:t>
      </w:r>
      <w:r>
        <w:rPr>
          <w:rFonts w:hint="eastAsia" w:ascii="仿宋" w:hAnsi="仿宋" w:eastAsia="仿宋" w:cs="仿宋"/>
          <w:color w:val="333333"/>
          <w:kern w:val="0"/>
          <w:sz w:val="24"/>
          <w:szCs w:val="24"/>
          <w:shd w:val="clear" w:fill="FFFFFF"/>
          <w:lang w:val="en-US" w:eastAsia="zh-CN" w:bidi="ar"/>
        </w:rPr>
        <w:t>分截止；</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00" w:lineRule="exact"/>
        <w:ind w:left="150" w:right="0" w:firstLine="960" w:firstLineChars="400"/>
        <w:jc w:val="left"/>
        <w:rPr>
          <w:rFonts w:hint="default" w:ascii="仿宋" w:hAnsi="仿宋" w:eastAsia="仿宋" w:cs="仿宋"/>
          <w:color w:val="333333"/>
          <w:kern w:val="0"/>
          <w:sz w:val="24"/>
          <w:szCs w:val="24"/>
          <w:shd w:val="clear" w:fill="FFFFFF"/>
          <w:lang w:val="en-US" w:eastAsia="zh-CN" w:bidi="ar"/>
        </w:rPr>
      </w:pPr>
      <w:r>
        <w:rPr>
          <w:rFonts w:hint="eastAsia" w:ascii="仿宋" w:hAnsi="仿宋" w:eastAsia="仿宋" w:cs="仿宋"/>
          <w:color w:val="333333"/>
          <w:kern w:val="0"/>
          <w:sz w:val="24"/>
          <w:szCs w:val="24"/>
          <w:shd w:val="clear" w:fill="FFFFFF"/>
          <w:lang w:val="en-US" w:eastAsia="zh-CN" w:bidi="ar"/>
        </w:rPr>
        <w:t>2、开标地点：陇南市公共资源交易中心（陇南市统办五号楼、市环保大楼二楼）第二</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00" w:lineRule="exact"/>
        <w:ind w:left="150" w:right="0" w:firstLine="960" w:firstLineChars="400"/>
        <w:jc w:val="left"/>
        <w:rPr>
          <w:rFonts w:hint="eastAsia" w:ascii="仿宋" w:hAnsi="仿宋" w:eastAsia="仿宋" w:cs="仿宋"/>
          <w:color w:val="333333"/>
          <w:kern w:val="0"/>
          <w:sz w:val="24"/>
          <w:szCs w:val="24"/>
          <w:shd w:val="clear" w:fill="FFFFFF"/>
          <w:lang w:val="en-US" w:eastAsia="zh-CN" w:bidi="ar"/>
        </w:rPr>
      </w:pPr>
      <w:r>
        <w:rPr>
          <w:rFonts w:hint="eastAsia" w:ascii="仿宋" w:hAnsi="仿宋" w:eastAsia="仿宋" w:cs="仿宋"/>
          <w:color w:val="333333"/>
          <w:kern w:val="0"/>
          <w:sz w:val="24"/>
          <w:szCs w:val="24"/>
          <w:shd w:val="clear" w:fill="FFFFFF"/>
          <w:lang w:val="en-US" w:eastAsia="zh-CN" w:bidi="ar"/>
        </w:rPr>
        <w:t xml:space="preserve"> 开标厅。</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4" w:firstLineChars="400"/>
        <w:jc w:val="both"/>
        <w:rPr>
          <w:rFonts w:hint="eastAsia" w:ascii="仿宋" w:hAnsi="仿宋" w:eastAsia="仿宋" w:cs="仿宋"/>
          <w:color w:val="333333"/>
          <w:sz w:val="24"/>
          <w:szCs w:val="24"/>
          <w:shd w:val="clear" w:fill="FFFFFF"/>
        </w:rPr>
      </w:pPr>
      <w:r>
        <w:rPr>
          <w:rFonts w:hint="eastAsia" w:ascii="仿宋" w:hAnsi="仿宋" w:eastAsia="仿宋" w:cs="仿宋"/>
          <w:b/>
          <w:color w:val="333333"/>
          <w:kern w:val="0"/>
          <w:sz w:val="24"/>
          <w:szCs w:val="24"/>
          <w:shd w:val="clear" w:fill="FFFFFF"/>
          <w:lang w:val="en-US" w:eastAsia="zh-CN" w:bidi="ar"/>
        </w:rPr>
        <w:t>八</w:t>
      </w:r>
      <w:r>
        <w:rPr>
          <w:rFonts w:hint="eastAsia" w:ascii="仿宋" w:hAnsi="仿宋" w:eastAsia="仿宋" w:cs="仿宋"/>
          <w:b/>
          <w:color w:val="333333"/>
          <w:sz w:val="24"/>
          <w:szCs w:val="24"/>
          <w:shd w:val="clear" w:fill="FFFFFF"/>
        </w:rPr>
        <w:t>、采用网上开标方式：</w:t>
      </w:r>
      <w:r>
        <w:rPr>
          <w:rFonts w:hint="eastAsia" w:ascii="仿宋" w:hAnsi="仿宋" w:eastAsia="仿宋" w:cs="仿宋"/>
          <w:color w:val="333333"/>
          <w:sz w:val="24"/>
          <w:szCs w:val="24"/>
          <w:shd w:val="clear" w:fill="FFFFFF"/>
        </w:rPr>
        <w:t>开评标活动通过“甘肃省公共资源交易局网上开评标系统”</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jc w:val="both"/>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进行，请投标人在投标截止时间前登录系统，下载“投标文件固化工具”、“网上开</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jc w:val="both"/>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评标系统使用帮助”和“固化后的招标文件”，并按照“网上开评标系统使用帮助”</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jc w:val="both"/>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来固化投标文件，并完成网上投标（上传已固化投标文件的文件HASH编码）和开标操作，</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jc w:val="both"/>
        <w:rPr>
          <w:sz w:val="22"/>
          <w:szCs w:val="22"/>
        </w:rPr>
      </w:pPr>
      <w:r>
        <w:rPr>
          <w:rFonts w:hint="eastAsia" w:ascii="仿宋" w:hAnsi="仿宋" w:eastAsia="仿宋" w:cs="仿宋"/>
          <w:color w:val="333333"/>
          <w:sz w:val="24"/>
          <w:szCs w:val="24"/>
          <w:shd w:val="clear" w:fill="FFFFFF"/>
        </w:rPr>
        <w:t>若在开标时间前没有网上投标（上传已固化投标文件的文件HASH编码）则视为放弃投标。</w:t>
      </w:r>
    </w:p>
    <w:p>
      <w:pPr>
        <w:pStyle w:val="2"/>
      </w:pP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rightChars="0" w:firstLine="964" w:firstLineChars="400"/>
        <w:rPr>
          <w:rFonts w:hint="eastAsia" w:ascii="仿宋" w:hAnsi="仿宋" w:eastAsia="仿宋" w:cs="仿宋"/>
          <w:color w:val="333333"/>
          <w:sz w:val="24"/>
          <w:szCs w:val="24"/>
          <w:shd w:val="clear" w:fill="FFFFFF"/>
        </w:rPr>
      </w:pPr>
      <w:r>
        <w:rPr>
          <w:rFonts w:hint="eastAsia" w:ascii="仿宋" w:hAnsi="仿宋" w:eastAsia="仿宋" w:cs="仿宋"/>
          <w:b/>
          <w:color w:val="333333"/>
          <w:sz w:val="24"/>
          <w:szCs w:val="24"/>
          <w:shd w:val="clear" w:fill="FFFFFF"/>
          <w:lang w:val="en-US" w:eastAsia="zh-CN"/>
        </w:rPr>
        <w:t>九、</w:t>
      </w:r>
      <w:r>
        <w:rPr>
          <w:rFonts w:hint="eastAsia" w:ascii="仿宋" w:hAnsi="仿宋" w:eastAsia="仿宋" w:cs="仿宋"/>
          <w:b/>
          <w:color w:val="333333"/>
          <w:sz w:val="24"/>
          <w:szCs w:val="24"/>
          <w:shd w:val="clear" w:fill="FFFFFF"/>
        </w:rPr>
        <w:t>采购项目需要落实的政府采购政策：</w:t>
      </w:r>
      <w:r>
        <w:rPr>
          <w:rFonts w:hint="eastAsia" w:ascii="仿宋" w:hAnsi="仿宋" w:eastAsia="仿宋" w:cs="仿宋"/>
          <w:color w:val="333333"/>
          <w:sz w:val="24"/>
          <w:szCs w:val="24"/>
          <w:shd w:val="clear" w:fill="FFFFFF"/>
        </w:rPr>
        <w:t>节能环保政策、促进中小企业发展政策、支持监</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Chars="300" w:right="0" w:rightChars="0" w:firstLine="240" w:firstLineChars="100"/>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狱企业发展政策、支持残疾人福利性单位发展政策等。</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rightChars="0" w:firstLine="964" w:firstLineChars="400"/>
        <w:rPr>
          <w:sz w:val="22"/>
          <w:szCs w:val="22"/>
        </w:rPr>
      </w:pPr>
      <w:r>
        <w:rPr>
          <w:rFonts w:hint="eastAsia" w:ascii="仿宋" w:hAnsi="仿宋" w:eastAsia="仿宋" w:cs="仿宋"/>
          <w:b/>
          <w:color w:val="333333"/>
          <w:sz w:val="24"/>
          <w:szCs w:val="24"/>
          <w:shd w:val="clear" w:fill="FFFFFF"/>
        </w:rPr>
        <w:t>十、联系方式：</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sz w:val="22"/>
          <w:szCs w:val="22"/>
        </w:rPr>
      </w:pPr>
      <w:r>
        <w:rPr>
          <w:rFonts w:hint="eastAsia" w:ascii="仿宋" w:hAnsi="仿宋" w:eastAsia="仿宋" w:cs="仿宋"/>
          <w:color w:val="333333"/>
          <w:sz w:val="24"/>
          <w:szCs w:val="24"/>
          <w:shd w:val="clear" w:fill="FFFFFF"/>
        </w:rPr>
        <w:t>采购</w:t>
      </w:r>
      <w:r>
        <w:rPr>
          <w:rFonts w:hint="eastAsia" w:ascii="仿宋" w:hAnsi="仿宋" w:eastAsia="仿宋" w:cs="仿宋"/>
          <w:color w:val="333333"/>
          <w:sz w:val="24"/>
          <w:szCs w:val="24"/>
          <w:shd w:val="clear" w:fill="FFFFFF"/>
          <w:lang w:val="en-US" w:eastAsia="zh-CN"/>
        </w:rPr>
        <w:t>人</w:t>
      </w:r>
      <w:r>
        <w:rPr>
          <w:rFonts w:hint="eastAsia" w:ascii="仿宋" w:hAnsi="仿宋" w:eastAsia="仿宋" w:cs="仿宋"/>
          <w:color w:val="333333"/>
          <w:sz w:val="24"/>
          <w:szCs w:val="24"/>
          <w:shd w:val="clear" w:fill="FFFFFF"/>
        </w:rPr>
        <w:t>：西和县城市管理行政执法局</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jc w:val="left"/>
        <w:rPr>
          <w:rFonts w:hint="default" w:eastAsia="仿宋"/>
          <w:sz w:val="22"/>
          <w:szCs w:val="22"/>
          <w:lang w:val="en-US" w:eastAsia="zh-CN"/>
        </w:rPr>
      </w:pPr>
      <w:r>
        <w:rPr>
          <w:rFonts w:hint="eastAsia" w:ascii="仿宋" w:hAnsi="仿宋" w:eastAsia="仿宋" w:cs="仿宋"/>
          <w:color w:val="333333"/>
          <w:sz w:val="24"/>
          <w:szCs w:val="24"/>
          <w:shd w:val="clear" w:fill="FFFFFF"/>
        </w:rPr>
        <w:t>联系人</w:t>
      </w:r>
      <w:r>
        <w:rPr>
          <w:rFonts w:hint="eastAsia" w:ascii="仿宋" w:hAnsi="仿宋" w:eastAsia="仿宋" w:cs="仿宋"/>
          <w:color w:val="333333"/>
          <w:sz w:val="24"/>
          <w:szCs w:val="24"/>
          <w:shd w:val="clear" w:fill="FFFFFF"/>
          <w:lang w:eastAsia="zh-CN"/>
        </w:rPr>
        <w:t>：</w:t>
      </w:r>
      <w:r>
        <w:rPr>
          <w:rFonts w:hint="eastAsia" w:ascii="仿宋" w:hAnsi="仿宋" w:eastAsia="仿宋" w:cs="仿宋"/>
          <w:color w:val="333333"/>
          <w:sz w:val="24"/>
          <w:szCs w:val="24"/>
          <w:shd w:val="clear" w:fill="FFFFFF"/>
          <w:lang w:val="en-US" w:eastAsia="zh-CN"/>
        </w:rPr>
        <w:t xml:space="preserve">杜海峰                           </w:t>
      </w:r>
      <w:r>
        <w:rPr>
          <w:rFonts w:hint="eastAsia" w:ascii="仿宋" w:hAnsi="仿宋" w:eastAsia="仿宋" w:cs="仿宋"/>
          <w:color w:val="333333"/>
          <w:sz w:val="24"/>
          <w:szCs w:val="24"/>
          <w:shd w:val="clear" w:fill="FFFFFF"/>
        </w:rPr>
        <w:t>联系电话：</w:t>
      </w:r>
      <w:r>
        <w:rPr>
          <w:rFonts w:hint="eastAsia" w:ascii="仿宋" w:hAnsi="仿宋" w:eastAsia="仿宋" w:cs="仿宋"/>
          <w:color w:val="333333"/>
          <w:sz w:val="24"/>
          <w:szCs w:val="24"/>
          <w:shd w:val="clear" w:fill="FFFFFF"/>
          <w:lang w:val="en-US" w:eastAsia="zh-CN"/>
        </w:rPr>
        <w:t xml:space="preserve">0939-6622132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sz w:val="22"/>
          <w:szCs w:val="22"/>
        </w:rPr>
      </w:pPr>
      <w:r>
        <w:rPr>
          <w:rFonts w:hint="eastAsia" w:ascii="仿宋" w:hAnsi="仿宋" w:eastAsia="仿宋" w:cs="仿宋"/>
          <w:color w:val="333333"/>
          <w:sz w:val="24"/>
          <w:szCs w:val="24"/>
          <w:shd w:val="clear" w:fill="FFFFFF"/>
        </w:rPr>
        <w:t>招标代理机构：甘肃四海招标有限公司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firstLine="960" w:firstLineChars="400"/>
        <w:rPr>
          <w:rFonts w:hint="default" w:eastAsia="仿宋"/>
          <w:sz w:val="22"/>
          <w:szCs w:val="22"/>
          <w:lang w:val="en-US" w:eastAsia="zh-CN"/>
        </w:rPr>
      </w:pPr>
      <w:r>
        <w:rPr>
          <w:rFonts w:hint="eastAsia" w:ascii="仿宋" w:hAnsi="仿宋" w:eastAsia="仿宋" w:cs="仿宋"/>
          <w:color w:val="333333"/>
          <w:sz w:val="24"/>
          <w:szCs w:val="24"/>
          <w:shd w:val="clear" w:fill="FFFFFF"/>
        </w:rPr>
        <w:t>联系人</w:t>
      </w:r>
      <w:r>
        <w:rPr>
          <w:rFonts w:hint="eastAsia" w:ascii="仿宋" w:hAnsi="仿宋" w:eastAsia="仿宋" w:cs="仿宋"/>
          <w:color w:val="333333"/>
          <w:sz w:val="24"/>
          <w:szCs w:val="24"/>
          <w:shd w:val="clear" w:fill="FFFFFF"/>
          <w:lang w:eastAsia="zh-CN"/>
        </w:rPr>
        <w:t>：</w:t>
      </w:r>
      <w:r>
        <w:rPr>
          <w:rFonts w:hint="eastAsia" w:ascii="仿宋" w:hAnsi="仿宋" w:eastAsia="仿宋" w:cs="仿宋"/>
          <w:color w:val="333333"/>
          <w:sz w:val="24"/>
          <w:szCs w:val="24"/>
          <w:shd w:val="clear" w:fill="FFFFFF"/>
          <w:lang w:val="en-US" w:eastAsia="zh-CN"/>
        </w:rPr>
        <w:t xml:space="preserve">王亚飞                           </w:t>
      </w:r>
      <w:r>
        <w:rPr>
          <w:rFonts w:hint="eastAsia" w:ascii="仿宋" w:hAnsi="仿宋" w:eastAsia="仿宋" w:cs="仿宋"/>
          <w:color w:val="333333"/>
          <w:sz w:val="24"/>
          <w:szCs w:val="24"/>
          <w:shd w:val="clear" w:fill="FFFFFF"/>
        </w:rPr>
        <w:t>联系电话：</w:t>
      </w:r>
      <w:r>
        <w:rPr>
          <w:rFonts w:hint="eastAsia" w:ascii="仿宋" w:hAnsi="仿宋" w:eastAsia="仿宋" w:cs="仿宋"/>
          <w:color w:val="333333"/>
          <w:sz w:val="24"/>
          <w:szCs w:val="24"/>
          <w:shd w:val="clear" w:fill="FFFFFF"/>
          <w:lang w:val="en-US" w:eastAsia="zh-CN"/>
        </w:rPr>
        <w:t>18139959633</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rPr>
          <w:rFonts w:hint="eastAsia" w:ascii="仿宋" w:hAnsi="仿宋" w:eastAsia="仿宋" w:cs="仿宋"/>
          <w:color w:val="333333"/>
          <w:sz w:val="24"/>
          <w:szCs w:val="24"/>
          <w:shd w:val="clear" w:fill="FFFFFF"/>
        </w:rPr>
      </w:pPr>
      <w:r>
        <w:rPr>
          <w:rFonts w:hint="eastAsia" w:ascii="仿宋" w:hAnsi="仿宋" w:eastAsia="仿宋" w:cs="仿宋"/>
          <w:color w:val="333333"/>
          <w:sz w:val="24"/>
          <w:szCs w:val="24"/>
          <w:shd w:val="clear" w:fill="FFFFFF"/>
        </w:rPr>
        <w:t>监督部门：西和县政府采购办公室</w:t>
      </w:r>
      <w:r>
        <w:rPr>
          <w:rFonts w:hint="eastAsia" w:ascii="仿宋" w:hAnsi="仿宋" w:eastAsia="仿宋" w:cs="仿宋"/>
          <w:color w:val="333333"/>
          <w:sz w:val="24"/>
          <w:szCs w:val="24"/>
          <w:shd w:val="clear" w:fill="FFFFFF"/>
          <w:lang w:val="en-US" w:eastAsia="zh-CN"/>
        </w:rPr>
        <w:t xml:space="preserve">           联系</w:t>
      </w:r>
      <w:r>
        <w:rPr>
          <w:rFonts w:hint="eastAsia" w:ascii="仿宋" w:hAnsi="仿宋" w:eastAsia="仿宋" w:cs="仿宋"/>
          <w:color w:val="333333"/>
          <w:sz w:val="24"/>
          <w:szCs w:val="24"/>
          <w:shd w:val="clear" w:fill="FFFFFF"/>
        </w:rPr>
        <w:t xml:space="preserve">电话：0939-6625205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960" w:firstLineChars="400"/>
        <w:rPr>
          <w:sz w:val="22"/>
          <w:szCs w:val="22"/>
        </w:rPr>
      </w:pPr>
      <w:r>
        <w:rPr>
          <w:rFonts w:hint="eastAsia" w:ascii="仿宋" w:hAnsi="仿宋" w:eastAsia="仿宋" w:cs="仿宋"/>
          <w:color w:val="333333"/>
          <w:sz w:val="24"/>
          <w:szCs w:val="24"/>
          <w:shd w:val="clear" w:fill="FFFFFF"/>
        </w:rPr>
        <w:t>市公管办</w:t>
      </w:r>
      <w:r>
        <w:rPr>
          <w:rFonts w:hint="eastAsia" w:ascii="仿宋" w:hAnsi="仿宋" w:eastAsia="仿宋" w:cs="仿宋"/>
          <w:color w:val="333333"/>
          <w:sz w:val="24"/>
          <w:szCs w:val="24"/>
          <w:shd w:val="clear" w:fill="FFFFFF"/>
          <w:lang w:val="en-US" w:eastAsia="zh-CN"/>
        </w:rPr>
        <w:t xml:space="preserve">                                 联系</w:t>
      </w:r>
      <w:r>
        <w:rPr>
          <w:rFonts w:hint="eastAsia" w:ascii="仿宋" w:hAnsi="仿宋" w:eastAsia="仿宋" w:cs="仿宋"/>
          <w:color w:val="333333"/>
          <w:sz w:val="24"/>
          <w:szCs w:val="24"/>
          <w:shd w:val="clear" w:fill="FFFFFF"/>
        </w:rPr>
        <w:t>电话：0939-8218209</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rPr>
          <w:sz w:val="22"/>
          <w:szCs w:val="22"/>
        </w:rPr>
      </w:pPr>
      <w:r>
        <w:rPr>
          <w:rFonts w:hint="eastAsia" w:ascii="仿宋" w:hAnsi="仿宋" w:eastAsia="仿宋" w:cs="仿宋"/>
          <w:color w:val="333333"/>
          <w:sz w:val="24"/>
          <w:szCs w:val="24"/>
          <w:shd w:val="clear" w:fill="FFFFFF"/>
        </w:rPr>
        <w:t>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rPr>
          <w:sz w:val="22"/>
          <w:szCs w:val="22"/>
        </w:rPr>
      </w:pPr>
      <w:r>
        <w:rPr>
          <w:rFonts w:hint="eastAsia" w:ascii="仿宋" w:hAnsi="仿宋" w:eastAsia="仿宋" w:cs="仿宋"/>
          <w:color w:val="333333"/>
          <w:sz w:val="24"/>
          <w:szCs w:val="24"/>
          <w:shd w:val="clear" w:fill="FFFFFF"/>
        </w:rPr>
        <w:t>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rPr>
          <w:sz w:val="22"/>
          <w:szCs w:val="22"/>
        </w:rPr>
      </w:pPr>
      <w:r>
        <w:rPr>
          <w:rFonts w:hint="eastAsia" w:ascii="仿宋" w:hAnsi="仿宋" w:eastAsia="仿宋" w:cs="仿宋"/>
          <w:color w:val="333333"/>
          <w:sz w:val="24"/>
          <w:szCs w:val="24"/>
          <w:shd w:val="clear" w:fill="FFFFFF"/>
        </w:rPr>
        <w:t>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left="0" w:right="0"/>
        <w:jc w:val="center"/>
        <w:rPr>
          <w:sz w:val="22"/>
          <w:szCs w:val="22"/>
        </w:rPr>
      </w:pPr>
      <w:r>
        <w:rPr>
          <w:rFonts w:hint="eastAsia" w:ascii="仿宋" w:hAnsi="仿宋" w:eastAsia="仿宋" w:cs="仿宋"/>
          <w:color w:val="333333"/>
          <w:sz w:val="24"/>
          <w:szCs w:val="24"/>
          <w:shd w:val="clear" w:fill="FFFFFF"/>
          <w:lang w:val="en-US" w:eastAsia="zh-CN"/>
        </w:rPr>
        <w:t xml:space="preserve">             </w:t>
      </w:r>
      <w:r>
        <w:rPr>
          <w:rFonts w:hint="eastAsia" w:ascii="仿宋" w:hAnsi="仿宋" w:eastAsia="仿宋" w:cs="仿宋"/>
          <w:color w:val="333333"/>
          <w:sz w:val="24"/>
          <w:szCs w:val="24"/>
          <w:shd w:val="clear" w:fill="FFFFFF"/>
        </w:rPr>
        <w:t>甘肃四海招标有限公司</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40" w:lineRule="exact"/>
        <w:ind w:right="0" w:firstLine="5520" w:firstLineChars="2300"/>
        <w:rPr>
          <w:sz w:val="22"/>
          <w:szCs w:val="22"/>
        </w:rPr>
      </w:pPr>
      <w:r>
        <w:rPr>
          <w:rFonts w:hint="eastAsia" w:ascii="仿宋" w:hAnsi="仿宋" w:eastAsia="仿宋" w:cs="仿宋"/>
          <w:color w:val="333333"/>
          <w:sz w:val="24"/>
          <w:szCs w:val="24"/>
          <w:shd w:val="clear" w:fill="FFFFFF"/>
        </w:rPr>
        <w:t>2020年</w:t>
      </w:r>
      <w:r>
        <w:rPr>
          <w:rFonts w:hint="eastAsia" w:ascii="仿宋" w:hAnsi="仿宋" w:eastAsia="仿宋" w:cs="仿宋"/>
          <w:color w:val="333333"/>
          <w:sz w:val="24"/>
          <w:szCs w:val="24"/>
          <w:shd w:val="clear" w:fill="FFFFFF"/>
          <w:lang w:val="en-US" w:eastAsia="zh-CN"/>
        </w:rPr>
        <w:t>5</w:t>
      </w:r>
      <w:r>
        <w:rPr>
          <w:rFonts w:hint="eastAsia" w:ascii="仿宋" w:hAnsi="仿宋" w:eastAsia="仿宋" w:cs="仿宋"/>
          <w:color w:val="333333"/>
          <w:sz w:val="24"/>
          <w:szCs w:val="24"/>
          <w:shd w:val="clear" w:fill="FFFFFF"/>
        </w:rPr>
        <w:t>月</w:t>
      </w:r>
      <w:r>
        <w:rPr>
          <w:rFonts w:hint="eastAsia" w:ascii="仿宋" w:hAnsi="仿宋" w:eastAsia="仿宋" w:cs="仿宋"/>
          <w:color w:val="333333"/>
          <w:sz w:val="24"/>
          <w:szCs w:val="24"/>
          <w:shd w:val="clear" w:fill="FFFFFF"/>
          <w:lang w:val="en-US" w:eastAsia="zh-CN"/>
        </w:rPr>
        <w:t>7</w:t>
      </w:r>
      <w:r>
        <w:rPr>
          <w:rFonts w:hint="eastAsia" w:ascii="仿宋" w:hAnsi="仿宋" w:eastAsia="仿宋" w:cs="仿宋"/>
          <w:color w:val="333333"/>
          <w:sz w:val="24"/>
          <w:szCs w:val="24"/>
          <w:shd w:val="clear" w:fill="FFFFFF"/>
        </w:rPr>
        <w:t>日</w:t>
      </w:r>
    </w:p>
    <w:p>
      <w:pPr>
        <w:rPr>
          <w:sz w:val="20"/>
          <w:szCs w:val="22"/>
        </w:rPr>
      </w:pPr>
    </w:p>
    <w:p>
      <w:pPr>
        <w:pStyle w:val="7"/>
        <w:spacing w:before="181" w:line="381" w:lineRule="auto"/>
        <w:ind w:left="6583" w:right="1813" w:hanging="452"/>
      </w:pPr>
    </w:p>
    <w:p>
      <w:pPr>
        <w:spacing w:after="0" w:line="381" w:lineRule="auto"/>
        <w:sectPr>
          <w:footerReference r:id="rId4" w:type="default"/>
          <w:pgSz w:w="11910" w:h="16840"/>
          <w:pgMar w:top="1460" w:right="540" w:bottom="1280" w:left="540" w:header="0" w:footer="673" w:gutter="0"/>
        </w:sectPr>
      </w:pPr>
    </w:p>
    <w:p>
      <w:pPr>
        <w:pStyle w:val="4"/>
        <w:outlineLvl w:val="0"/>
      </w:pPr>
      <w:bookmarkStart w:id="2" w:name="_Toc20359"/>
      <w:r>
        <w:t>第二章 参数及项目需求</w:t>
      </w:r>
      <w:bookmarkEnd w:id="2"/>
    </w:p>
    <w:p>
      <w:pPr>
        <w:pStyle w:val="7"/>
        <w:spacing w:before="7"/>
        <w:rPr>
          <w:rFonts w:ascii="黑体"/>
          <w:sz w:val="9"/>
        </w:rPr>
      </w:pPr>
    </w:p>
    <w:tbl>
      <w:tblPr>
        <w:tblStyle w:val="15"/>
        <w:tblpPr w:leftFromText="180" w:rightFromText="180" w:vertAnchor="text" w:horzAnchor="page" w:tblpX="990" w:tblpY="20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2851"/>
        <w:gridCol w:w="2851"/>
        <w:gridCol w:w="2052"/>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4"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eastAsia="宋体"/>
                <w:b/>
                <w:bCs/>
                <w:sz w:val="20"/>
                <w:szCs w:val="20"/>
                <w:vertAlign w:val="baseline"/>
                <w:lang w:val="en-US" w:eastAsia="zh-CN"/>
              </w:rPr>
            </w:pPr>
            <w:r>
              <w:rPr>
                <w:rFonts w:hint="eastAsia"/>
                <w:b/>
                <w:bCs/>
                <w:sz w:val="20"/>
                <w:szCs w:val="20"/>
                <w:vertAlign w:val="baseline"/>
                <w:lang w:val="en-US" w:eastAsia="zh-CN"/>
              </w:rPr>
              <w:t>项目名称</w:t>
            </w:r>
          </w:p>
        </w:tc>
        <w:tc>
          <w:tcPr>
            <w:tcW w:w="5702" w:type="dxa"/>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eastAsia"/>
                <w:b/>
                <w:bCs/>
                <w:sz w:val="20"/>
                <w:szCs w:val="20"/>
                <w:vertAlign w:val="baseline"/>
                <w:lang w:val="en-US" w:eastAsia="zh-CN"/>
              </w:rPr>
            </w:pPr>
            <w:r>
              <w:rPr>
                <w:rFonts w:hint="eastAsia"/>
                <w:b/>
                <w:bCs/>
                <w:sz w:val="20"/>
                <w:szCs w:val="20"/>
                <w:vertAlign w:val="baseline"/>
                <w:lang w:val="en-US" w:eastAsia="zh-CN"/>
              </w:rPr>
              <w:t>规格和参数</w:t>
            </w:r>
          </w:p>
        </w:tc>
        <w:tc>
          <w:tcPr>
            <w:tcW w:w="2052"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eastAsia" w:eastAsia="宋体"/>
                <w:b/>
                <w:bCs/>
                <w:sz w:val="20"/>
                <w:szCs w:val="20"/>
                <w:vertAlign w:val="baseline"/>
                <w:lang w:val="en-US" w:eastAsia="zh-CN"/>
              </w:rPr>
            </w:pPr>
            <w:r>
              <w:rPr>
                <w:rFonts w:hint="eastAsia"/>
                <w:b/>
                <w:bCs/>
                <w:sz w:val="20"/>
                <w:szCs w:val="20"/>
                <w:vertAlign w:val="baseline"/>
                <w:lang w:val="en-US" w:eastAsia="zh-CN"/>
              </w:rPr>
              <w:t>单位</w:t>
            </w:r>
          </w:p>
        </w:tc>
        <w:tc>
          <w:tcPr>
            <w:tcW w:w="124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eastAsia" w:eastAsia="宋体"/>
                <w:b/>
                <w:bCs/>
                <w:sz w:val="20"/>
                <w:szCs w:val="20"/>
                <w:vertAlign w:val="baseline"/>
                <w:lang w:val="en-US" w:eastAsia="zh-CN"/>
              </w:rPr>
            </w:pPr>
            <w:r>
              <w:rPr>
                <w:rFonts w:hint="eastAsia"/>
                <w:b/>
                <w:bCs/>
                <w:sz w:val="20"/>
                <w:szCs w:val="20"/>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1224"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sz w:val="20"/>
                <w:szCs w:val="20"/>
                <w:vertAlign w:val="baseline"/>
                <w:lang w:val="en-US" w:eastAsia="zh-CN"/>
              </w:rPr>
            </w:pPr>
            <w:r>
              <w:rPr>
                <w:rFonts w:hint="eastAsia"/>
                <w:b/>
                <w:bCs/>
                <w:sz w:val="20"/>
                <w:szCs w:val="20"/>
                <w:vertAlign w:val="baseline"/>
                <w:lang w:val="en-US" w:eastAsia="zh-CN"/>
              </w:rPr>
              <w:t>压缩车专用垃圾桶</w:t>
            </w:r>
          </w:p>
        </w:tc>
        <w:tc>
          <w:tcPr>
            <w:tcW w:w="5702" w:type="dxa"/>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规格为640*570*910</w:t>
            </w:r>
            <w:r>
              <w:rPr>
                <w:rFonts w:hint="eastAsia"/>
                <w:sz w:val="20"/>
                <w:szCs w:val="20"/>
                <w:highlight w:val="yellow"/>
                <w:vertAlign w:val="baseline"/>
                <w:lang w:val="en-US" w:eastAsia="zh-CN"/>
              </w:rPr>
              <w:t>mm</w:t>
            </w:r>
            <w:bookmarkStart w:id="31" w:name="_GoBack"/>
            <w:bookmarkEnd w:id="31"/>
            <w:r>
              <w:rPr>
                <w:rFonts w:hint="eastAsia"/>
                <w:sz w:val="20"/>
                <w:szCs w:val="20"/>
                <w:vertAlign w:val="baseline"/>
                <w:lang w:val="en-US" w:eastAsia="zh-CN"/>
              </w:rPr>
              <w:t>，容量240L，桶</w:t>
            </w:r>
            <w:r>
              <w:rPr>
                <w:rFonts w:hint="eastAsia"/>
                <w:sz w:val="20"/>
                <w:szCs w:val="20"/>
                <w:highlight w:val="yellow"/>
                <w:vertAlign w:val="baseline"/>
                <w:lang w:val="en-US" w:eastAsia="zh-CN"/>
              </w:rPr>
              <w:t>身</w:t>
            </w:r>
            <w:r>
              <w:rPr>
                <w:rFonts w:hint="eastAsia"/>
                <w:sz w:val="20"/>
                <w:szCs w:val="20"/>
                <w:vertAlign w:val="baseline"/>
                <w:lang w:val="en-US" w:eastAsia="zh-CN"/>
              </w:rPr>
              <w:t>厚度≥5.5mm，桶口和加强筋≥6.5mm，压缩式垃圾车配套专用高强度塑料，带塑料盖。</w:t>
            </w:r>
          </w:p>
        </w:tc>
        <w:tc>
          <w:tcPr>
            <w:tcW w:w="2052"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个</w:t>
            </w:r>
          </w:p>
        </w:tc>
        <w:tc>
          <w:tcPr>
            <w:tcW w:w="124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4"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sz w:val="20"/>
                <w:szCs w:val="20"/>
                <w:vertAlign w:val="baseline"/>
                <w:lang w:val="en-US" w:eastAsia="zh-CN"/>
              </w:rPr>
            </w:pPr>
            <w:r>
              <w:rPr>
                <w:rFonts w:hint="eastAsia"/>
                <w:b/>
                <w:bCs/>
                <w:sz w:val="20"/>
                <w:szCs w:val="20"/>
                <w:vertAlign w:val="baseline"/>
                <w:lang w:val="en-US" w:eastAsia="zh-CN"/>
              </w:rPr>
              <w:t>项目名称</w:t>
            </w:r>
          </w:p>
        </w:tc>
        <w:tc>
          <w:tcPr>
            <w:tcW w:w="5702" w:type="dxa"/>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sz w:val="20"/>
                <w:szCs w:val="20"/>
                <w:vertAlign w:val="baseline"/>
                <w:lang w:val="en-US" w:eastAsia="zh-CN"/>
              </w:rPr>
            </w:pPr>
            <w:r>
              <w:rPr>
                <w:rFonts w:hint="eastAsia"/>
                <w:b/>
                <w:bCs/>
                <w:sz w:val="20"/>
                <w:szCs w:val="20"/>
                <w:vertAlign w:val="baseline"/>
                <w:lang w:val="en-US" w:eastAsia="zh-CN"/>
              </w:rPr>
              <w:t>规格和参数</w:t>
            </w:r>
          </w:p>
        </w:tc>
        <w:tc>
          <w:tcPr>
            <w:tcW w:w="2052"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vertAlign w:val="baseline"/>
                <w:lang w:val="en-US" w:eastAsia="zh-CN"/>
              </w:rPr>
            </w:pPr>
            <w:r>
              <w:rPr>
                <w:rFonts w:hint="eastAsia"/>
                <w:b/>
                <w:bCs/>
                <w:sz w:val="20"/>
                <w:szCs w:val="20"/>
                <w:vertAlign w:val="baseline"/>
                <w:lang w:val="en-US" w:eastAsia="zh-CN"/>
              </w:rPr>
              <w:t>单位</w:t>
            </w:r>
          </w:p>
        </w:tc>
        <w:tc>
          <w:tcPr>
            <w:tcW w:w="124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vertAlign w:val="baseline"/>
                <w:lang w:val="en-US" w:eastAsia="zh-CN"/>
              </w:rPr>
            </w:pPr>
            <w:r>
              <w:rPr>
                <w:rFonts w:hint="eastAsia"/>
                <w:b/>
                <w:bCs/>
                <w:sz w:val="20"/>
                <w:szCs w:val="20"/>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24"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b w:val="0"/>
                <w:bCs w:val="0"/>
                <w:sz w:val="20"/>
                <w:szCs w:val="20"/>
                <w:vertAlign w:val="baseline"/>
                <w:lang w:val="en-US" w:eastAsia="zh-CN"/>
              </w:rPr>
            </w:pPr>
            <w:r>
              <w:rPr>
                <w:rFonts w:hint="eastAsia"/>
                <w:b/>
                <w:bCs/>
                <w:sz w:val="20"/>
                <w:szCs w:val="20"/>
                <w:vertAlign w:val="baseline"/>
                <w:lang w:val="en-US" w:eastAsia="zh-CN"/>
              </w:rPr>
              <w:t>不锈钢拉丝垃圾桶</w:t>
            </w:r>
          </w:p>
        </w:tc>
        <w:tc>
          <w:tcPr>
            <w:tcW w:w="5702" w:type="dxa"/>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规格尺寸≥980*400*1000</w:t>
            </w:r>
            <w:r>
              <w:rPr>
                <w:rFonts w:hint="eastAsia"/>
                <w:sz w:val="20"/>
                <w:szCs w:val="20"/>
                <w:highlight w:val="yellow"/>
                <w:vertAlign w:val="baseline"/>
                <w:lang w:val="en-US" w:eastAsia="zh-CN"/>
              </w:rPr>
              <w:t>mm</w:t>
            </w:r>
            <w:r>
              <w:rPr>
                <w:rFonts w:hint="eastAsia"/>
                <w:sz w:val="20"/>
                <w:szCs w:val="20"/>
                <w:vertAlign w:val="baseline"/>
                <w:lang w:val="en-US" w:eastAsia="zh-CN"/>
              </w:rPr>
              <w:t>，按使用单位设计要求设置外观。</w:t>
            </w:r>
          </w:p>
        </w:tc>
        <w:tc>
          <w:tcPr>
            <w:tcW w:w="2052"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个</w:t>
            </w:r>
          </w:p>
        </w:tc>
        <w:tc>
          <w:tcPr>
            <w:tcW w:w="124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1.材料：采用304不锈钢拉丝材料，整体采用穿透式满缝焊接焊接工艺，外部无焊点，四面沿口平整、光滑，更加耐腐蚀，款式新颖，外形美观大方，符合现代城市</w:t>
            </w:r>
            <w:r>
              <w:rPr>
                <w:rFonts w:hint="eastAsia"/>
                <w:sz w:val="20"/>
                <w:szCs w:val="20"/>
                <w:highlight w:val="yellow"/>
                <w:vertAlign w:val="baseline"/>
                <w:lang w:val="en-US" w:eastAsia="zh-CN"/>
              </w:rPr>
              <w:t>设施</w:t>
            </w:r>
            <w:r>
              <w:rPr>
                <w:rFonts w:hint="eastAsia"/>
                <w:sz w:val="20"/>
                <w:szCs w:val="20"/>
                <w:vertAlign w:val="baseline"/>
                <w:lang w:val="en-US" w:eastAsia="zh-CN"/>
              </w:rPr>
              <w:t>要求。</w:t>
            </w: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6.灭烟处内部设置专</w:t>
            </w:r>
            <w:r>
              <w:rPr>
                <w:rFonts w:hint="eastAsia"/>
                <w:sz w:val="20"/>
                <w:szCs w:val="20"/>
                <w:highlight w:val="yellow"/>
                <w:vertAlign w:val="baseline"/>
                <w:lang w:val="en-US" w:eastAsia="zh-CN"/>
              </w:rPr>
              <w:t>用</w:t>
            </w:r>
            <w:r>
              <w:rPr>
                <w:rFonts w:hint="eastAsia"/>
                <w:sz w:val="20"/>
                <w:szCs w:val="20"/>
                <w:vertAlign w:val="baseline"/>
                <w:lang w:val="en-US" w:eastAsia="zh-CN"/>
              </w:rPr>
              <w:t>内胆，并在桶中间设置内胆支架，方便收集。</w:t>
            </w:r>
          </w:p>
        </w:tc>
        <w:tc>
          <w:tcPr>
            <w:tcW w:w="2052"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124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2.顶盖部分厚度≥2.0mm、顶盖平向弧形模压一次性成型，盖边部分厚度≥2.0mm，桶身部分厚度≥1.5mm，</w:t>
            </w:r>
            <w:r>
              <w:rPr>
                <w:rFonts w:hint="eastAsia"/>
                <w:sz w:val="20"/>
                <w:szCs w:val="20"/>
                <w:highlight w:val="yellow"/>
                <w:vertAlign w:val="baseline"/>
                <w:lang w:val="en-US" w:eastAsia="zh-CN"/>
              </w:rPr>
              <w:t>桶身</w:t>
            </w:r>
            <w:r>
              <w:rPr>
                <w:rFonts w:hint="eastAsia"/>
                <w:sz w:val="20"/>
                <w:szCs w:val="20"/>
                <w:vertAlign w:val="baseline"/>
                <w:lang w:val="en-US" w:eastAsia="zh-CN"/>
              </w:rPr>
              <w:t>模压一次性成型，</w:t>
            </w:r>
            <w:r>
              <w:rPr>
                <w:rFonts w:hint="eastAsia"/>
                <w:sz w:val="20"/>
                <w:szCs w:val="20"/>
                <w:highlight w:val="yellow"/>
                <w:vertAlign w:val="baseline"/>
                <w:lang w:val="en-US" w:eastAsia="zh-CN"/>
              </w:rPr>
              <w:t>底座部分厚度≥1.5mm、底座弧形一次性成型，</w:t>
            </w:r>
            <w:r>
              <w:rPr>
                <w:rFonts w:hint="eastAsia"/>
                <w:sz w:val="20"/>
                <w:szCs w:val="20"/>
                <w:vertAlign w:val="baseline"/>
                <w:lang w:val="en-US" w:eastAsia="zh-CN"/>
              </w:rPr>
              <w:t>内胆部分厚度≥0.8mm，内胆底部采用模压成型。</w:t>
            </w: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7.分类表识：箱体表面均匀印刷符合国标垃圾分类标识，采用进口烤瓷一次性成型，标识具有抗紫外线、耐磨、色彩鲜艳持久耐用不</w:t>
            </w:r>
            <w:r>
              <w:rPr>
                <w:rFonts w:hint="eastAsia"/>
                <w:sz w:val="20"/>
                <w:szCs w:val="20"/>
                <w:highlight w:val="yellow"/>
                <w:vertAlign w:val="baseline"/>
                <w:lang w:val="en-US" w:eastAsia="zh-CN"/>
              </w:rPr>
              <w:t>褪色</w:t>
            </w:r>
            <w:r>
              <w:rPr>
                <w:rFonts w:hint="eastAsia"/>
                <w:sz w:val="20"/>
                <w:szCs w:val="20"/>
                <w:vertAlign w:val="baseline"/>
                <w:lang w:val="en-US" w:eastAsia="zh-CN"/>
              </w:rPr>
              <w:t>等特点。</w:t>
            </w:r>
          </w:p>
        </w:tc>
        <w:tc>
          <w:tcPr>
            <w:tcW w:w="2052"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124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3.全封闭式桶底，底座加厚、加宽、稳定增加、坚固耐用，地角采用3.0mm优质不锈钢。</w:t>
            </w: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8.箱体底部设底座固定梁2条，每条梁预留螺栓孔2个，内置固定膨胀螺栓4只，采用厚度≥2.0mm不锈钢，膨胀栓规格≥Φ12*120（入地深度≥100mm),具有防盗功能。</w:t>
            </w:r>
          </w:p>
        </w:tc>
        <w:tc>
          <w:tcPr>
            <w:tcW w:w="2052"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124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4.内胆选用优质镀锌钢板材料，有效容积≥80L（40L*2），口边卷边处理，可对垃圾进行分类回收，并在内胆两侧装有拉手，方便傾倒垃圾。</w:t>
            </w: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9.供应商负责垃圾桶（果皮箱）的安装，保质期≥12个月，所投产品的质保期必须符合国家及行业标准，供应商所投货物必须是原装、全新的产品，并且符合国家以及该产品的出厂标准。</w:t>
            </w:r>
          </w:p>
        </w:tc>
        <w:tc>
          <w:tcPr>
            <w:tcW w:w="2052"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124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val="0"/>
                <w:bCs w:val="0"/>
                <w:sz w:val="20"/>
                <w:szCs w:val="20"/>
                <w:vertAlign w:val="baseline"/>
                <w:lang w:val="en-US" w:eastAsia="zh-CN"/>
              </w:rPr>
            </w:pP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5.附件：门配有自动回门装置，锁具采用优质三角锁，膨胀螺丝，</w:t>
            </w:r>
          </w:p>
        </w:tc>
        <w:tc>
          <w:tcPr>
            <w:tcW w:w="2851" w:type="dxa"/>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jc w:val="both"/>
              <w:textAlignment w:val="auto"/>
              <w:rPr>
                <w:rFonts w:hint="eastAsia"/>
                <w:sz w:val="20"/>
                <w:szCs w:val="20"/>
                <w:vertAlign w:val="baseline"/>
                <w:lang w:val="en-US" w:eastAsia="zh-CN"/>
              </w:rPr>
            </w:pPr>
          </w:p>
        </w:tc>
        <w:tc>
          <w:tcPr>
            <w:tcW w:w="2052"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c>
          <w:tcPr>
            <w:tcW w:w="124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eastAsia"/>
                <w:b/>
                <w:bCs/>
                <w:sz w:val="20"/>
                <w:szCs w:val="20"/>
                <w:vertAlign w:val="baseline"/>
                <w:lang w:val="en-US" w:eastAsia="zh-CN"/>
              </w:rPr>
            </w:pPr>
          </w:p>
        </w:tc>
      </w:tr>
    </w:tbl>
    <w:p>
      <w:pPr>
        <w:spacing w:after="0" w:line="508" w:lineRule="auto"/>
        <w:sectPr>
          <w:pgSz w:w="11910" w:h="16840"/>
          <w:pgMar w:top="1580" w:right="540" w:bottom="1280" w:left="540" w:header="0" w:footer="673" w:gutter="0"/>
        </w:sectPr>
      </w:pPr>
    </w:p>
    <w:p>
      <w:pPr>
        <w:spacing w:before="67"/>
        <w:ind w:left="1260" w:right="0" w:firstLine="0"/>
        <w:jc w:val="left"/>
      </w:pPr>
      <w:r>
        <w:drawing>
          <wp:inline distT="0" distB="0" distL="114300" distR="114300">
            <wp:extent cx="5315585" cy="3467100"/>
            <wp:effectExtent l="0" t="0" r="1841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315585" cy="3467100"/>
                    </a:xfrm>
                    <a:prstGeom prst="rect">
                      <a:avLst/>
                    </a:prstGeom>
                    <a:noFill/>
                    <a:ln>
                      <a:noFill/>
                    </a:ln>
                  </pic:spPr>
                </pic:pic>
              </a:graphicData>
            </a:graphic>
          </wp:inline>
        </w:drawing>
      </w:r>
    </w:p>
    <w:p>
      <w:pPr>
        <w:pStyle w:val="2"/>
      </w:pPr>
    </w:p>
    <w:p>
      <w:pPr>
        <w:pStyle w:val="2"/>
      </w:pPr>
    </w:p>
    <w:p>
      <w:pPr>
        <w:pStyle w:val="2"/>
        <w:rPr>
          <w:rFonts w:hint="eastAsia" w:eastAsia="宋体"/>
          <w:lang w:eastAsia="zh-CN"/>
        </w:rPr>
      </w:pPr>
      <w:r>
        <w:rPr>
          <w:rFonts w:hint="eastAsia" w:eastAsia="宋体"/>
          <w:lang w:eastAsia="zh-CN"/>
        </w:rPr>
        <w:drawing>
          <wp:inline distT="0" distB="0" distL="114300" distR="114300">
            <wp:extent cx="6655435" cy="4207510"/>
            <wp:effectExtent l="0" t="0" r="12065" b="2540"/>
            <wp:docPr id="2" name="图片 2" descr="微信图片_202005070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507094001"/>
                    <pic:cNvPicPr>
                      <a:picLocks noChangeAspect="1"/>
                    </pic:cNvPicPr>
                  </pic:nvPicPr>
                  <pic:blipFill>
                    <a:blip r:embed="rId14"/>
                    <a:stretch>
                      <a:fillRect/>
                    </a:stretch>
                  </pic:blipFill>
                  <pic:spPr>
                    <a:xfrm>
                      <a:off x="0" y="0"/>
                      <a:ext cx="6655435" cy="4207510"/>
                    </a:xfrm>
                    <a:prstGeom prst="rect">
                      <a:avLst/>
                    </a:prstGeom>
                  </pic:spPr>
                </pic:pic>
              </a:graphicData>
            </a:graphic>
          </wp:inline>
        </w:drawing>
      </w:r>
    </w:p>
    <w:p>
      <w:pPr>
        <w:spacing w:before="67"/>
        <w:ind w:left="1260" w:right="0" w:firstLine="0"/>
        <w:jc w:val="left"/>
        <w:rPr>
          <w:b/>
          <w:sz w:val="24"/>
        </w:rPr>
      </w:pPr>
      <w:r>
        <w:rPr>
          <w:b/>
          <w:sz w:val="24"/>
        </w:rPr>
        <w:t>二、验收标准和方法：</w:t>
      </w:r>
    </w:p>
    <w:p>
      <w:pPr>
        <w:spacing w:before="173" w:line="484" w:lineRule="auto"/>
        <w:ind w:left="1260" w:right="1257" w:firstLine="410"/>
        <w:jc w:val="both"/>
        <w:rPr>
          <w:sz w:val="22"/>
        </w:rPr>
      </w:pPr>
      <w:r>
        <w:rPr>
          <w:spacing w:val="-5"/>
          <w:sz w:val="22"/>
        </w:rPr>
        <w:t>货物运送到指定地点后，由采购方组织相关验收部门进行现场验收。中标供应商保</w:t>
      </w:r>
      <w:r>
        <w:rPr>
          <w:spacing w:val="-7"/>
          <w:sz w:val="22"/>
        </w:rPr>
        <w:t>证货物包装无破损，货物在运输过程中出现瑕疵和破损，中标供应商应免费退换货，其</w:t>
      </w:r>
      <w:r>
        <w:rPr>
          <w:spacing w:val="-3"/>
          <w:sz w:val="22"/>
        </w:rPr>
        <w:t>过程中所发生的一切费用由中标供应商负担。</w:t>
      </w:r>
    </w:p>
    <w:p>
      <w:pPr>
        <w:spacing w:before="165" w:line="489" w:lineRule="auto"/>
        <w:ind w:left="1260" w:right="3676" w:firstLine="0"/>
        <w:jc w:val="left"/>
        <w:rPr>
          <w:b/>
          <w:sz w:val="24"/>
        </w:rPr>
      </w:pPr>
      <w:r>
        <w:rPr>
          <w:b/>
          <w:sz w:val="24"/>
        </w:rPr>
        <w:t>三、质量保证期：</w:t>
      </w:r>
      <w:r>
        <w:rPr>
          <w:sz w:val="22"/>
        </w:rPr>
        <w:t>质量保证</w:t>
      </w:r>
      <w:r>
        <w:rPr>
          <w:rFonts w:hint="eastAsia"/>
          <w:sz w:val="22"/>
          <w:lang w:val="en-US" w:eastAsia="zh-CN"/>
        </w:rPr>
        <w:t>一</w:t>
      </w:r>
      <w:r>
        <w:rPr>
          <w:sz w:val="22"/>
        </w:rPr>
        <w:t>年或以国家行业标准为依据。</w:t>
      </w:r>
      <w:r>
        <w:rPr>
          <w:b/>
          <w:sz w:val="24"/>
        </w:rPr>
        <w:t>四、交付方式、交付完工期限及交付地点：</w:t>
      </w:r>
    </w:p>
    <w:p>
      <w:pPr>
        <w:spacing w:before="173" w:line="484" w:lineRule="auto"/>
        <w:ind w:left="1260" w:right="1257" w:firstLine="410"/>
        <w:jc w:val="both"/>
      </w:pPr>
      <w:r>
        <w:rPr>
          <w:spacing w:val="-7"/>
          <w:sz w:val="22"/>
        </w:rPr>
        <w:t>中标供应商在合同签订后</w:t>
      </w:r>
      <w:r>
        <w:rPr>
          <w:rFonts w:hint="eastAsia"/>
          <w:spacing w:val="-7"/>
          <w:sz w:val="22"/>
          <w:lang w:val="en-US" w:eastAsia="zh-CN"/>
        </w:rPr>
        <w:t>5</w:t>
      </w:r>
      <w:r>
        <w:rPr>
          <w:spacing w:val="-7"/>
          <w:sz w:val="22"/>
        </w:rPr>
        <w:t>天内将货物运送到采购方指定地点。</w:t>
      </w:r>
    </w:p>
    <w:p>
      <w:pPr>
        <w:pStyle w:val="6"/>
        <w:ind w:left="1260" w:firstLine="0"/>
      </w:pPr>
      <w:r>
        <w:t>五、付款办法：</w:t>
      </w:r>
    </w:p>
    <w:p>
      <w:pPr>
        <w:pStyle w:val="7"/>
        <w:spacing w:before="1"/>
        <w:rPr>
          <w:b/>
          <w:sz w:val="25"/>
        </w:rPr>
      </w:pPr>
    </w:p>
    <w:p>
      <w:pPr>
        <w:spacing w:before="1"/>
        <w:ind w:left="1699" w:right="0" w:firstLine="0"/>
        <w:jc w:val="left"/>
        <w:rPr>
          <w:sz w:val="22"/>
        </w:rPr>
      </w:pPr>
      <w:r>
        <w:rPr>
          <w:sz w:val="22"/>
        </w:rPr>
        <w:t>同采购单位依据双方签订合同约定付款。</w:t>
      </w:r>
    </w:p>
    <w:p>
      <w:pPr>
        <w:pStyle w:val="7"/>
        <w:spacing w:before="2"/>
      </w:pPr>
    </w:p>
    <w:p>
      <w:pPr>
        <w:pStyle w:val="6"/>
        <w:ind w:left="1260" w:firstLine="0"/>
        <w:rPr>
          <w:sz w:val="22"/>
        </w:rPr>
      </w:pPr>
      <w:r>
        <w:t>六、其它需要说明的事项</w:t>
      </w:r>
    </w:p>
    <w:p>
      <w:pPr>
        <w:spacing w:before="173" w:line="484" w:lineRule="auto"/>
        <w:ind w:left="1260" w:right="1257" w:firstLine="410"/>
        <w:jc w:val="both"/>
        <w:rPr>
          <w:sz w:val="28"/>
          <w:szCs w:val="28"/>
        </w:rPr>
      </w:pPr>
      <w:r>
        <w:rPr>
          <w:rFonts w:hint="eastAsia"/>
          <w:spacing w:val="-7"/>
          <w:sz w:val="22"/>
          <w:lang w:val="en-US" w:eastAsia="zh-CN"/>
        </w:rPr>
        <w:t>采用网上开标方式：开评标活动通过“甘肃省公共资源交易局网上开评标系统”进行，请投标人在投标截止时间前登录系统，下载“投标文件固化工具”、“网上开评标系统使用帮助”和“固化后的招标文件”，并按照“网上开评标系统使用帮助”来固化投标文件，并完成网上投标（上传已固化投标文件的文件HASH编码）和开标操作，若在开标时间前没有网上投标（上传已固化投标文件的文件HASH编码）则视为放弃投标。</w:t>
      </w:r>
    </w:p>
    <w:p>
      <w:pPr>
        <w:pStyle w:val="2"/>
        <w:sectPr>
          <w:footerReference r:id="rId5" w:type="default"/>
          <w:pgSz w:w="11910" w:h="16840"/>
          <w:pgMar w:top="1420" w:right="540" w:bottom="860" w:left="540" w:header="0" w:footer="673" w:gutter="0"/>
        </w:sectPr>
      </w:pPr>
    </w:p>
    <w:p>
      <w:pPr>
        <w:pStyle w:val="4"/>
        <w:outlineLvl w:val="0"/>
      </w:pPr>
      <w:bookmarkStart w:id="3" w:name="_Toc11927"/>
      <w:r>
        <w:t>第三章 投标须知前附表</w:t>
      </w:r>
      <w:bookmarkEnd w:id="3"/>
    </w:p>
    <w:tbl>
      <w:tblPr>
        <w:tblStyle w:val="14"/>
        <w:tblpPr w:leftFromText="180" w:rightFromText="180" w:vertAnchor="text" w:horzAnchor="page" w:tblpX="1261" w:tblpY="192"/>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62"/>
        <w:gridCol w:w="1681"/>
        <w:gridCol w:w="743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462" w:type="dxa"/>
            <w:tcBorders>
              <w:bottom w:val="single" w:color="000000" w:sz="8" w:space="0"/>
              <w:right w:val="single" w:color="000000" w:sz="8" w:space="0"/>
            </w:tcBorders>
          </w:tcPr>
          <w:p>
            <w:pPr>
              <w:pStyle w:val="31"/>
              <w:spacing w:before="62"/>
              <w:ind w:right="-15"/>
              <w:jc w:val="right"/>
              <w:rPr>
                <w:b/>
                <w:sz w:val="21"/>
              </w:rPr>
            </w:pPr>
            <w:r>
              <w:rPr>
                <w:b/>
                <w:w w:val="95"/>
                <w:sz w:val="21"/>
              </w:rPr>
              <w:t>序号</w:t>
            </w:r>
          </w:p>
        </w:tc>
        <w:tc>
          <w:tcPr>
            <w:tcW w:w="1681" w:type="dxa"/>
            <w:tcBorders>
              <w:left w:val="single" w:color="000000" w:sz="8" w:space="0"/>
              <w:bottom w:val="single" w:color="000000" w:sz="8" w:space="0"/>
              <w:right w:val="single" w:color="000000" w:sz="8" w:space="0"/>
            </w:tcBorders>
          </w:tcPr>
          <w:p>
            <w:pPr>
              <w:pStyle w:val="31"/>
              <w:spacing w:before="62"/>
              <w:ind w:left="285"/>
              <w:rPr>
                <w:b/>
                <w:sz w:val="21"/>
              </w:rPr>
            </w:pPr>
            <w:r>
              <w:rPr>
                <w:b/>
                <w:sz w:val="21"/>
              </w:rPr>
              <w:t>主 要 条 款</w:t>
            </w:r>
          </w:p>
        </w:tc>
        <w:tc>
          <w:tcPr>
            <w:tcW w:w="7432" w:type="dxa"/>
            <w:tcBorders>
              <w:left w:val="single" w:color="000000" w:sz="8" w:space="0"/>
              <w:bottom w:val="single" w:color="000000" w:sz="8" w:space="0"/>
            </w:tcBorders>
          </w:tcPr>
          <w:p>
            <w:pPr>
              <w:pStyle w:val="31"/>
              <w:spacing w:before="62"/>
              <w:ind w:left="1811" w:right="1781"/>
              <w:jc w:val="center"/>
              <w:rPr>
                <w:b/>
                <w:sz w:val="21"/>
              </w:rPr>
            </w:pPr>
            <w:r>
              <w:rPr>
                <w:b/>
                <w:sz w:val="21"/>
              </w:rPr>
              <w:t>说 明 和 要 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trPr>
        <w:tc>
          <w:tcPr>
            <w:tcW w:w="462" w:type="dxa"/>
            <w:tcBorders>
              <w:top w:val="single" w:color="000000" w:sz="8" w:space="0"/>
              <w:bottom w:val="single" w:color="000000" w:sz="8" w:space="0"/>
              <w:right w:val="single" w:color="000000" w:sz="8" w:space="0"/>
            </w:tcBorders>
          </w:tcPr>
          <w:p>
            <w:pPr>
              <w:pStyle w:val="31"/>
              <w:spacing w:before="52"/>
              <w:ind w:left="9"/>
              <w:jc w:val="center"/>
              <w:rPr>
                <w:b/>
                <w:sz w:val="21"/>
              </w:rPr>
            </w:pPr>
            <w:r>
              <w:rPr>
                <w:b/>
                <w:w w:val="98"/>
                <w:sz w:val="21"/>
              </w:rPr>
              <w:t>1</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52"/>
              <w:ind w:left="549"/>
              <w:rPr>
                <w:sz w:val="21"/>
              </w:rPr>
            </w:pPr>
            <w:r>
              <w:rPr>
                <w:sz w:val="21"/>
              </w:rPr>
              <w:t>采购人</w:t>
            </w:r>
          </w:p>
        </w:tc>
        <w:tc>
          <w:tcPr>
            <w:tcW w:w="7432" w:type="dxa"/>
            <w:tcBorders>
              <w:top w:val="single" w:color="000000" w:sz="8" w:space="0"/>
              <w:left w:val="single" w:color="000000" w:sz="8" w:space="0"/>
              <w:bottom w:val="single" w:color="000000" w:sz="8" w:space="0"/>
            </w:tcBorders>
          </w:tcPr>
          <w:p>
            <w:pPr>
              <w:pStyle w:val="31"/>
              <w:spacing w:before="52"/>
              <w:ind w:left="1845" w:right="1781"/>
              <w:jc w:val="center"/>
              <w:rPr>
                <w:rFonts w:hint="eastAsia" w:eastAsia="宋体"/>
                <w:sz w:val="21"/>
                <w:lang w:eastAsia="zh-CN"/>
              </w:rPr>
            </w:pPr>
            <w:r>
              <w:rPr>
                <w:rFonts w:hint="eastAsia" w:eastAsia="宋体"/>
                <w:sz w:val="21"/>
                <w:lang w:eastAsia="zh-CN"/>
              </w:rPr>
              <w:t>西和县城市管理行政执法局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462" w:type="dxa"/>
            <w:tcBorders>
              <w:top w:val="single" w:color="000000" w:sz="8" w:space="0"/>
              <w:bottom w:val="single" w:color="000000" w:sz="8" w:space="0"/>
              <w:right w:val="single" w:color="000000" w:sz="8" w:space="0"/>
            </w:tcBorders>
          </w:tcPr>
          <w:p>
            <w:pPr>
              <w:pStyle w:val="31"/>
              <w:spacing w:before="63"/>
              <w:ind w:left="9"/>
              <w:jc w:val="center"/>
              <w:rPr>
                <w:b/>
                <w:sz w:val="21"/>
              </w:rPr>
            </w:pPr>
            <w:r>
              <w:rPr>
                <w:b/>
                <w:w w:val="98"/>
                <w:sz w:val="21"/>
              </w:rPr>
              <w:t>2</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63"/>
              <w:ind w:left="232"/>
              <w:rPr>
                <w:sz w:val="21"/>
              </w:rPr>
            </w:pPr>
            <w:r>
              <w:rPr>
                <w:sz w:val="21"/>
              </w:rPr>
              <w:t>采购项目名称</w:t>
            </w:r>
          </w:p>
        </w:tc>
        <w:tc>
          <w:tcPr>
            <w:tcW w:w="7432" w:type="dxa"/>
            <w:tcBorders>
              <w:top w:val="single" w:color="000000" w:sz="8" w:space="0"/>
              <w:left w:val="single" w:color="000000" w:sz="8" w:space="0"/>
              <w:bottom w:val="single" w:color="000000" w:sz="8" w:space="0"/>
            </w:tcBorders>
          </w:tcPr>
          <w:p>
            <w:pPr>
              <w:pStyle w:val="31"/>
              <w:spacing w:before="63"/>
              <w:ind w:firstLine="840" w:firstLineChars="400"/>
              <w:rPr>
                <w:rFonts w:hint="default" w:eastAsia="宋体"/>
                <w:sz w:val="21"/>
                <w:lang w:val="en-US" w:eastAsia="zh-CN"/>
              </w:rPr>
            </w:pPr>
            <w:r>
              <w:rPr>
                <w:rFonts w:hint="eastAsia" w:eastAsia="宋体"/>
                <w:sz w:val="21"/>
                <w:lang w:eastAsia="zh-CN"/>
              </w:rPr>
              <w:t>西和县城市管理行政执法局环卫车辆及垃圾桶采购项目</w:t>
            </w:r>
            <w:r>
              <w:rPr>
                <w:rFonts w:hint="eastAsia"/>
                <w:sz w:val="21"/>
                <w:lang w:eastAsia="zh-CN"/>
              </w:rPr>
              <w:t>（</w:t>
            </w:r>
            <w:r>
              <w:rPr>
                <w:rFonts w:hint="eastAsia"/>
                <w:sz w:val="21"/>
                <w:lang w:val="en-US" w:eastAsia="zh-CN"/>
              </w:rPr>
              <w:t>第三包）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trPr>
        <w:tc>
          <w:tcPr>
            <w:tcW w:w="462" w:type="dxa"/>
            <w:tcBorders>
              <w:top w:val="single" w:color="000000" w:sz="8" w:space="0"/>
              <w:bottom w:val="single" w:color="000000" w:sz="8" w:space="0"/>
              <w:right w:val="single" w:color="000000" w:sz="8" w:space="0"/>
            </w:tcBorders>
          </w:tcPr>
          <w:p>
            <w:pPr>
              <w:pStyle w:val="31"/>
              <w:spacing w:before="51"/>
              <w:ind w:left="9"/>
              <w:jc w:val="center"/>
              <w:rPr>
                <w:b/>
                <w:sz w:val="21"/>
              </w:rPr>
            </w:pPr>
            <w:r>
              <w:rPr>
                <w:b/>
                <w:w w:val="98"/>
                <w:sz w:val="21"/>
              </w:rPr>
              <w:t>3</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51"/>
              <w:ind w:left="232"/>
              <w:rPr>
                <w:sz w:val="21"/>
              </w:rPr>
            </w:pPr>
            <w:r>
              <w:rPr>
                <w:sz w:val="21"/>
              </w:rPr>
              <w:t>采购项目编号</w:t>
            </w:r>
          </w:p>
        </w:tc>
        <w:tc>
          <w:tcPr>
            <w:tcW w:w="7432" w:type="dxa"/>
            <w:tcBorders>
              <w:top w:val="single" w:color="000000" w:sz="8" w:space="0"/>
              <w:left w:val="single" w:color="000000" w:sz="8" w:space="0"/>
              <w:bottom w:val="single" w:color="000000" w:sz="8" w:space="0"/>
            </w:tcBorders>
          </w:tcPr>
          <w:p>
            <w:pPr>
              <w:pStyle w:val="31"/>
              <w:spacing w:before="51"/>
              <w:ind w:left="1846" w:right="1781"/>
              <w:jc w:val="center"/>
              <w:rPr>
                <w:rFonts w:hint="eastAsia" w:eastAsia="宋体"/>
                <w:sz w:val="21"/>
                <w:lang w:eastAsia="zh-CN"/>
              </w:rPr>
            </w:pPr>
            <w:r>
              <w:rPr>
                <w:rFonts w:hint="eastAsia" w:eastAsia="宋体"/>
                <w:sz w:val="21"/>
                <w:lang w:eastAsia="zh-CN"/>
              </w:rPr>
              <w:t>SHLN2020Y--008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462" w:type="dxa"/>
            <w:tcBorders>
              <w:top w:val="single" w:color="000000" w:sz="8" w:space="0"/>
              <w:bottom w:val="single" w:color="000000" w:sz="8" w:space="0"/>
              <w:right w:val="single" w:color="000000" w:sz="8" w:space="0"/>
            </w:tcBorders>
          </w:tcPr>
          <w:p>
            <w:pPr>
              <w:pStyle w:val="31"/>
              <w:spacing w:before="108"/>
              <w:ind w:left="9"/>
              <w:jc w:val="center"/>
              <w:rPr>
                <w:b/>
                <w:sz w:val="21"/>
              </w:rPr>
            </w:pPr>
            <w:r>
              <w:rPr>
                <w:b/>
                <w:w w:val="98"/>
                <w:sz w:val="21"/>
              </w:rPr>
              <w:t>4</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108"/>
              <w:ind w:left="443"/>
              <w:rPr>
                <w:sz w:val="21"/>
              </w:rPr>
            </w:pPr>
            <w:r>
              <w:rPr>
                <w:sz w:val="21"/>
              </w:rPr>
              <w:t>采购方式</w:t>
            </w:r>
          </w:p>
        </w:tc>
        <w:tc>
          <w:tcPr>
            <w:tcW w:w="7432" w:type="dxa"/>
            <w:tcBorders>
              <w:top w:val="single" w:color="000000" w:sz="8" w:space="0"/>
              <w:left w:val="single" w:color="000000" w:sz="8" w:space="0"/>
              <w:bottom w:val="single" w:color="000000" w:sz="8" w:space="0"/>
            </w:tcBorders>
          </w:tcPr>
          <w:p>
            <w:pPr>
              <w:pStyle w:val="31"/>
              <w:spacing w:before="108"/>
              <w:ind w:left="1804" w:right="1781"/>
              <w:jc w:val="center"/>
              <w:rPr>
                <w:sz w:val="21"/>
              </w:rPr>
            </w:pPr>
            <w:r>
              <w:rPr>
                <w:sz w:val="21"/>
              </w:rPr>
              <w:t>公开招标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462" w:type="dxa"/>
            <w:tcBorders>
              <w:top w:val="single" w:color="000000" w:sz="8" w:space="0"/>
              <w:bottom w:val="single" w:color="000000" w:sz="8" w:space="0"/>
              <w:right w:val="single" w:color="000000" w:sz="8" w:space="0"/>
            </w:tcBorders>
          </w:tcPr>
          <w:p>
            <w:pPr>
              <w:pStyle w:val="31"/>
              <w:spacing w:before="107"/>
              <w:ind w:left="29"/>
              <w:jc w:val="center"/>
              <w:rPr>
                <w:b/>
                <w:sz w:val="21"/>
              </w:rPr>
            </w:pPr>
            <w:r>
              <w:rPr>
                <w:b/>
                <w:w w:val="98"/>
                <w:sz w:val="21"/>
              </w:rPr>
              <w:t>5</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107"/>
              <w:ind w:left="443"/>
              <w:rPr>
                <w:sz w:val="21"/>
              </w:rPr>
            </w:pPr>
            <w:r>
              <w:rPr>
                <w:sz w:val="21"/>
              </w:rPr>
              <w:t>预算资金</w:t>
            </w:r>
          </w:p>
        </w:tc>
        <w:tc>
          <w:tcPr>
            <w:tcW w:w="7432" w:type="dxa"/>
            <w:tcBorders>
              <w:top w:val="single" w:color="000000" w:sz="8" w:space="0"/>
              <w:left w:val="single" w:color="000000" w:sz="8" w:space="0"/>
              <w:bottom w:val="single" w:color="000000" w:sz="8" w:space="0"/>
            </w:tcBorders>
          </w:tcPr>
          <w:p>
            <w:pPr>
              <w:pStyle w:val="31"/>
              <w:spacing w:before="107"/>
              <w:ind w:left="1845" w:right="1781"/>
              <w:jc w:val="center"/>
              <w:rPr>
                <w:sz w:val="21"/>
              </w:rPr>
            </w:pPr>
            <w:r>
              <w:rPr>
                <w:rFonts w:hint="eastAsia"/>
                <w:sz w:val="21"/>
                <w:u w:val="single"/>
                <w:lang w:val="en-US" w:eastAsia="zh-CN"/>
              </w:rPr>
              <w:t>77</w:t>
            </w:r>
            <w:r>
              <w:rPr>
                <w:sz w:val="21"/>
                <w:u w:val="single"/>
              </w:rPr>
              <w:t>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5" w:hRule="atLeast"/>
        </w:trPr>
        <w:tc>
          <w:tcPr>
            <w:tcW w:w="462" w:type="dxa"/>
            <w:tcBorders>
              <w:top w:val="single" w:color="000000" w:sz="8" w:space="0"/>
              <w:bottom w:val="single" w:color="000000" w:sz="8" w:space="0"/>
              <w:right w:val="single" w:color="000000" w:sz="8" w:space="0"/>
            </w:tcBorders>
          </w:tcPr>
          <w:p>
            <w:pPr>
              <w:pStyle w:val="31"/>
              <w:spacing w:before="107"/>
              <w:ind w:left="9"/>
              <w:jc w:val="center"/>
              <w:rPr>
                <w:b/>
                <w:sz w:val="21"/>
              </w:rPr>
            </w:pPr>
            <w:r>
              <w:rPr>
                <w:b/>
                <w:w w:val="98"/>
                <w:sz w:val="21"/>
              </w:rPr>
              <w:t>6</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107"/>
              <w:ind w:left="232"/>
              <w:rPr>
                <w:sz w:val="21"/>
              </w:rPr>
            </w:pPr>
            <w:r>
              <w:rPr>
                <w:sz w:val="21"/>
              </w:rPr>
              <w:t>公告发布媒体</w:t>
            </w:r>
          </w:p>
        </w:tc>
        <w:tc>
          <w:tcPr>
            <w:tcW w:w="7432" w:type="dxa"/>
            <w:tcBorders>
              <w:top w:val="single" w:color="000000" w:sz="8" w:space="0"/>
              <w:left w:val="single" w:color="000000" w:sz="8" w:space="0"/>
              <w:bottom w:val="single" w:color="000000" w:sz="8" w:space="0"/>
            </w:tcBorders>
          </w:tcPr>
          <w:p>
            <w:pPr>
              <w:pStyle w:val="31"/>
              <w:spacing w:before="107"/>
              <w:ind w:left="2015" w:right="1781"/>
              <w:jc w:val="center"/>
              <w:rPr>
                <w:sz w:val="21"/>
              </w:rPr>
            </w:pPr>
            <w:r>
              <w:rPr>
                <w:sz w:val="21"/>
              </w:rPr>
              <w:t>陇南公共资源交易网及甘肃政府采购网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68" w:hRule="atLeast"/>
        </w:trPr>
        <w:tc>
          <w:tcPr>
            <w:tcW w:w="462" w:type="dxa"/>
            <w:tcBorders>
              <w:top w:val="single" w:color="000000" w:sz="8" w:space="0"/>
              <w:bottom w:val="single" w:color="000000" w:sz="8" w:space="0"/>
              <w:right w:val="single" w:color="000000" w:sz="8" w:space="0"/>
            </w:tcBorders>
          </w:tcPr>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spacing w:before="4"/>
              <w:rPr>
                <w:rFonts w:ascii="黑体"/>
                <w:sz w:val="18"/>
              </w:rPr>
            </w:pPr>
          </w:p>
          <w:p>
            <w:pPr>
              <w:pStyle w:val="31"/>
              <w:ind w:left="29"/>
              <w:jc w:val="center"/>
              <w:rPr>
                <w:b/>
                <w:sz w:val="21"/>
              </w:rPr>
            </w:pPr>
            <w:r>
              <w:rPr>
                <w:b/>
                <w:w w:val="98"/>
                <w:sz w:val="21"/>
              </w:rPr>
              <w:t>7</w:t>
            </w:r>
          </w:p>
        </w:tc>
        <w:tc>
          <w:tcPr>
            <w:tcW w:w="1681" w:type="dxa"/>
            <w:tcBorders>
              <w:top w:val="single" w:color="000000" w:sz="8" w:space="0"/>
              <w:left w:val="single" w:color="000000" w:sz="8" w:space="0"/>
              <w:bottom w:val="single" w:color="000000" w:sz="8" w:space="0"/>
              <w:right w:val="single" w:color="000000" w:sz="8" w:space="0"/>
            </w:tcBorders>
          </w:tcPr>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rPr>
                <w:rFonts w:ascii="黑体"/>
                <w:sz w:val="20"/>
              </w:rPr>
            </w:pPr>
          </w:p>
          <w:p>
            <w:pPr>
              <w:pStyle w:val="31"/>
              <w:spacing w:before="4"/>
              <w:rPr>
                <w:rFonts w:ascii="黑体"/>
                <w:sz w:val="18"/>
              </w:rPr>
            </w:pPr>
          </w:p>
          <w:p>
            <w:pPr>
              <w:pStyle w:val="31"/>
              <w:ind w:left="319"/>
              <w:rPr>
                <w:sz w:val="21"/>
              </w:rPr>
            </w:pPr>
            <w:r>
              <w:rPr>
                <w:sz w:val="21"/>
              </w:rPr>
              <w:t>投标保证金</w:t>
            </w:r>
          </w:p>
        </w:tc>
        <w:tc>
          <w:tcPr>
            <w:tcW w:w="7432" w:type="dxa"/>
            <w:tcBorders>
              <w:top w:val="single" w:color="000000" w:sz="8" w:space="0"/>
              <w:left w:val="single" w:color="000000" w:sz="8" w:space="0"/>
              <w:bottom w:val="single" w:color="000000" w:sz="8" w:space="0"/>
            </w:tcBorders>
          </w:tcPr>
          <w:p>
            <w:pPr>
              <w:pStyle w:val="31"/>
              <w:numPr>
                <w:ilvl w:val="0"/>
                <w:numId w:val="0"/>
              </w:numPr>
              <w:spacing w:before="107"/>
              <w:ind w:right="0" w:rightChars="0"/>
              <w:rPr>
                <w:sz w:val="21"/>
              </w:rPr>
            </w:pPr>
            <w:r>
              <w:rPr>
                <w:rFonts w:hint="eastAsia"/>
                <w:sz w:val="21"/>
                <w:lang w:val="en-US" w:eastAsia="zh-CN"/>
              </w:rPr>
              <w:t>1、</w:t>
            </w:r>
            <w:r>
              <w:rPr>
                <w:sz w:val="21"/>
              </w:rPr>
              <w:t>报价保证金金额：</w:t>
            </w:r>
          </w:p>
          <w:p>
            <w:pPr>
              <w:pStyle w:val="31"/>
              <w:numPr>
                <w:ilvl w:val="0"/>
                <w:numId w:val="0"/>
              </w:numPr>
              <w:spacing w:before="107"/>
              <w:ind w:right="0" w:rightChars="0" w:firstLine="420" w:firstLineChars="200"/>
              <w:rPr>
                <w:rFonts w:hint="default"/>
                <w:sz w:val="21"/>
                <w:lang w:val="en-US" w:eastAsia="zh-CN"/>
              </w:rPr>
            </w:pPr>
            <w:r>
              <w:rPr>
                <w:rFonts w:hint="eastAsia"/>
                <w:sz w:val="21"/>
                <w:lang w:val="en-US" w:eastAsia="zh-CN"/>
              </w:rPr>
              <w:t>第三包：人民币</w:t>
            </w:r>
            <w:r>
              <w:rPr>
                <w:rFonts w:hint="eastAsia"/>
                <w:sz w:val="21"/>
                <w:u w:val="single"/>
                <w:lang w:val="en-US" w:eastAsia="zh-CN"/>
              </w:rPr>
              <w:t>7000.00</w:t>
            </w:r>
            <w:r>
              <w:rPr>
                <w:sz w:val="21"/>
              </w:rPr>
              <w:t>元</w:t>
            </w:r>
            <w:r>
              <w:rPr>
                <w:rFonts w:hint="eastAsia"/>
                <w:sz w:val="21"/>
                <w:lang w:val="en-US" w:eastAsia="zh-CN"/>
              </w:rPr>
              <w:t xml:space="preserve"> （大写：柒仟元整）</w:t>
            </w:r>
          </w:p>
          <w:p>
            <w:pPr>
              <w:pStyle w:val="31"/>
              <w:spacing w:before="2"/>
              <w:rPr>
                <w:rFonts w:ascii="黑体"/>
                <w:sz w:val="17"/>
              </w:rPr>
            </w:pPr>
          </w:p>
          <w:p>
            <w:pPr>
              <w:pStyle w:val="31"/>
              <w:spacing w:before="1"/>
              <w:ind w:left="118"/>
              <w:rPr>
                <w:sz w:val="21"/>
              </w:rPr>
            </w:pPr>
            <w:r>
              <w:rPr>
                <w:sz w:val="21"/>
              </w:rPr>
              <w:t>2、报价保证金交款方式：电汇或转账</w:t>
            </w:r>
          </w:p>
          <w:p>
            <w:pPr>
              <w:pStyle w:val="31"/>
              <w:spacing w:before="2"/>
              <w:rPr>
                <w:rFonts w:ascii="黑体"/>
                <w:sz w:val="17"/>
              </w:rPr>
            </w:pPr>
          </w:p>
          <w:p>
            <w:pPr>
              <w:pStyle w:val="31"/>
              <w:spacing w:line="417" w:lineRule="auto"/>
              <w:ind w:left="13" w:right="-29" w:firstLine="105"/>
              <w:jc w:val="both"/>
              <w:rPr>
                <w:sz w:val="21"/>
              </w:rPr>
            </w:pPr>
            <w:r>
              <w:rPr>
                <w:sz w:val="21"/>
              </w:rPr>
              <w:t>3、交款信息如下：投标保证金采用网上缴费方式，投标人需通过网银或转账从基本账户交到中国银行的指定账户。因银行转账有时间延迟，请投标单位在截止</w:t>
            </w:r>
            <w:r>
              <w:rPr>
                <w:spacing w:val="-3"/>
                <w:sz w:val="21"/>
              </w:rPr>
              <w:t>投标时间之前缴纳。该项目标段的指定的帐号</w:t>
            </w:r>
            <w:r>
              <w:rPr>
                <w:spacing w:val="-3"/>
                <w:sz w:val="21"/>
                <w:u w:val="none"/>
              </w:rPr>
              <w:t>为</w:t>
            </w:r>
            <w:r>
              <w:rPr>
                <w:b/>
                <w:sz w:val="21"/>
                <w:u w:val="none"/>
              </w:rPr>
              <w:t>：</w:t>
            </w:r>
            <w:r>
              <w:rPr>
                <w:rFonts w:hint="eastAsia"/>
                <w:b/>
                <w:color w:val="FF0000"/>
                <w:sz w:val="21"/>
                <w:u w:val="single"/>
                <w:lang w:val="en-US" w:eastAsia="zh-CN"/>
              </w:rPr>
              <w:t xml:space="preserve">  104047535795   </w:t>
            </w:r>
            <w:r>
              <w:rPr>
                <w:rFonts w:hint="eastAsia"/>
                <w:b/>
                <w:color w:val="FF0000"/>
                <w:sz w:val="21"/>
                <w:u w:val="none"/>
                <w:lang w:val="en-US" w:eastAsia="zh-CN"/>
              </w:rPr>
              <w:t xml:space="preserve"> </w:t>
            </w:r>
            <w:r>
              <w:rPr>
                <w:sz w:val="21"/>
              </w:rPr>
              <w:t>投标保证金开标后在报名表上自动显示，不需要换取票据。如企业未中标，投标保证金由交</w:t>
            </w:r>
          </w:p>
          <w:p>
            <w:pPr>
              <w:pStyle w:val="31"/>
              <w:spacing w:before="17"/>
              <w:ind w:left="13"/>
              <w:rPr>
                <w:sz w:val="21"/>
              </w:rPr>
            </w:pPr>
            <w:r>
              <w:rPr>
                <w:sz w:val="21"/>
              </w:rPr>
              <w:t>易中心返还到企业基本账户。</w:t>
            </w:r>
          </w:p>
          <w:p>
            <w:pPr>
              <w:pStyle w:val="31"/>
              <w:spacing w:before="2"/>
              <w:rPr>
                <w:rFonts w:ascii="黑体"/>
                <w:sz w:val="17"/>
              </w:rPr>
            </w:pPr>
          </w:p>
          <w:p>
            <w:pPr>
              <w:pStyle w:val="31"/>
              <w:spacing w:before="1" w:line="434" w:lineRule="auto"/>
              <w:ind w:right="146"/>
              <w:rPr>
                <w:sz w:val="21"/>
              </w:rPr>
            </w:pPr>
            <w:r>
              <w:rPr>
                <w:sz w:val="21"/>
              </w:rPr>
              <w:t>开户银行：中国银行陇南市武都支行。收款人：陇南市公共资源交易中心。</w:t>
            </w:r>
            <w:r>
              <w:rPr>
                <w:w w:val="95"/>
                <w:sz w:val="21"/>
              </w:rPr>
              <w:t xml:space="preserve">  </w:t>
            </w:r>
            <w:r>
              <w:rPr>
                <w:sz w:val="21"/>
              </w:rPr>
              <w:t>注：1</w:t>
            </w:r>
            <w:r>
              <w:rPr>
                <w:spacing w:val="-1"/>
                <w:sz w:val="21"/>
              </w:rPr>
              <w:t>、缴费方式需要通过网银或转账缴费 ，用现金缴纳没法自动返还。</w:t>
            </w:r>
          </w:p>
          <w:p>
            <w:pPr>
              <w:pStyle w:val="31"/>
              <w:spacing w:before="2"/>
              <w:ind w:firstLine="420" w:firstLineChars="200"/>
              <w:rPr>
                <w:sz w:val="21"/>
              </w:rPr>
            </w:pPr>
            <w:r>
              <w:rPr>
                <w:sz w:val="21"/>
              </w:rPr>
              <w:t>2、不按照本规定所造成的一切损失，责任自负。</w:t>
            </w:r>
          </w:p>
          <w:p>
            <w:pPr>
              <w:pStyle w:val="31"/>
              <w:spacing w:line="490" w:lineRule="atLeast"/>
              <w:ind w:left="433" w:right="-15"/>
              <w:rPr>
                <w:spacing w:val="-6"/>
                <w:sz w:val="21"/>
              </w:rPr>
            </w:pPr>
            <w:r>
              <w:rPr>
                <w:w w:val="95"/>
                <w:sz w:val="21"/>
              </w:rPr>
              <w:t>3</w:t>
            </w:r>
            <w:r>
              <w:rPr>
                <w:spacing w:val="-6"/>
                <w:w w:val="95"/>
                <w:sz w:val="21"/>
              </w:rPr>
              <w:t>、供应商投同一交易编号下两个及以上包段或包号的，应该按包段或包号分</w:t>
            </w:r>
            <w:r>
              <w:rPr>
                <w:spacing w:val="-6"/>
                <w:sz w:val="21"/>
              </w:rPr>
              <w:t>别交纳投标保证金。</w:t>
            </w:r>
          </w:p>
          <w:p>
            <w:pPr>
              <w:pStyle w:val="31"/>
              <w:spacing w:line="490" w:lineRule="atLeast"/>
              <w:ind w:left="433" w:right="-15"/>
              <w:rPr>
                <w:rFonts w:ascii="Times New Roman" w:eastAsia="Times New Roman"/>
                <w:sz w:val="21"/>
              </w:rPr>
            </w:pPr>
            <w:r>
              <w:rPr>
                <w:rFonts w:ascii="Times New Roman" w:eastAsia="Times New Roman"/>
                <w:spacing w:val="-6"/>
                <w:sz w:val="21"/>
              </w:rPr>
              <w:t>4</w:t>
            </w:r>
            <w:r>
              <w:rPr>
                <w:spacing w:val="-6"/>
                <w:sz w:val="21"/>
              </w:rPr>
              <w:t>、交易中心财务电话：</w:t>
            </w:r>
            <w:r>
              <w:rPr>
                <w:rFonts w:ascii="Times New Roman" w:eastAsia="Times New Roman"/>
                <w:spacing w:val="-6"/>
                <w:sz w:val="21"/>
              </w:rPr>
              <w:t>0939-8598576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462" w:type="dxa"/>
            <w:tcBorders>
              <w:top w:val="single" w:color="000000" w:sz="8" w:space="0"/>
              <w:bottom w:val="single" w:color="000000" w:sz="8" w:space="0"/>
              <w:right w:val="single" w:color="000000" w:sz="8" w:space="0"/>
            </w:tcBorders>
            <w:vAlign w:val="center"/>
          </w:tcPr>
          <w:p>
            <w:pPr>
              <w:pStyle w:val="31"/>
              <w:spacing w:before="108"/>
              <w:ind w:left="9"/>
              <w:jc w:val="center"/>
              <w:rPr>
                <w:b/>
                <w:bCs w:val="0"/>
                <w:sz w:val="21"/>
              </w:rPr>
            </w:pPr>
            <w:r>
              <w:rPr>
                <w:b/>
                <w:bCs w:val="0"/>
                <w:w w:val="98"/>
                <w:sz w:val="21"/>
              </w:rPr>
              <w:t>8</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108"/>
              <w:ind w:left="335"/>
              <w:rPr>
                <w:sz w:val="21"/>
              </w:rPr>
            </w:pPr>
            <w:r>
              <w:rPr>
                <w:sz w:val="21"/>
              </w:rPr>
              <w:t>投标有效期</w:t>
            </w:r>
          </w:p>
        </w:tc>
        <w:tc>
          <w:tcPr>
            <w:tcW w:w="7432" w:type="dxa"/>
            <w:tcBorders>
              <w:top w:val="single" w:color="000000" w:sz="8" w:space="0"/>
              <w:left w:val="single" w:color="000000" w:sz="8" w:space="0"/>
              <w:bottom w:val="single" w:color="000000" w:sz="8" w:space="0"/>
            </w:tcBorders>
          </w:tcPr>
          <w:p>
            <w:pPr>
              <w:pStyle w:val="31"/>
              <w:spacing w:before="108"/>
              <w:ind w:left="258"/>
              <w:rPr>
                <w:sz w:val="21"/>
              </w:rPr>
            </w:pPr>
            <w:r>
              <w:rPr>
                <w:sz w:val="21"/>
              </w:rPr>
              <w:t>自递交报价响应文件后60天。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50" w:hRule="atLeast"/>
        </w:trPr>
        <w:tc>
          <w:tcPr>
            <w:tcW w:w="462" w:type="dxa"/>
            <w:tcBorders>
              <w:top w:val="single" w:color="000000" w:sz="8" w:space="0"/>
              <w:bottom w:val="single" w:color="000000" w:sz="8" w:space="0"/>
              <w:right w:val="single" w:color="000000" w:sz="8" w:space="0"/>
            </w:tcBorders>
            <w:vAlign w:val="center"/>
          </w:tcPr>
          <w:p>
            <w:pPr>
              <w:pStyle w:val="31"/>
              <w:spacing w:before="7"/>
              <w:jc w:val="center"/>
              <w:rPr>
                <w:rFonts w:ascii="黑体"/>
                <w:b/>
                <w:bCs w:val="0"/>
                <w:sz w:val="18"/>
              </w:rPr>
            </w:pPr>
          </w:p>
          <w:p>
            <w:pPr>
              <w:pStyle w:val="31"/>
              <w:ind w:firstLine="208" w:firstLineChars="100"/>
              <w:jc w:val="both"/>
              <w:rPr>
                <w:b/>
                <w:bCs w:val="0"/>
                <w:sz w:val="21"/>
              </w:rPr>
            </w:pPr>
            <w:r>
              <w:rPr>
                <w:b/>
                <w:bCs w:val="0"/>
                <w:w w:val="99"/>
                <w:sz w:val="21"/>
              </w:rPr>
              <w:t>9</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51"/>
              <w:ind w:left="225"/>
              <w:rPr>
                <w:sz w:val="21"/>
              </w:rPr>
            </w:pPr>
            <w:r>
              <w:rPr>
                <w:sz w:val="21"/>
              </w:rPr>
              <w:t>递交报价响应</w:t>
            </w:r>
          </w:p>
          <w:p>
            <w:pPr>
              <w:pStyle w:val="31"/>
              <w:spacing w:before="105"/>
              <w:ind w:left="225"/>
              <w:rPr>
                <w:sz w:val="21"/>
              </w:rPr>
            </w:pPr>
            <w:r>
              <w:rPr>
                <w:sz w:val="21"/>
              </w:rPr>
              <w:t>文件份数</w:t>
            </w:r>
          </w:p>
        </w:tc>
        <w:tc>
          <w:tcPr>
            <w:tcW w:w="7432" w:type="dxa"/>
            <w:tcBorders>
              <w:top w:val="single" w:color="000000" w:sz="8" w:space="0"/>
              <w:left w:val="single" w:color="000000" w:sz="8" w:space="0"/>
              <w:bottom w:val="single" w:color="000000" w:sz="8" w:space="0"/>
            </w:tcBorders>
          </w:tcPr>
          <w:p>
            <w:pPr>
              <w:pStyle w:val="31"/>
              <w:spacing w:before="51"/>
              <w:ind w:left="224" w:right="-29"/>
              <w:rPr>
                <w:sz w:val="21"/>
              </w:rPr>
            </w:pPr>
            <w:r>
              <w:rPr>
                <w:w w:val="95"/>
                <w:sz w:val="21"/>
              </w:rPr>
              <w:t>正本1</w:t>
            </w:r>
            <w:r>
              <w:rPr>
                <w:spacing w:val="-2"/>
                <w:w w:val="95"/>
                <w:sz w:val="21"/>
              </w:rPr>
              <w:t>份、副本</w:t>
            </w:r>
            <w:r>
              <w:rPr>
                <w:w w:val="95"/>
                <w:sz w:val="21"/>
              </w:rPr>
              <w:t>3</w:t>
            </w:r>
            <w:r>
              <w:rPr>
                <w:spacing w:val="-4"/>
                <w:w w:val="95"/>
                <w:sz w:val="21"/>
              </w:rPr>
              <w:t>份、“投标报价一览表”1</w:t>
            </w:r>
            <w:r>
              <w:rPr>
                <w:spacing w:val="-3"/>
                <w:w w:val="95"/>
                <w:sz w:val="21"/>
              </w:rPr>
              <w:t>份、电子版投标文件</w:t>
            </w:r>
            <w:r>
              <w:rPr>
                <w:w w:val="95"/>
                <w:sz w:val="21"/>
              </w:rPr>
              <w:t>（U盘：pdf版和</w:t>
            </w:r>
          </w:p>
          <w:p>
            <w:pPr>
              <w:pStyle w:val="31"/>
              <w:spacing w:before="105"/>
              <w:ind w:left="13"/>
              <w:rPr>
                <w:sz w:val="21"/>
              </w:rPr>
            </w:pPr>
            <w:r>
              <w:rPr>
                <w:sz w:val="21"/>
              </w:rPr>
              <w:t>word版各一份）1份（不退还，作为投标资料存档）。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7" w:hRule="atLeast"/>
        </w:trPr>
        <w:tc>
          <w:tcPr>
            <w:tcW w:w="462" w:type="dxa"/>
            <w:tcBorders>
              <w:top w:val="single" w:color="000000" w:sz="8" w:space="0"/>
              <w:bottom w:val="single" w:color="000000" w:sz="8" w:space="0"/>
              <w:right w:val="single" w:color="000000" w:sz="8" w:space="0"/>
            </w:tcBorders>
            <w:vAlign w:val="center"/>
          </w:tcPr>
          <w:p>
            <w:pPr>
              <w:pStyle w:val="31"/>
              <w:spacing w:before="7"/>
              <w:jc w:val="center"/>
              <w:rPr>
                <w:rFonts w:ascii="黑体"/>
                <w:b/>
                <w:bCs w:val="0"/>
                <w:sz w:val="18"/>
              </w:rPr>
            </w:pPr>
          </w:p>
          <w:p>
            <w:pPr>
              <w:pStyle w:val="31"/>
              <w:spacing w:before="1"/>
              <w:jc w:val="center"/>
              <w:rPr>
                <w:b/>
                <w:bCs w:val="0"/>
                <w:sz w:val="21"/>
              </w:rPr>
            </w:pPr>
            <w:r>
              <w:rPr>
                <w:b/>
                <w:bCs w:val="0"/>
                <w:sz w:val="21"/>
              </w:rPr>
              <w:t>10</w:t>
            </w:r>
          </w:p>
        </w:tc>
        <w:tc>
          <w:tcPr>
            <w:tcW w:w="1681" w:type="dxa"/>
            <w:tcBorders>
              <w:top w:val="single" w:color="000000" w:sz="8" w:space="0"/>
              <w:left w:val="single" w:color="000000" w:sz="8" w:space="0"/>
              <w:bottom w:val="single" w:color="000000" w:sz="8" w:space="0"/>
              <w:right w:val="single" w:color="000000" w:sz="8" w:space="0"/>
            </w:tcBorders>
            <w:vAlign w:val="center"/>
          </w:tcPr>
          <w:p>
            <w:pPr>
              <w:pStyle w:val="31"/>
              <w:spacing w:before="51"/>
              <w:jc w:val="center"/>
              <w:rPr>
                <w:sz w:val="21"/>
              </w:rPr>
            </w:pPr>
            <w:r>
              <w:rPr>
                <w:w w:val="95"/>
                <w:sz w:val="21"/>
              </w:rPr>
              <w:t>递交及开标时间</w:t>
            </w:r>
          </w:p>
        </w:tc>
        <w:tc>
          <w:tcPr>
            <w:tcW w:w="7432" w:type="dxa"/>
            <w:tcBorders>
              <w:top w:val="single" w:color="000000" w:sz="8" w:space="0"/>
              <w:left w:val="single" w:color="000000" w:sz="8" w:space="0"/>
              <w:bottom w:val="single" w:color="000000" w:sz="8" w:space="0"/>
            </w:tcBorders>
          </w:tcPr>
          <w:p>
            <w:pPr>
              <w:pStyle w:val="31"/>
              <w:spacing w:before="105"/>
              <w:ind w:firstLine="420" w:firstLineChars="200"/>
              <w:rPr>
                <w:rFonts w:hint="eastAsia" w:eastAsia="宋体"/>
                <w:sz w:val="21"/>
                <w:lang w:val="en-US" w:eastAsia="zh-CN"/>
              </w:rPr>
            </w:pPr>
            <w:r>
              <w:rPr>
                <w:rFonts w:hint="eastAsia"/>
                <w:sz w:val="21"/>
              </w:rPr>
              <w:t>2020年</w:t>
            </w:r>
            <w:r>
              <w:rPr>
                <w:rFonts w:hint="eastAsia"/>
                <w:sz w:val="21"/>
                <w:lang w:val="en-US" w:eastAsia="zh-CN"/>
              </w:rPr>
              <w:t xml:space="preserve"> 5 </w:t>
            </w:r>
            <w:r>
              <w:rPr>
                <w:rFonts w:hint="eastAsia"/>
                <w:sz w:val="21"/>
              </w:rPr>
              <w:t>月</w:t>
            </w:r>
            <w:r>
              <w:rPr>
                <w:rFonts w:hint="eastAsia"/>
                <w:sz w:val="21"/>
                <w:lang w:val="en-US" w:eastAsia="zh-CN"/>
              </w:rPr>
              <w:t xml:space="preserve"> 29 </w:t>
            </w:r>
            <w:r>
              <w:rPr>
                <w:rFonts w:hint="eastAsia"/>
                <w:sz w:val="21"/>
              </w:rPr>
              <w:t>日</w:t>
            </w:r>
            <w:r>
              <w:rPr>
                <w:rFonts w:hint="eastAsia"/>
                <w:sz w:val="21"/>
                <w:lang w:val="en-US" w:eastAsia="zh-CN"/>
              </w:rPr>
              <w:t xml:space="preserve">  下</w:t>
            </w:r>
            <w:r>
              <w:rPr>
                <w:rFonts w:hint="eastAsia"/>
                <w:sz w:val="21"/>
              </w:rPr>
              <w:t>午</w:t>
            </w:r>
            <w:r>
              <w:rPr>
                <w:rFonts w:hint="eastAsia"/>
                <w:sz w:val="21"/>
                <w:lang w:val="en-US" w:eastAsia="zh-CN"/>
              </w:rPr>
              <w:t xml:space="preserve"> 15 时 00  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462" w:type="dxa"/>
            <w:tcBorders>
              <w:top w:val="single" w:color="000000" w:sz="8" w:space="0"/>
              <w:bottom w:val="single" w:color="000000" w:sz="8" w:space="0"/>
              <w:right w:val="single" w:color="000000" w:sz="8" w:space="0"/>
            </w:tcBorders>
            <w:vAlign w:val="center"/>
          </w:tcPr>
          <w:p>
            <w:pPr>
              <w:pStyle w:val="31"/>
              <w:spacing w:before="110"/>
              <w:ind w:left="118"/>
              <w:jc w:val="both"/>
              <w:rPr>
                <w:b/>
                <w:bCs w:val="0"/>
                <w:sz w:val="21"/>
              </w:rPr>
            </w:pPr>
            <w:r>
              <w:rPr>
                <w:b/>
                <w:bCs w:val="0"/>
                <w:sz w:val="21"/>
              </w:rPr>
              <w:t>11</w:t>
            </w:r>
          </w:p>
        </w:tc>
        <w:tc>
          <w:tcPr>
            <w:tcW w:w="1681" w:type="dxa"/>
            <w:tcBorders>
              <w:top w:val="single" w:color="000000" w:sz="8" w:space="0"/>
              <w:left w:val="single" w:color="000000" w:sz="8" w:space="0"/>
              <w:bottom w:val="single" w:color="000000" w:sz="8" w:space="0"/>
              <w:right w:val="single" w:color="000000" w:sz="8" w:space="0"/>
            </w:tcBorders>
          </w:tcPr>
          <w:p>
            <w:pPr>
              <w:pStyle w:val="31"/>
              <w:spacing w:before="110"/>
              <w:ind w:left="441"/>
              <w:rPr>
                <w:sz w:val="21"/>
              </w:rPr>
            </w:pPr>
            <w:r>
              <w:rPr>
                <w:sz w:val="21"/>
              </w:rPr>
              <w:t>评审办法</w:t>
            </w:r>
          </w:p>
        </w:tc>
        <w:tc>
          <w:tcPr>
            <w:tcW w:w="7432" w:type="dxa"/>
            <w:tcBorders>
              <w:top w:val="single" w:color="000000" w:sz="8" w:space="0"/>
              <w:left w:val="single" w:color="000000" w:sz="8" w:space="0"/>
              <w:bottom w:val="single" w:color="000000" w:sz="8" w:space="0"/>
            </w:tcBorders>
          </w:tcPr>
          <w:p>
            <w:pPr>
              <w:pStyle w:val="31"/>
              <w:spacing w:before="110"/>
              <w:ind w:left="1193" w:right="1781"/>
              <w:jc w:val="center"/>
              <w:rPr>
                <w:sz w:val="21"/>
              </w:rPr>
            </w:pPr>
            <w:r>
              <w:rPr>
                <w:sz w:val="21"/>
              </w:rPr>
              <w:t>综合评标法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4" w:hRule="atLeast"/>
        </w:trPr>
        <w:tc>
          <w:tcPr>
            <w:tcW w:w="462" w:type="dxa"/>
            <w:tcBorders>
              <w:top w:val="single" w:color="000000" w:sz="8" w:space="0"/>
              <w:right w:val="single" w:color="000000" w:sz="8" w:space="0"/>
            </w:tcBorders>
            <w:vAlign w:val="center"/>
          </w:tcPr>
          <w:p>
            <w:pPr>
              <w:pStyle w:val="31"/>
              <w:spacing w:before="110"/>
              <w:ind w:left="127"/>
              <w:jc w:val="both"/>
              <w:rPr>
                <w:b/>
                <w:bCs w:val="0"/>
                <w:sz w:val="21"/>
              </w:rPr>
            </w:pPr>
            <w:r>
              <w:rPr>
                <w:b/>
                <w:bCs w:val="0"/>
                <w:sz w:val="21"/>
              </w:rPr>
              <w:t>12</w:t>
            </w:r>
          </w:p>
        </w:tc>
        <w:tc>
          <w:tcPr>
            <w:tcW w:w="1681" w:type="dxa"/>
            <w:tcBorders>
              <w:top w:val="single" w:color="000000" w:sz="8" w:space="0"/>
              <w:left w:val="single" w:color="000000" w:sz="8" w:space="0"/>
              <w:right w:val="single" w:color="000000" w:sz="8" w:space="0"/>
            </w:tcBorders>
          </w:tcPr>
          <w:p>
            <w:pPr>
              <w:pStyle w:val="31"/>
              <w:spacing w:before="110"/>
              <w:ind w:left="366"/>
              <w:rPr>
                <w:sz w:val="21"/>
              </w:rPr>
            </w:pPr>
            <w:r>
              <w:rPr>
                <w:sz w:val="21"/>
              </w:rPr>
              <w:t>履约保证金</w:t>
            </w:r>
          </w:p>
        </w:tc>
        <w:tc>
          <w:tcPr>
            <w:tcW w:w="7432" w:type="dxa"/>
            <w:tcBorders>
              <w:top w:val="single" w:color="000000" w:sz="8" w:space="0"/>
              <w:left w:val="single" w:color="000000" w:sz="8" w:space="0"/>
            </w:tcBorders>
          </w:tcPr>
          <w:p>
            <w:pPr>
              <w:pStyle w:val="31"/>
              <w:spacing w:before="110"/>
              <w:ind w:right="886"/>
              <w:jc w:val="center"/>
              <w:rPr>
                <w:sz w:val="21"/>
              </w:rPr>
            </w:pPr>
            <w:r>
              <w:rPr>
                <w:w w:val="99"/>
                <w:sz w:val="21"/>
              </w:rPr>
              <w:t>无</w:t>
            </w:r>
          </w:p>
        </w:tc>
      </w:tr>
    </w:tbl>
    <w:p>
      <w:pPr>
        <w:pStyle w:val="7"/>
        <w:rPr>
          <w:rFonts w:ascii="黑体"/>
          <w:sz w:val="20"/>
        </w:rPr>
      </w:pPr>
    </w:p>
    <w:p>
      <w:pPr>
        <w:pStyle w:val="7"/>
        <w:spacing w:before="11"/>
        <w:rPr>
          <w:rFonts w:ascii="黑体"/>
          <w:sz w:val="16"/>
        </w:rPr>
      </w:pPr>
    </w:p>
    <w:p>
      <w:pPr>
        <w:spacing w:after="0"/>
        <w:jc w:val="center"/>
        <w:rPr>
          <w:sz w:val="21"/>
        </w:rPr>
        <w:sectPr>
          <w:pgSz w:w="11910" w:h="16840"/>
          <w:pgMar w:top="1580" w:right="540" w:bottom="1280" w:left="540" w:header="0" w:footer="673" w:gutter="0"/>
        </w:sectPr>
      </w:pPr>
    </w:p>
    <w:p>
      <w:pPr>
        <w:pStyle w:val="4"/>
        <w:outlineLvl w:val="0"/>
      </w:pPr>
      <w:bookmarkStart w:id="4" w:name="第四章 投标须知"/>
      <w:bookmarkEnd w:id="4"/>
      <w:bookmarkStart w:id="5" w:name="_Toc11425"/>
      <w:r>
        <w:t>第四章 投标须知</w:t>
      </w:r>
      <w:bookmarkEnd w:id="5"/>
    </w:p>
    <w:p>
      <w:pPr>
        <w:pStyle w:val="7"/>
        <w:spacing w:before="6"/>
        <w:rPr>
          <w:rFonts w:ascii="黑体"/>
          <w:sz w:val="25"/>
        </w:rPr>
      </w:pPr>
    </w:p>
    <w:p>
      <w:pPr>
        <w:pStyle w:val="5"/>
        <w:ind w:left="0"/>
        <w:outlineLvl w:val="1"/>
      </w:pPr>
      <w:bookmarkStart w:id="6" w:name="一、总则"/>
      <w:bookmarkEnd w:id="6"/>
      <w:r>
        <w:t>一、总则</w:t>
      </w:r>
    </w:p>
    <w:p>
      <w:pPr>
        <w:pStyle w:val="7"/>
        <w:spacing w:before="8"/>
        <w:rPr>
          <w:rFonts w:ascii="黑体"/>
          <w:sz w:val="12"/>
        </w:rPr>
      </w:pPr>
    </w:p>
    <w:p>
      <w:pPr>
        <w:pStyle w:val="6"/>
        <w:numPr>
          <w:ilvl w:val="0"/>
          <w:numId w:val="2"/>
        </w:numPr>
        <w:tabs>
          <w:tab w:val="left" w:pos="1685"/>
        </w:tabs>
        <w:spacing w:before="76" w:after="0" w:line="240" w:lineRule="auto"/>
        <w:ind w:left="1684" w:right="0" w:hanging="425"/>
        <w:jc w:val="both"/>
        <w:rPr>
          <w:rFonts w:ascii="Times New Roman" w:eastAsia="Times New Roman"/>
        </w:rPr>
      </w:pPr>
      <w:r>
        <w:t>适用法律、法规</w:t>
      </w:r>
    </w:p>
    <w:p>
      <w:pPr>
        <w:pStyle w:val="30"/>
        <w:numPr>
          <w:ilvl w:val="1"/>
          <w:numId w:val="2"/>
        </w:numPr>
        <w:tabs>
          <w:tab w:val="left" w:pos="1827"/>
        </w:tabs>
        <w:spacing w:before="200" w:after="0" w:line="434" w:lineRule="auto"/>
        <w:ind w:left="1826" w:right="1255" w:hanging="567"/>
        <w:jc w:val="both"/>
        <w:rPr>
          <w:sz w:val="21"/>
        </w:rPr>
      </w:pPr>
      <w:r>
        <w:rPr>
          <w:spacing w:val="-4"/>
          <w:w w:val="95"/>
          <w:sz w:val="21"/>
        </w:rPr>
        <w:t>本次招标适用的主要法律、法规为《中华人民共和国政府采购法》、《政府采购货物</w:t>
      </w:r>
      <w:r>
        <w:rPr>
          <w:spacing w:val="-4"/>
          <w:sz w:val="21"/>
        </w:rPr>
        <w:t>和服务招标投标管理办法》及其它相关法规。</w:t>
      </w:r>
    </w:p>
    <w:p>
      <w:pPr>
        <w:pStyle w:val="6"/>
        <w:numPr>
          <w:ilvl w:val="0"/>
          <w:numId w:val="2"/>
        </w:numPr>
        <w:tabs>
          <w:tab w:val="left" w:pos="1685"/>
        </w:tabs>
        <w:spacing w:before="0" w:after="0" w:line="292" w:lineRule="exact"/>
        <w:ind w:left="1684" w:right="0" w:hanging="425"/>
        <w:jc w:val="both"/>
        <w:rPr>
          <w:rFonts w:ascii="Times New Roman" w:eastAsia="Times New Roman"/>
        </w:rPr>
      </w:pPr>
      <w:r>
        <w:t>资金</w:t>
      </w:r>
    </w:p>
    <w:p>
      <w:pPr>
        <w:pStyle w:val="30"/>
        <w:numPr>
          <w:ilvl w:val="1"/>
          <w:numId w:val="2"/>
        </w:numPr>
        <w:tabs>
          <w:tab w:val="left" w:pos="1827"/>
        </w:tabs>
        <w:spacing w:before="200" w:after="0" w:line="436" w:lineRule="auto"/>
        <w:ind w:left="1826" w:right="1259" w:hanging="567"/>
        <w:jc w:val="both"/>
        <w:rPr>
          <w:sz w:val="21"/>
        </w:rPr>
      </w:pPr>
      <w:r>
        <w:rPr>
          <w:spacing w:val="-3"/>
          <w:w w:val="95"/>
          <w:sz w:val="21"/>
        </w:rPr>
        <w:t>本项目的资金属于财政资金，资金来源已经落实，计划用于支付本次采购后所签订的</w:t>
      </w:r>
      <w:r>
        <w:rPr>
          <w:spacing w:val="-3"/>
          <w:sz w:val="21"/>
        </w:rPr>
        <w:t>合同项下的款项。</w:t>
      </w:r>
    </w:p>
    <w:p>
      <w:pPr>
        <w:pStyle w:val="6"/>
        <w:numPr>
          <w:ilvl w:val="0"/>
          <w:numId w:val="2"/>
        </w:numPr>
        <w:tabs>
          <w:tab w:val="left" w:pos="1685"/>
        </w:tabs>
        <w:spacing w:before="0" w:after="0" w:line="287" w:lineRule="exact"/>
        <w:ind w:left="1684" w:right="0" w:hanging="425"/>
        <w:jc w:val="both"/>
        <w:rPr>
          <w:rFonts w:ascii="Times New Roman" w:eastAsia="Times New Roman"/>
        </w:rPr>
      </w:pPr>
      <w:r>
        <w:t>释义</w:t>
      </w:r>
    </w:p>
    <w:p>
      <w:pPr>
        <w:pStyle w:val="30"/>
        <w:numPr>
          <w:ilvl w:val="1"/>
          <w:numId w:val="2"/>
        </w:numPr>
        <w:tabs>
          <w:tab w:val="left" w:pos="1827"/>
        </w:tabs>
        <w:spacing w:before="201" w:after="0" w:line="240" w:lineRule="auto"/>
        <w:ind w:left="1826" w:right="0" w:hanging="567"/>
        <w:jc w:val="both"/>
        <w:rPr>
          <w:sz w:val="21"/>
        </w:rPr>
      </w:pPr>
      <w:r>
        <w:rPr>
          <w:sz w:val="21"/>
        </w:rPr>
        <w:t>采购人：系指依法进行政府采购的国家机关、事业单位、团体组织。</w:t>
      </w:r>
    </w:p>
    <w:p>
      <w:pPr>
        <w:pStyle w:val="7"/>
        <w:spacing w:before="2"/>
        <w:rPr>
          <w:sz w:val="17"/>
        </w:rPr>
      </w:pPr>
    </w:p>
    <w:p>
      <w:pPr>
        <w:pStyle w:val="30"/>
        <w:numPr>
          <w:ilvl w:val="1"/>
          <w:numId w:val="2"/>
        </w:numPr>
        <w:tabs>
          <w:tab w:val="left" w:pos="1827"/>
        </w:tabs>
        <w:spacing w:before="0" w:after="0" w:line="240" w:lineRule="auto"/>
        <w:ind w:left="1826" w:right="0" w:hanging="567"/>
        <w:jc w:val="both"/>
        <w:rPr>
          <w:sz w:val="21"/>
        </w:rPr>
      </w:pPr>
      <w:r>
        <w:rPr>
          <w:sz w:val="21"/>
        </w:rPr>
        <w:t>投标人：是指按招标公告购买了招标文件进行投标的投标人。</w:t>
      </w:r>
    </w:p>
    <w:p>
      <w:pPr>
        <w:pStyle w:val="7"/>
        <w:spacing w:before="3"/>
        <w:rPr>
          <w:sz w:val="17"/>
        </w:rPr>
      </w:pPr>
    </w:p>
    <w:p>
      <w:pPr>
        <w:pStyle w:val="30"/>
        <w:numPr>
          <w:ilvl w:val="1"/>
          <w:numId w:val="2"/>
        </w:numPr>
        <w:tabs>
          <w:tab w:val="left" w:pos="1827"/>
        </w:tabs>
        <w:spacing w:before="0" w:after="0" w:line="240" w:lineRule="auto"/>
        <w:ind w:left="1826" w:right="0" w:hanging="567"/>
        <w:jc w:val="both"/>
        <w:rPr>
          <w:sz w:val="21"/>
        </w:rPr>
      </w:pPr>
      <w:r>
        <w:rPr>
          <w:sz w:val="21"/>
        </w:rPr>
        <w:t>中标人：指依法确定中标资格并授予合同的投标人。</w:t>
      </w:r>
    </w:p>
    <w:p>
      <w:pPr>
        <w:pStyle w:val="7"/>
        <w:rPr>
          <w:sz w:val="17"/>
        </w:rPr>
      </w:pPr>
    </w:p>
    <w:p>
      <w:pPr>
        <w:pStyle w:val="30"/>
        <w:numPr>
          <w:ilvl w:val="1"/>
          <w:numId w:val="2"/>
        </w:numPr>
        <w:tabs>
          <w:tab w:val="left" w:pos="1827"/>
        </w:tabs>
        <w:spacing w:before="0" w:after="0" w:line="436" w:lineRule="auto"/>
        <w:ind w:left="1826" w:right="1257" w:hanging="567"/>
        <w:jc w:val="both"/>
        <w:rPr>
          <w:sz w:val="21"/>
        </w:rPr>
      </w:pPr>
      <w:r>
        <w:rPr>
          <w:spacing w:val="-4"/>
          <w:w w:val="95"/>
          <w:sz w:val="21"/>
        </w:rPr>
        <w:t>招标文件：是指包括项目公告、招标文件以及招标文件的补充、变更和澄清等一系列</w:t>
      </w:r>
      <w:r>
        <w:rPr>
          <w:spacing w:val="-4"/>
          <w:sz w:val="21"/>
        </w:rPr>
        <w:t>文件。</w:t>
      </w:r>
    </w:p>
    <w:p>
      <w:pPr>
        <w:pStyle w:val="30"/>
        <w:numPr>
          <w:ilvl w:val="1"/>
          <w:numId w:val="2"/>
        </w:numPr>
        <w:tabs>
          <w:tab w:val="left" w:pos="1827"/>
        </w:tabs>
        <w:spacing w:before="0" w:after="0" w:line="436" w:lineRule="auto"/>
        <w:ind w:left="1826" w:right="1259" w:hanging="567"/>
        <w:jc w:val="both"/>
        <w:rPr>
          <w:sz w:val="21"/>
        </w:rPr>
      </w:pPr>
      <w:r>
        <w:rPr>
          <w:spacing w:val="-5"/>
          <w:w w:val="95"/>
          <w:sz w:val="21"/>
        </w:rPr>
        <w:t>货物：系指投标人按招标文件要求，向采购人提供市场化运作服务及有关技术资料和</w:t>
      </w:r>
      <w:r>
        <w:rPr>
          <w:spacing w:val="-5"/>
          <w:sz w:val="21"/>
        </w:rPr>
        <w:t>材料。</w:t>
      </w:r>
    </w:p>
    <w:p>
      <w:pPr>
        <w:pStyle w:val="30"/>
        <w:numPr>
          <w:ilvl w:val="1"/>
          <w:numId w:val="2"/>
        </w:numPr>
        <w:tabs>
          <w:tab w:val="left" w:pos="1827"/>
        </w:tabs>
        <w:spacing w:before="0" w:after="0" w:line="436" w:lineRule="auto"/>
        <w:ind w:left="1826" w:right="1228" w:hanging="567"/>
        <w:jc w:val="both"/>
        <w:rPr>
          <w:sz w:val="21"/>
        </w:rPr>
      </w:pPr>
      <w:r>
        <w:rPr>
          <w:w w:val="95"/>
          <w:sz w:val="21"/>
        </w:rPr>
        <w:t xml:space="preserve">服务：系指招标文件规定投标人须承担的系统集成、安装、调试、技术协助、校准、  </w:t>
      </w:r>
      <w:r>
        <w:rPr>
          <w:sz w:val="21"/>
        </w:rPr>
        <w:t>培训以及其它类似的义务。</w:t>
      </w:r>
    </w:p>
    <w:p>
      <w:pPr>
        <w:pStyle w:val="30"/>
        <w:numPr>
          <w:ilvl w:val="1"/>
          <w:numId w:val="2"/>
        </w:numPr>
        <w:tabs>
          <w:tab w:val="left" w:pos="1827"/>
        </w:tabs>
        <w:spacing w:before="0" w:after="0" w:line="436" w:lineRule="auto"/>
        <w:ind w:left="1826" w:right="1228" w:hanging="567"/>
        <w:jc w:val="both"/>
        <w:rPr>
          <w:sz w:val="21"/>
        </w:rPr>
      </w:pPr>
      <w:r>
        <w:rPr>
          <w:spacing w:val="-6"/>
          <w:sz w:val="21"/>
        </w:rPr>
        <w:t>偏离：系指投标文件对招标文件的偏离，即不满足、或不响应招标文件的要求。偏离</w:t>
      </w:r>
      <w:r>
        <w:rPr>
          <w:spacing w:val="-6"/>
          <w:w w:val="95"/>
          <w:sz w:val="21"/>
        </w:rPr>
        <w:t xml:space="preserve">分为对招标文件的实质性要求条款偏离和对招标文件的一般商务和技术条款（参数）  </w:t>
      </w:r>
      <w:r>
        <w:rPr>
          <w:spacing w:val="-6"/>
          <w:sz w:val="21"/>
        </w:rPr>
        <w:t>偏离。</w:t>
      </w:r>
    </w:p>
    <w:p>
      <w:pPr>
        <w:pStyle w:val="30"/>
        <w:numPr>
          <w:ilvl w:val="1"/>
          <w:numId w:val="2"/>
        </w:numPr>
        <w:tabs>
          <w:tab w:val="left" w:pos="1826"/>
          <w:tab w:val="left" w:pos="1827"/>
        </w:tabs>
        <w:spacing w:before="0" w:after="0" w:line="436" w:lineRule="auto"/>
        <w:ind w:left="1826" w:right="1149" w:hanging="567"/>
        <w:jc w:val="left"/>
        <w:rPr>
          <w:sz w:val="21"/>
        </w:rPr>
      </w:pPr>
      <w:r>
        <w:rPr>
          <w:spacing w:val="-14"/>
          <w:sz w:val="21"/>
        </w:rPr>
        <w:t>实质性条款：除法律、法规和规章规定外，招标文件中用“拒绝”、“不接受”、“无</w:t>
      </w:r>
      <w:r>
        <w:rPr>
          <w:spacing w:val="-16"/>
          <w:w w:val="99"/>
          <w:sz w:val="21"/>
        </w:rPr>
        <w:t>效”、“不得”等文字规定或标注“★”符号的条款为实质性要求条款</w:t>
      </w:r>
      <w:r>
        <w:rPr>
          <w:spacing w:val="-1"/>
          <w:w w:val="99"/>
          <w:sz w:val="21"/>
        </w:rPr>
        <w:t>（即重要条款</w:t>
      </w:r>
      <w:r>
        <w:rPr>
          <w:spacing w:val="-104"/>
          <w:w w:val="99"/>
          <w:sz w:val="21"/>
        </w:rPr>
        <w:t>）</w:t>
      </w:r>
      <w:r>
        <w:rPr>
          <w:w w:val="99"/>
          <w:sz w:val="21"/>
        </w:rPr>
        <w:t>，</w:t>
      </w:r>
      <w:r>
        <w:rPr>
          <w:sz w:val="21"/>
        </w:rPr>
        <w:t>未用上述文字规定或符号标注的条款为非实质性要求条款(即一般条款)。</w:t>
      </w:r>
    </w:p>
    <w:p>
      <w:pPr>
        <w:pStyle w:val="30"/>
        <w:numPr>
          <w:ilvl w:val="1"/>
          <w:numId w:val="2"/>
        </w:numPr>
        <w:tabs>
          <w:tab w:val="left" w:pos="1826"/>
          <w:tab w:val="left" w:pos="1827"/>
        </w:tabs>
        <w:spacing w:before="0" w:after="0" w:line="266" w:lineRule="exact"/>
        <w:ind w:left="1826" w:right="0" w:hanging="567"/>
        <w:jc w:val="left"/>
        <w:rPr>
          <w:sz w:val="21"/>
        </w:rPr>
      </w:pPr>
      <w:r>
        <w:rPr>
          <w:sz w:val="21"/>
        </w:rPr>
        <w:t>日期、天数、时间：未有特别说明时，均为公历日（天）及北京时间。</w:t>
      </w:r>
    </w:p>
    <w:p>
      <w:pPr>
        <w:pStyle w:val="6"/>
        <w:numPr>
          <w:ilvl w:val="0"/>
          <w:numId w:val="2"/>
        </w:numPr>
        <w:tabs>
          <w:tab w:val="left" w:pos="1685"/>
        </w:tabs>
        <w:spacing w:before="197" w:after="0" w:line="240" w:lineRule="auto"/>
        <w:ind w:left="1684" w:right="0" w:hanging="425"/>
        <w:jc w:val="both"/>
        <w:rPr>
          <w:rFonts w:ascii="Times New Roman" w:eastAsia="Times New Roman"/>
        </w:rPr>
      </w:pPr>
      <w:r>
        <w:t>投标人资格要求</w:t>
      </w:r>
    </w:p>
    <w:p>
      <w:pPr>
        <w:pStyle w:val="30"/>
        <w:numPr>
          <w:ilvl w:val="1"/>
          <w:numId w:val="2"/>
        </w:numPr>
        <w:tabs>
          <w:tab w:val="left" w:pos="1826"/>
          <w:tab w:val="left" w:pos="1827"/>
        </w:tabs>
        <w:spacing w:before="200" w:after="0" w:line="240" w:lineRule="auto"/>
        <w:ind w:left="1826" w:right="0" w:hanging="567"/>
        <w:jc w:val="left"/>
        <w:rPr>
          <w:sz w:val="21"/>
        </w:rPr>
      </w:pPr>
      <w:r>
        <w:rPr>
          <w:spacing w:val="-12"/>
          <w:sz w:val="21"/>
        </w:rPr>
        <w:t>根据《政府采购法》第二十二条的要求，投标人参加政府采购活动应当具备下列条件：</w:t>
      </w:r>
    </w:p>
    <w:p>
      <w:pPr>
        <w:spacing w:after="0" w:line="240" w:lineRule="auto"/>
        <w:jc w:val="left"/>
        <w:rPr>
          <w:sz w:val="21"/>
        </w:rPr>
        <w:sectPr>
          <w:pgSz w:w="11910" w:h="16840"/>
          <w:pgMar w:top="1580" w:right="540" w:bottom="1280" w:left="540" w:header="0" w:footer="673" w:gutter="0"/>
        </w:sectPr>
      </w:pPr>
    </w:p>
    <w:p>
      <w:pPr>
        <w:spacing w:before="49" w:line="436" w:lineRule="auto"/>
        <w:ind w:left="1826" w:right="1257" w:firstLine="0"/>
        <w:jc w:val="both"/>
        <w:rPr>
          <w:sz w:val="21"/>
        </w:rPr>
      </w:pPr>
      <w:r>
        <w:rPr>
          <w:spacing w:val="-4"/>
          <w:w w:val="95"/>
          <w:sz w:val="21"/>
        </w:rPr>
        <w:t xml:space="preserve">①具有独立承担民事责任的能力；②具有良好的商业信誉和健全的财务会计制度；③   </w:t>
      </w:r>
      <w:r>
        <w:rPr>
          <w:spacing w:val="-2"/>
          <w:w w:val="95"/>
          <w:sz w:val="21"/>
        </w:rPr>
        <w:t xml:space="preserve">具有履行合同所必需的设备和专业技术能力；④具有依法缴纳税收和社会保障资金的  </w:t>
      </w:r>
      <w:r>
        <w:rPr>
          <w:spacing w:val="-5"/>
          <w:w w:val="95"/>
          <w:sz w:val="21"/>
        </w:rPr>
        <w:t xml:space="preserve">良好记录；⑤参加本次政府采购活动前三年内，在经营活动中没有重大违法记录；⑥  </w:t>
      </w:r>
      <w:r>
        <w:rPr>
          <w:sz w:val="21"/>
        </w:rPr>
        <w:t>法律、行政法规规定的其他条件。</w:t>
      </w:r>
    </w:p>
    <w:p>
      <w:pPr>
        <w:pStyle w:val="30"/>
        <w:numPr>
          <w:ilvl w:val="1"/>
          <w:numId w:val="2"/>
        </w:numPr>
        <w:tabs>
          <w:tab w:val="left" w:pos="1827"/>
        </w:tabs>
        <w:spacing w:before="0" w:after="0" w:line="266" w:lineRule="exact"/>
        <w:ind w:left="1826" w:right="0" w:hanging="567"/>
        <w:jc w:val="both"/>
        <w:rPr>
          <w:sz w:val="21"/>
        </w:rPr>
      </w:pPr>
      <w:r>
        <w:rPr>
          <w:sz w:val="21"/>
        </w:rPr>
        <w:t>符合招标公告中规定的特定资格要求；</w:t>
      </w:r>
    </w:p>
    <w:p>
      <w:pPr>
        <w:pStyle w:val="7"/>
        <w:spacing w:before="3"/>
        <w:rPr>
          <w:sz w:val="17"/>
        </w:rPr>
      </w:pPr>
    </w:p>
    <w:p>
      <w:pPr>
        <w:pStyle w:val="30"/>
        <w:numPr>
          <w:ilvl w:val="1"/>
          <w:numId w:val="2"/>
        </w:numPr>
        <w:tabs>
          <w:tab w:val="left" w:pos="1826"/>
          <w:tab w:val="left" w:pos="1827"/>
        </w:tabs>
        <w:spacing w:before="0" w:after="0" w:line="240" w:lineRule="auto"/>
        <w:ind w:left="1826" w:right="0" w:hanging="567"/>
        <w:jc w:val="left"/>
        <w:rPr>
          <w:sz w:val="21"/>
        </w:rPr>
      </w:pPr>
      <w:r>
        <w:rPr>
          <w:sz w:val="21"/>
        </w:rPr>
        <w:t>投标人投标不得存在下列情形之一：</w:t>
      </w:r>
    </w:p>
    <w:p>
      <w:pPr>
        <w:pStyle w:val="7"/>
        <w:spacing w:before="3"/>
        <w:rPr>
          <w:sz w:val="17"/>
        </w:rPr>
      </w:pPr>
    </w:p>
    <w:p>
      <w:pPr>
        <w:pStyle w:val="30"/>
        <w:numPr>
          <w:ilvl w:val="2"/>
          <w:numId w:val="2"/>
        </w:numPr>
        <w:tabs>
          <w:tab w:val="left" w:pos="2142"/>
        </w:tabs>
        <w:spacing w:before="0" w:after="0" w:line="240" w:lineRule="auto"/>
        <w:ind w:left="2142" w:right="0" w:hanging="316"/>
        <w:jc w:val="left"/>
        <w:rPr>
          <w:sz w:val="21"/>
        </w:rPr>
      </w:pPr>
      <w:r>
        <w:rPr>
          <w:sz w:val="21"/>
        </w:rPr>
        <w:t>与采购人或采购代理机构存在隶属关系或者其他利害关系；</w:t>
      </w:r>
    </w:p>
    <w:p>
      <w:pPr>
        <w:pStyle w:val="7"/>
        <w:spacing w:before="2"/>
        <w:rPr>
          <w:sz w:val="17"/>
        </w:rPr>
      </w:pPr>
    </w:p>
    <w:p>
      <w:pPr>
        <w:pStyle w:val="30"/>
        <w:numPr>
          <w:ilvl w:val="2"/>
          <w:numId w:val="2"/>
        </w:numPr>
        <w:tabs>
          <w:tab w:val="left" w:pos="2177"/>
        </w:tabs>
        <w:spacing w:before="1" w:after="0" w:line="434" w:lineRule="auto"/>
        <w:ind w:left="2068" w:right="1260" w:hanging="209"/>
        <w:jc w:val="left"/>
        <w:rPr>
          <w:sz w:val="21"/>
        </w:rPr>
      </w:pPr>
      <w:r>
        <w:rPr>
          <w:sz w:val="21"/>
        </w:rPr>
        <w:t>法定代表人或者负责人为同一人或者存在控股、管理关系的两个以上投标人，不得参加同一政府采购项目同一包（标段）的投标。</w:t>
      </w:r>
    </w:p>
    <w:p>
      <w:pPr>
        <w:pStyle w:val="30"/>
        <w:numPr>
          <w:ilvl w:val="1"/>
          <w:numId w:val="2"/>
        </w:numPr>
        <w:tabs>
          <w:tab w:val="left" w:pos="1826"/>
          <w:tab w:val="left" w:pos="1827"/>
        </w:tabs>
        <w:spacing w:before="2" w:after="0" w:line="436" w:lineRule="auto"/>
        <w:ind w:left="1826" w:right="1259" w:hanging="567"/>
        <w:jc w:val="left"/>
        <w:rPr>
          <w:sz w:val="21"/>
        </w:rPr>
      </w:pPr>
      <w:r>
        <w:rPr>
          <w:spacing w:val="-2"/>
          <w:w w:val="95"/>
          <w:sz w:val="21"/>
        </w:rPr>
        <w:t>投标人购买了本招标文件并非意味着完全满足了合格投标人的条件，一切均以评标委</w:t>
      </w:r>
      <w:r>
        <w:rPr>
          <w:spacing w:val="-2"/>
          <w:sz w:val="21"/>
        </w:rPr>
        <w:t>员会审核的结果为准。</w:t>
      </w:r>
    </w:p>
    <w:p>
      <w:pPr>
        <w:pStyle w:val="30"/>
        <w:numPr>
          <w:ilvl w:val="1"/>
          <w:numId w:val="2"/>
        </w:numPr>
        <w:tabs>
          <w:tab w:val="left" w:pos="1826"/>
          <w:tab w:val="left" w:pos="1827"/>
        </w:tabs>
        <w:spacing w:before="0" w:after="0" w:line="240" w:lineRule="auto"/>
        <w:ind w:left="1826" w:right="0" w:hanging="567"/>
        <w:jc w:val="left"/>
        <w:rPr>
          <w:sz w:val="21"/>
        </w:rPr>
      </w:pPr>
      <w:r>
        <w:rPr>
          <w:sz w:val="21"/>
        </w:rPr>
        <w:t>不接受联合体投标。</w:t>
      </w:r>
    </w:p>
    <w:p>
      <w:pPr>
        <w:pStyle w:val="7"/>
        <w:spacing w:before="8"/>
        <w:rPr>
          <w:sz w:val="15"/>
        </w:rPr>
      </w:pPr>
    </w:p>
    <w:p>
      <w:pPr>
        <w:pStyle w:val="30"/>
        <w:numPr>
          <w:ilvl w:val="0"/>
          <w:numId w:val="2"/>
        </w:numPr>
        <w:tabs>
          <w:tab w:val="left" w:pos="1684"/>
          <w:tab w:val="left" w:pos="1685"/>
        </w:tabs>
        <w:spacing w:before="0" w:after="0" w:line="396" w:lineRule="auto"/>
        <w:ind w:left="1684" w:right="1255" w:hanging="425"/>
        <w:jc w:val="left"/>
        <w:rPr>
          <w:rFonts w:ascii="Times New Roman" w:eastAsia="Times New Roman"/>
          <w:sz w:val="21"/>
        </w:rPr>
      </w:pPr>
      <w:r>
        <w:rPr>
          <w:b/>
          <w:spacing w:val="-4"/>
          <w:sz w:val="24"/>
        </w:rPr>
        <w:t>授权委托：</w:t>
      </w:r>
      <w:r>
        <w:rPr>
          <w:spacing w:val="-2"/>
          <w:sz w:val="21"/>
        </w:rPr>
        <w:t>投标人代表不是投标人的法定代表人或负责人，应持有授权委托书，并附法定代表人或负责人身份证明。</w:t>
      </w:r>
    </w:p>
    <w:p>
      <w:pPr>
        <w:pStyle w:val="6"/>
        <w:numPr>
          <w:ilvl w:val="0"/>
          <w:numId w:val="2"/>
        </w:numPr>
        <w:tabs>
          <w:tab w:val="left" w:pos="1684"/>
          <w:tab w:val="left" w:pos="1685"/>
        </w:tabs>
        <w:spacing w:before="28" w:after="0" w:line="240" w:lineRule="auto"/>
        <w:ind w:left="1684" w:right="0" w:hanging="425"/>
        <w:jc w:val="left"/>
        <w:rPr>
          <w:rFonts w:ascii="Times New Roman" w:eastAsia="Times New Roman"/>
        </w:rPr>
      </w:pPr>
      <w:r>
        <w:t>投标费用</w:t>
      </w:r>
    </w:p>
    <w:p>
      <w:pPr>
        <w:pStyle w:val="30"/>
        <w:numPr>
          <w:ilvl w:val="1"/>
          <w:numId w:val="2"/>
        </w:numPr>
        <w:tabs>
          <w:tab w:val="left" w:pos="1826"/>
          <w:tab w:val="left" w:pos="1827"/>
        </w:tabs>
        <w:spacing w:before="200" w:after="0" w:line="434" w:lineRule="auto"/>
        <w:ind w:left="1826" w:right="1259" w:hanging="567"/>
        <w:jc w:val="left"/>
        <w:rPr>
          <w:sz w:val="21"/>
        </w:rPr>
      </w:pPr>
      <w:r>
        <w:rPr>
          <w:spacing w:val="-2"/>
          <w:w w:val="95"/>
          <w:sz w:val="21"/>
        </w:rPr>
        <w:t xml:space="preserve">投标人应承担所有与准备和参加投标有关的费用。不论投标的结果如何，采购代理机  </w:t>
      </w:r>
      <w:r>
        <w:rPr>
          <w:spacing w:val="-2"/>
          <w:sz w:val="21"/>
        </w:rPr>
        <w:t>构和采购人在任何情况下均无义务和责任承担这些费用。</w:t>
      </w:r>
    </w:p>
    <w:p>
      <w:pPr>
        <w:pStyle w:val="5"/>
        <w:spacing w:before="41"/>
        <w:ind w:right="1723"/>
        <w:outlineLvl w:val="1"/>
      </w:pPr>
      <w:bookmarkStart w:id="7" w:name="二、招标文件"/>
      <w:bookmarkEnd w:id="7"/>
      <w:r>
        <w:t>二、招标文件</w:t>
      </w:r>
    </w:p>
    <w:p>
      <w:pPr>
        <w:pStyle w:val="7"/>
        <w:rPr>
          <w:rFonts w:ascii="黑体"/>
          <w:sz w:val="20"/>
        </w:rPr>
      </w:pPr>
    </w:p>
    <w:p>
      <w:pPr>
        <w:spacing w:before="0"/>
        <w:ind w:left="1785" w:right="0" w:firstLine="0"/>
        <w:jc w:val="left"/>
        <w:rPr>
          <w:sz w:val="21"/>
        </w:rPr>
      </w:pPr>
      <w:r>
        <w:rPr>
          <w:sz w:val="21"/>
        </w:rPr>
        <w:t>第一章 招标公告</w:t>
      </w:r>
    </w:p>
    <w:p>
      <w:pPr>
        <w:pStyle w:val="7"/>
        <w:spacing w:before="2"/>
        <w:rPr>
          <w:sz w:val="17"/>
        </w:rPr>
      </w:pPr>
    </w:p>
    <w:p>
      <w:pPr>
        <w:spacing w:before="1" w:line="434" w:lineRule="auto"/>
        <w:ind w:left="1785" w:right="6206" w:firstLine="0"/>
        <w:jc w:val="left"/>
        <w:rPr>
          <w:sz w:val="21"/>
        </w:rPr>
      </w:pPr>
      <w:r>
        <w:rPr>
          <w:sz w:val="21"/>
        </w:rPr>
        <w:t>第二章 技术规格、参数与要求第三章 投标须知前附表</w:t>
      </w:r>
    </w:p>
    <w:p>
      <w:pPr>
        <w:spacing w:before="2"/>
        <w:ind w:left="1785" w:right="0" w:firstLine="0"/>
        <w:jc w:val="left"/>
        <w:rPr>
          <w:sz w:val="21"/>
        </w:rPr>
      </w:pPr>
      <w:r>
        <w:rPr>
          <w:sz w:val="21"/>
        </w:rPr>
        <w:t>第四章 投标须知</w:t>
      </w:r>
    </w:p>
    <w:p>
      <w:pPr>
        <w:pStyle w:val="7"/>
        <w:spacing w:before="3"/>
        <w:rPr>
          <w:sz w:val="17"/>
        </w:rPr>
      </w:pPr>
    </w:p>
    <w:p>
      <w:pPr>
        <w:spacing w:before="0" w:line="436" w:lineRule="auto"/>
        <w:ind w:left="1785" w:right="6835" w:firstLine="0"/>
        <w:jc w:val="left"/>
        <w:rPr>
          <w:sz w:val="21"/>
        </w:rPr>
      </w:pPr>
      <w:r>
        <w:rPr>
          <w:sz w:val="21"/>
        </w:rPr>
        <w:t>第五章 评标方法及标准第六章 政府采购合同第七章 投标文件格式</w:t>
      </w:r>
    </w:p>
    <w:p>
      <w:pPr>
        <w:spacing w:before="0" w:line="266" w:lineRule="exact"/>
        <w:ind w:left="1785" w:right="0" w:firstLine="0"/>
        <w:jc w:val="left"/>
        <w:rPr>
          <w:sz w:val="21"/>
        </w:rPr>
      </w:pPr>
      <w:r>
        <w:rPr>
          <w:sz w:val="21"/>
        </w:rPr>
        <w:t>对招标文件所作的澄清、修改，构成招标文件的组成部分。</w:t>
      </w:r>
    </w:p>
    <w:p>
      <w:pPr>
        <w:pStyle w:val="7"/>
        <w:spacing w:before="3"/>
        <w:rPr>
          <w:sz w:val="17"/>
        </w:rPr>
      </w:pPr>
    </w:p>
    <w:p>
      <w:pPr>
        <w:spacing w:before="0" w:line="436" w:lineRule="auto"/>
        <w:ind w:left="1679" w:leftChars="763" w:right="1166" w:firstLine="77" w:firstLineChars="37"/>
        <w:jc w:val="left"/>
        <w:rPr>
          <w:sz w:val="21"/>
        </w:rPr>
      </w:pPr>
      <w:r>
        <w:rPr>
          <w:sz w:val="21"/>
        </w:rPr>
        <w:t>投标人应仔细阅读招标文件的全部内容，按照招标文件要求编制投标文件。任何对招</w:t>
      </w:r>
      <w:r>
        <w:rPr>
          <w:w w:val="95"/>
          <w:sz w:val="21"/>
        </w:rPr>
        <w:t>标文件的忽略或误解不能作为投标文件存在缺陷或瑕疵的理由，其风险由投标人自行承担。</w:t>
      </w:r>
    </w:p>
    <w:p>
      <w:pPr>
        <w:spacing w:after="0" w:line="436" w:lineRule="auto"/>
        <w:jc w:val="left"/>
        <w:rPr>
          <w:sz w:val="21"/>
        </w:rPr>
        <w:sectPr>
          <w:pgSz w:w="11910" w:h="16840"/>
          <w:pgMar w:top="1480" w:right="540" w:bottom="1280" w:left="540" w:header="0" w:footer="673" w:gutter="0"/>
        </w:sectPr>
      </w:pPr>
    </w:p>
    <w:p>
      <w:pPr>
        <w:pStyle w:val="6"/>
        <w:numPr>
          <w:ilvl w:val="0"/>
          <w:numId w:val="2"/>
        </w:numPr>
        <w:tabs>
          <w:tab w:val="left" w:pos="1684"/>
          <w:tab w:val="left" w:pos="1685"/>
        </w:tabs>
        <w:spacing w:before="52" w:after="0" w:line="240" w:lineRule="auto"/>
        <w:ind w:left="1684" w:right="0" w:hanging="425"/>
        <w:jc w:val="left"/>
        <w:rPr>
          <w:rFonts w:ascii="Times New Roman" w:eastAsia="Times New Roman"/>
        </w:rPr>
      </w:pPr>
      <w:r>
        <w:t>招标文件的澄清、修改</w:t>
      </w:r>
    </w:p>
    <w:p>
      <w:pPr>
        <w:pStyle w:val="30"/>
        <w:numPr>
          <w:ilvl w:val="1"/>
          <w:numId w:val="2"/>
        </w:numPr>
        <w:tabs>
          <w:tab w:val="left" w:pos="1827"/>
        </w:tabs>
        <w:spacing w:before="200" w:after="0" w:line="436" w:lineRule="auto"/>
        <w:ind w:left="1826" w:right="1257" w:hanging="567"/>
        <w:jc w:val="both"/>
        <w:rPr>
          <w:sz w:val="21"/>
        </w:rPr>
      </w:pPr>
      <w:r>
        <w:rPr>
          <w:spacing w:val="-1"/>
          <w:w w:val="95"/>
          <w:sz w:val="21"/>
        </w:rPr>
        <w:t>采购人及采购代理机构对已发出的招标文件进行必要澄清或者修改的，应当在招标文</w:t>
      </w:r>
      <w:r>
        <w:rPr>
          <w:spacing w:val="-3"/>
          <w:sz w:val="21"/>
        </w:rPr>
        <w:t>件要求提交投标文件截止时间十五日前，在财政部门指定的政府采购信息发布媒体上</w:t>
      </w:r>
      <w:r>
        <w:rPr>
          <w:spacing w:val="-6"/>
          <w:w w:val="95"/>
          <w:sz w:val="21"/>
        </w:rPr>
        <w:t xml:space="preserve">发布更正公告，并以书面形式通知所有招标文件收受人。该澄清或者修改的内容为招  </w:t>
      </w:r>
      <w:r>
        <w:rPr>
          <w:spacing w:val="-6"/>
          <w:sz w:val="21"/>
        </w:rPr>
        <w:t>标文件的组成部分。</w:t>
      </w:r>
    </w:p>
    <w:p>
      <w:pPr>
        <w:pStyle w:val="30"/>
        <w:numPr>
          <w:ilvl w:val="1"/>
          <w:numId w:val="2"/>
        </w:numPr>
        <w:tabs>
          <w:tab w:val="left" w:pos="1827"/>
        </w:tabs>
        <w:spacing w:before="0" w:after="0" w:line="436" w:lineRule="auto"/>
        <w:ind w:left="1826" w:right="1259" w:hanging="567"/>
        <w:jc w:val="both"/>
        <w:rPr>
          <w:sz w:val="21"/>
        </w:rPr>
      </w:pPr>
      <w:r>
        <w:rPr>
          <w:spacing w:val="-2"/>
          <w:w w:val="95"/>
          <w:sz w:val="21"/>
        </w:rPr>
        <w:t>采购人及采购代理机构可以视采购具体情况，延长投标截止时间和开标时间，但至少</w:t>
      </w:r>
      <w:r>
        <w:rPr>
          <w:spacing w:val="-4"/>
          <w:w w:val="95"/>
          <w:sz w:val="21"/>
        </w:rPr>
        <w:t xml:space="preserve">应当在招标文件要求提交投标文件的截止时间三日前，将变更时间书面通知所有招标  </w:t>
      </w:r>
      <w:r>
        <w:rPr>
          <w:spacing w:val="-4"/>
          <w:sz w:val="21"/>
        </w:rPr>
        <w:t>文件收受人，并在财政部门指定的政府采购信息发布媒体上发布变更公告。</w:t>
      </w:r>
    </w:p>
    <w:p>
      <w:pPr>
        <w:pStyle w:val="5"/>
        <w:spacing w:before="32"/>
        <w:ind w:right="1723"/>
        <w:outlineLvl w:val="1"/>
      </w:pPr>
      <w:bookmarkStart w:id="8" w:name="三、投标文件"/>
      <w:bookmarkEnd w:id="8"/>
      <w:r>
        <w:t>三、投标文件</w:t>
      </w:r>
    </w:p>
    <w:p>
      <w:pPr>
        <w:pStyle w:val="6"/>
        <w:numPr>
          <w:ilvl w:val="0"/>
          <w:numId w:val="2"/>
        </w:numPr>
        <w:tabs>
          <w:tab w:val="left" w:pos="1684"/>
          <w:tab w:val="left" w:pos="1685"/>
        </w:tabs>
        <w:spacing w:before="238" w:after="0" w:line="240" w:lineRule="auto"/>
        <w:ind w:left="1684" w:right="0" w:hanging="425"/>
        <w:jc w:val="left"/>
        <w:rPr>
          <w:rFonts w:ascii="Times New Roman" w:eastAsia="Times New Roman"/>
        </w:rPr>
      </w:pPr>
      <w:r>
        <w:t>编制原则</w:t>
      </w:r>
    </w:p>
    <w:p>
      <w:pPr>
        <w:pStyle w:val="30"/>
        <w:numPr>
          <w:ilvl w:val="1"/>
          <w:numId w:val="2"/>
        </w:numPr>
        <w:tabs>
          <w:tab w:val="left" w:pos="1827"/>
        </w:tabs>
        <w:spacing w:before="200" w:after="0" w:line="436" w:lineRule="auto"/>
        <w:ind w:left="1826" w:right="1154" w:hanging="567"/>
        <w:jc w:val="both"/>
        <w:rPr>
          <w:sz w:val="21"/>
        </w:rPr>
      </w:pPr>
      <w:r>
        <w:rPr>
          <w:spacing w:val="-10"/>
          <w:w w:val="95"/>
          <w:sz w:val="21"/>
        </w:rPr>
        <w:t>投标文件应突出重点，精简扼要。所提供的资料必须符合诚实信用、客观真实的原则，</w:t>
      </w:r>
      <w:r>
        <w:rPr>
          <w:spacing w:val="-10"/>
          <w:sz w:val="21"/>
        </w:rPr>
        <w:t>对弄虚作假或违背诚信的违法行为，应承担相应的后果及法律责任。</w:t>
      </w:r>
    </w:p>
    <w:p>
      <w:pPr>
        <w:pStyle w:val="30"/>
        <w:numPr>
          <w:ilvl w:val="1"/>
          <w:numId w:val="2"/>
        </w:numPr>
        <w:tabs>
          <w:tab w:val="left" w:pos="1827"/>
        </w:tabs>
        <w:spacing w:before="0" w:after="0" w:line="436" w:lineRule="auto"/>
        <w:ind w:left="1826" w:right="1259" w:hanging="567"/>
        <w:jc w:val="both"/>
        <w:rPr>
          <w:sz w:val="21"/>
        </w:rPr>
      </w:pPr>
      <w:r>
        <w:rPr>
          <w:spacing w:val="-2"/>
          <w:w w:val="95"/>
          <w:sz w:val="21"/>
        </w:rPr>
        <w:t>投标人应仔细阅读招标文件的所有内容，按照招标文件的要求提交投标文件。投标文</w:t>
      </w:r>
      <w:r>
        <w:rPr>
          <w:spacing w:val="-2"/>
          <w:sz w:val="21"/>
        </w:rPr>
        <w:t>件应对招标文件的要求作出实质性响应，并保证所提供的全部资料的真实性。</w:t>
      </w:r>
    </w:p>
    <w:p>
      <w:pPr>
        <w:pStyle w:val="6"/>
        <w:numPr>
          <w:ilvl w:val="0"/>
          <w:numId w:val="2"/>
        </w:numPr>
        <w:tabs>
          <w:tab w:val="left" w:pos="1684"/>
          <w:tab w:val="left" w:pos="1685"/>
        </w:tabs>
        <w:spacing w:before="0" w:after="0" w:line="289" w:lineRule="exact"/>
        <w:ind w:left="1684" w:right="0" w:hanging="425"/>
        <w:jc w:val="left"/>
        <w:rPr>
          <w:rFonts w:ascii="Times New Roman" w:eastAsia="Times New Roman"/>
        </w:rPr>
      </w:pPr>
      <w:r>
        <w:t>编制要求</w:t>
      </w:r>
    </w:p>
    <w:p>
      <w:pPr>
        <w:pStyle w:val="30"/>
        <w:numPr>
          <w:ilvl w:val="1"/>
          <w:numId w:val="2"/>
        </w:numPr>
        <w:tabs>
          <w:tab w:val="left" w:pos="1826"/>
          <w:tab w:val="left" w:pos="1827"/>
        </w:tabs>
        <w:spacing w:before="198" w:after="0" w:line="240" w:lineRule="auto"/>
        <w:ind w:left="1826" w:right="0" w:hanging="567"/>
        <w:jc w:val="left"/>
        <w:rPr>
          <w:sz w:val="21"/>
        </w:rPr>
      </w:pPr>
      <w:r>
        <w:rPr>
          <w:spacing w:val="-4"/>
          <w:sz w:val="21"/>
        </w:rPr>
        <w:t xml:space="preserve">投标文件应按照 “投标文件格式”的要求以 </w:t>
      </w:r>
      <w:r>
        <w:rPr>
          <w:sz w:val="21"/>
        </w:rPr>
        <w:t>A4</w:t>
      </w:r>
      <w:r>
        <w:rPr>
          <w:spacing w:val="-8"/>
          <w:sz w:val="21"/>
        </w:rPr>
        <w:t xml:space="preserve"> 版面统一编制。</w:t>
      </w:r>
    </w:p>
    <w:p>
      <w:pPr>
        <w:pStyle w:val="7"/>
        <w:rPr>
          <w:sz w:val="17"/>
        </w:rPr>
      </w:pPr>
    </w:p>
    <w:p>
      <w:pPr>
        <w:pStyle w:val="30"/>
        <w:numPr>
          <w:ilvl w:val="1"/>
          <w:numId w:val="2"/>
        </w:numPr>
        <w:tabs>
          <w:tab w:val="left" w:pos="1826"/>
          <w:tab w:val="left" w:pos="1827"/>
        </w:tabs>
        <w:spacing w:before="0" w:after="0" w:line="240" w:lineRule="auto"/>
        <w:ind w:left="1826" w:right="0" w:hanging="567"/>
        <w:jc w:val="left"/>
        <w:rPr>
          <w:sz w:val="21"/>
        </w:rPr>
      </w:pPr>
      <w:r>
        <w:rPr>
          <w:sz w:val="21"/>
        </w:rPr>
        <w:t>对于有特定格式要求的，不允许改动其内容，否则，其投标无效。</w:t>
      </w:r>
    </w:p>
    <w:p>
      <w:pPr>
        <w:pStyle w:val="7"/>
        <w:spacing w:before="3"/>
        <w:rPr>
          <w:sz w:val="17"/>
        </w:rPr>
      </w:pPr>
    </w:p>
    <w:p>
      <w:pPr>
        <w:pStyle w:val="30"/>
        <w:numPr>
          <w:ilvl w:val="1"/>
          <w:numId w:val="2"/>
        </w:numPr>
        <w:tabs>
          <w:tab w:val="left" w:pos="1826"/>
          <w:tab w:val="left" w:pos="1827"/>
        </w:tabs>
        <w:spacing w:before="0" w:after="0" w:line="240" w:lineRule="auto"/>
        <w:ind w:left="1826" w:right="0" w:hanging="567"/>
        <w:jc w:val="left"/>
        <w:rPr>
          <w:sz w:val="21"/>
        </w:rPr>
      </w:pPr>
      <w:r>
        <w:rPr>
          <w:sz w:val="21"/>
        </w:rPr>
        <w:t>投标文件的制作，应使用简体中文。</w:t>
      </w:r>
    </w:p>
    <w:p>
      <w:pPr>
        <w:pStyle w:val="7"/>
        <w:spacing w:before="2"/>
        <w:rPr>
          <w:sz w:val="17"/>
        </w:rPr>
      </w:pPr>
    </w:p>
    <w:p>
      <w:pPr>
        <w:pStyle w:val="30"/>
        <w:numPr>
          <w:ilvl w:val="1"/>
          <w:numId w:val="2"/>
        </w:numPr>
        <w:tabs>
          <w:tab w:val="left" w:pos="1826"/>
          <w:tab w:val="left" w:pos="1827"/>
        </w:tabs>
        <w:spacing w:before="1" w:after="0" w:line="436" w:lineRule="auto"/>
        <w:ind w:left="1826" w:right="1257" w:hanging="567"/>
        <w:jc w:val="left"/>
        <w:rPr>
          <w:sz w:val="21"/>
        </w:rPr>
      </w:pPr>
      <w:r>
        <w:rPr>
          <w:spacing w:val="-3"/>
          <w:w w:val="95"/>
          <w:sz w:val="21"/>
        </w:rPr>
        <w:t>投标文件在加盖投标人公章时，不得使用合同专用章、财务专用章、公司部门章或分</w:t>
      </w:r>
      <w:r>
        <w:rPr>
          <w:spacing w:val="-3"/>
          <w:sz w:val="21"/>
        </w:rPr>
        <w:t>支机构章、授权（投标）专用章等代替；否则，投标文件按无效投标处理。</w:t>
      </w:r>
    </w:p>
    <w:p>
      <w:pPr>
        <w:pStyle w:val="30"/>
        <w:numPr>
          <w:ilvl w:val="1"/>
          <w:numId w:val="2"/>
        </w:numPr>
        <w:tabs>
          <w:tab w:val="left" w:pos="1826"/>
          <w:tab w:val="left" w:pos="1827"/>
        </w:tabs>
        <w:spacing w:before="0" w:after="0" w:line="436" w:lineRule="auto"/>
        <w:ind w:left="1826" w:right="1257" w:hanging="567"/>
        <w:jc w:val="left"/>
        <w:rPr>
          <w:sz w:val="21"/>
        </w:rPr>
      </w:pPr>
      <w:r>
        <w:rPr>
          <w:spacing w:val="-3"/>
          <w:w w:val="95"/>
          <w:sz w:val="21"/>
        </w:rPr>
        <w:t>投标文件应该用计算机打印，并加注页码，用不可拆卸的胶状方式整册装订牢固，任</w:t>
      </w:r>
      <w:r>
        <w:rPr>
          <w:spacing w:val="-3"/>
          <w:sz w:val="21"/>
        </w:rPr>
        <w:t>何塑料夹条、订书针装订或打孔装订的按无效投标文件处理。</w:t>
      </w:r>
    </w:p>
    <w:p>
      <w:pPr>
        <w:pStyle w:val="30"/>
        <w:numPr>
          <w:ilvl w:val="1"/>
          <w:numId w:val="2"/>
        </w:numPr>
        <w:tabs>
          <w:tab w:val="left" w:pos="1826"/>
          <w:tab w:val="left" w:pos="1827"/>
        </w:tabs>
        <w:spacing w:before="0" w:after="0" w:line="269" w:lineRule="exact"/>
        <w:ind w:left="1826" w:right="0" w:hanging="567"/>
        <w:jc w:val="left"/>
        <w:rPr>
          <w:sz w:val="21"/>
        </w:rPr>
      </w:pPr>
      <w:r>
        <w:rPr>
          <w:sz w:val="21"/>
        </w:rPr>
        <w:t>任何行间插字、涂改和增删，须由投标人授权代表在旁边签字后方为有效。</w:t>
      </w:r>
    </w:p>
    <w:p>
      <w:pPr>
        <w:pStyle w:val="7"/>
        <w:spacing w:before="7"/>
        <w:rPr>
          <w:sz w:val="15"/>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投标文件的组成</w:t>
      </w:r>
    </w:p>
    <w:p>
      <w:pPr>
        <w:pStyle w:val="30"/>
        <w:numPr>
          <w:ilvl w:val="1"/>
          <w:numId w:val="2"/>
        </w:numPr>
        <w:tabs>
          <w:tab w:val="left" w:pos="1827"/>
        </w:tabs>
        <w:spacing w:before="198" w:after="0" w:line="436" w:lineRule="auto"/>
        <w:ind w:left="1826" w:right="2908" w:hanging="567"/>
        <w:jc w:val="left"/>
        <w:rPr>
          <w:b/>
          <w:sz w:val="21"/>
        </w:rPr>
      </w:pPr>
      <w:r>
        <w:rPr>
          <w:w w:val="95"/>
          <w:sz w:val="21"/>
        </w:rPr>
        <w:t xml:space="preserve">投标文件由商务文件、技术文件两部分组成。各部分的内容如下：  </w:t>
      </w:r>
      <w:r>
        <w:rPr>
          <w:b/>
          <w:sz w:val="21"/>
        </w:rPr>
        <w:t>商务文件</w:t>
      </w:r>
    </w:p>
    <w:p>
      <w:pPr>
        <w:pStyle w:val="30"/>
        <w:numPr>
          <w:ilvl w:val="0"/>
          <w:numId w:val="3"/>
        </w:numPr>
        <w:tabs>
          <w:tab w:val="left" w:pos="2205"/>
        </w:tabs>
        <w:spacing w:before="55" w:after="0" w:line="240" w:lineRule="auto"/>
        <w:ind w:left="2204" w:right="0" w:hanging="525"/>
        <w:jc w:val="left"/>
        <w:rPr>
          <w:sz w:val="21"/>
        </w:rPr>
      </w:pPr>
      <w:r>
        <w:rPr>
          <w:sz w:val="21"/>
        </w:rPr>
        <w:t>投标承诺书</w:t>
      </w:r>
    </w:p>
    <w:p>
      <w:pPr>
        <w:pStyle w:val="7"/>
        <w:spacing w:before="7"/>
        <w:rPr>
          <w:sz w:val="23"/>
        </w:rPr>
      </w:pPr>
    </w:p>
    <w:p>
      <w:pPr>
        <w:pStyle w:val="30"/>
        <w:numPr>
          <w:ilvl w:val="0"/>
          <w:numId w:val="3"/>
        </w:numPr>
        <w:tabs>
          <w:tab w:val="left" w:pos="2205"/>
        </w:tabs>
        <w:spacing w:before="1" w:after="0" w:line="240" w:lineRule="auto"/>
        <w:ind w:left="2204" w:right="0" w:hanging="525"/>
        <w:jc w:val="left"/>
        <w:rPr>
          <w:sz w:val="21"/>
        </w:rPr>
      </w:pPr>
      <w:r>
        <w:rPr>
          <w:sz w:val="21"/>
        </w:rPr>
        <w:t>投标函</w:t>
      </w:r>
    </w:p>
    <w:p>
      <w:pPr>
        <w:spacing w:after="0" w:line="240" w:lineRule="auto"/>
        <w:jc w:val="left"/>
        <w:rPr>
          <w:sz w:val="21"/>
        </w:rPr>
        <w:sectPr>
          <w:pgSz w:w="11910" w:h="16840"/>
          <w:pgMar w:top="1460" w:right="540" w:bottom="1280" w:left="540" w:header="0" w:footer="673" w:gutter="0"/>
        </w:sectPr>
      </w:pPr>
    </w:p>
    <w:p>
      <w:pPr>
        <w:pStyle w:val="30"/>
        <w:numPr>
          <w:ilvl w:val="0"/>
          <w:numId w:val="3"/>
        </w:numPr>
        <w:tabs>
          <w:tab w:val="left" w:pos="2205"/>
        </w:tabs>
        <w:spacing w:before="42" w:after="0" w:line="240" w:lineRule="auto"/>
        <w:ind w:left="2204" w:right="0" w:hanging="525"/>
        <w:jc w:val="left"/>
        <w:rPr>
          <w:sz w:val="21"/>
        </w:rPr>
      </w:pPr>
      <w:r>
        <w:rPr>
          <w:sz w:val="21"/>
        </w:rPr>
        <w:t>开标报价一览表</w:t>
      </w:r>
    </w:p>
    <w:p>
      <w:pPr>
        <w:pStyle w:val="7"/>
        <w:spacing w:before="7"/>
        <w:rPr>
          <w:sz w:val="23"/>
        </w:rPr>
      </w:pPr>
    </w:p>
    <w:p>
      <w:pPr>
        <w:pStyle w:val="30"/>
        <w:numPr>
          <w:ilvl w:val="0"/>
          <w:numId w:val="3"/>
        </w:numPr>
        <w:tabs>
          <w:tab w:val="left" w:pos="2205"/>
        </w:tabs>
        <w:spacing w:before="0" w:after="0" w:line="240" w:lineRule="auto"/>
        <w:ind w:left="2204" w:right="0" w:hanging="525"/>
        <w:jc w:val="left"/>
        <w:rPr>
          <w:sz w:val="21"/>
        </w:rPr>
      </w:pPr>
      <w:r>
        <w:rPr>
          <w:sz w:val="21"/>
        </w:rPr>
        <w:t>分项价格表</w:t>
      </w:r>
    </w:p>
    <w:p>
      <w:pPr>
        <w:pStyle w:val="7"/>
        <w:spacing w:before="10"/>
        <w:rPr>
          <w:sz w:val="23"/>
        </w:rPr>
      </w:pPr>
    </w:p>
    <w:p>
      <w:pPr>
        <w:pStyle w:val="30"/>
        <w:numPr>
          <w:ilvl w:val="0"/>
          <w:numId w:val="3"/>
        </w:numPr>
        <w:tabs>
          <w:tab w:val="left" w:pos="2205"/>
        </w:tabs>
        <w:spacing w:before="0" w:after="0" w:line="240" w:lineRule="auto"/>
        <w:ind w:left="2204" w:right="0" w:hanging="525"/>
        <w:jc w:val="left"/>
        <w:rPr>
          <w:sz w:val="21"/>
        </w:rPr>
      </w:pPr>
      <w:r>
        <w:rPr>
          <w:sz w:val="21"/>
        </w:rPr>
        <w:t>投标人资格证明文件</w:t>
      </w:r>
    </w:p>
    <w:p>
      <w:pPr>
        <w:pStyle w:val="7"/>
        <w:spacing w:before="7"/>
        <w:rPr>
          <w:sz w:val="23"/>
        </w:rPr>
      </w:pPr>
    </w:p>
    <w:p>
      <w:pPr>
        <w:pStyle w:val="30"/>
        <w:numPr>
          <w:ilvl w:val="0"/>
          <w:numId w:val="3"/>
        </w:numPr>
        <w:tabs>
          <w:tab w:val="left" w:pos="2205"/>
        </w:tabs>
        <w:spacing w:before="0" w:after="0" w:line="508" w:lineRule="auto"/>
        <w:ind w:left="1680" w:right="7151" w:firstLine="0"/>
        <w:jc w:val="left"/>
        <w:rPr>
          <w:b/>
          <w:sz w:val="21"/>
        </w:rPr>
      </w:pPr>
      <w:r>
        <w:rPr>
          <w:spacing w:val="-2"/>
          <w:sz w:val="21"/>
        </w:rPr>
        <w:t>商务响应说明书</w:t>
      </w:r>
      <w:r>
        <w:rPr>
          <w:b/>
          <w:sz w:val="21"/>
        </w:rPr>
        <w:t>技术文件</w:t>
      </w:r>
    </w:p>
    <w:p>
      <w:pPr>
        <w:pStyle w:val="30"/>
        <w:numPr>
          <w:ilvl w:val="0"/>
          <w:numId w:val="3"/>
        </w:numPr>
        <w:tabs>
          <w:tab w:val="left" w:pos="2205"/>
        </w:tabs>
        <w:spacing w:before="2" w:after="0" w:line="240" w:lineRule="auto"/>
        <w:ind w:left="2204" w:right="0" w:hanging="525"/>
        <w:jc w:val="left"/>
        <w:rPr>
          <w:sz w:val="21"/>
        </w:rPr>
      </w:pPr>
      <w:r>
        <w:rPr>
          <w:sz w:val="21"/>
        </w:rPr>
        <w:t>投标方案说明书</w:t>
      </w:r>
    </w:p>
    <w:p>
      <w:pPr>
        <w:pStyle w:val="7"/>
        <w:spacing w:before="11"/>
        <w:rPr>
          <w:sz w:val="17"/>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投标报价</w:t>
      </w:r>
    </w:p>
    <w:p>
      <w:pPr>
        <w:pStyle w:val="30"/>
        <w:numPr>
          <w:ilvl w:val="1"/>
          <w:numId w:val="2"/>
        </w:numPr>
        <w:tabs>
          <w:tab w:val="left" w:pos="1827"/>
        </w:tabs>
        <w:spacing w:before="200" w:after="0" w:line="436" w:lineRule="auto"/>
        <w:ind w:left="1826" w:right="1259" w:hanging="567"/>
        <w:jc w:val="both"/>
        <w:rPr>
          <w:sz w:val="21"/>
        </w:rPr>
      </w:pPr>
      <w:r>
        <w:rPr>
          <w:spacing w:val="-2"/>
          <w:w w:val="95"/>
          <w:sz w:val="21"/>
        </w:rPr>
        <w:t xml:space="preserve">投标人应按招标文件规定的供货及服务要求、责任范围和合同条件，以人民币进行报  </w:t>
      </w:r>
      <w:r>
        <w:rPr>
          <w:spacing w:val="-2"/>
          <w:sz w:val="21"/>
        </w:rPr>
        <w:t>价。</w:t>
      </w:r>
    </w:p>
    <w:p>
      <w:pPr>
        <w:pStyle w:val="30"/>
        <w:numPr>
          <w:ilvl w:val="1"/>
          <w:numId w:val="2"/>
        </w:numPr>
        <w:tabs>
          <w:tab w:val="left" w:pos="1827"/>
        </w:tabs>
        <w:spacing w:before="0" w:after="0" w:line="436" w:lineRule="auto"/>
        <w:ind w:left="1826" w:right="1257" w:hanging="567"/>
        <w:jc w:val="both"/>
        <w:rPr>
          <w:sz w:val="21"/>
        </w:rPr>
      </w:pPr>
      <w:r>
        <w:rPr>
          <w:spacing w:val="3"/>
          <w:w w:val="95"/>
          <w:sz w:val="21"/>
        </w:rPr>
        <w:t xml:space="preserve">投标人应按开标报价一览表和分项价格表的内容和格式要求填写各项货物及服务的  </w:t>
      </w:r>
      <w:r>
        <w:rPr>
          <w:spacing w:val="-2"/>
          <w:w w:val="95"/>
          <w:sz w:val="21"/>
        </w:rPr>
        <w:t>分项价格和总价。投标总价中不得包含招标文件要求以外的内容，否则，在评标时不</w:t>
      </w:r>
      <w:r>
        <w:rPr>
          <w:spacing w:val="-6"/>
          <w:w w:val="95"/>
          <w:sz w:val="21"/>
        </w:rPr>
        <w:t>核减。投标总价中也不得缺漏招标文件所要求的内容，否则，在评标时将其视为无</w:t>
      </w:r>
      <w:r>
        <w:rPr>
          <w:spacing w:val="-6"/>
          <w:sz w:val="21"/>
        </w:rPr>
        <w:t>效投标。</w:t>
      </w:r>
    </w:p>
    <w:p>
      <w:pPr>
        <w:pStyle w:val="30"/>
        <w:numPr>
          <w:ilvl w:val="1"/>
          <w:numId w:val="2"/>
        </w:numPr>
        <w:tabs>
          <w:tab w:val="left" w:pos="1827"/>
        </w:tabs>
        <w:spacing w:before="0" w:after="0" w:line="434" w:lineRule="auto"/>
        <w:ind w:left="1826" w:right="1257" w:hanging="567"/>
        <w:jc w:val="both"/>
        <w:rPr>
          <w:sz w:val="21"/>
        </w:rPr>
      </w:pPr>
      <w:r>
        <w:rPr>
          <w:spacing w:val="-3"/>
          <w:w w:val="95"/>
          <w:sz w:val="21"/>
        </w:rPr>
        <w:t>投标人对每种货物及服务只允许有一个报价，不接受选择性报价，否则，在评标时将</w:t>
      </w:r>
      <w:r>
        <w:rPr>
          <w:spacing w:val="-3"/>
          <w:sz w:val="21"/>
        </w:rPr>
        <w:t>其视为无效投标。</w:t>
      </w:r>
    </w:p>
    <w:p>
      <w:pPr>
        <w:pStyle w:val="30"/>
        <w:numPr>
          <w:ilvl w:val="1"/>
          <w:numId w:val="2"/>
        </w:numPr>
        <w:tabs>
          <w:tab w:val="left" w:pos="1827"/>
        </w:tabs>
        <w:spacing w:before="0" w:after="0" w:line="436" w:lineRule="auto"/>
        <w:ind w:left="1826" w:right="1228" w:hanging="567"/>
        <w:jc w:val="both"/>
        <w:rPr>
          <w:sz w:val="21"/>
        </w:rPr>
      </w:pPr>
      <w:r>
        <w:rPr>
          <w:w w:val="95"/>
          <w:sz w:val="21"/>
        </w:rPr>
        <w:t>投标文件中标明的价格在合同执行过程中是固定不变的，不得以任何理由予以变更。</w:t>
      </w:r>
      <w:r>
        <w:rPr>
          <w:sz w:val="21"/>
        </w:rPr>
        <w:t>任何包含价格调整要求和条件的投标，在评标时将其视为无效投标。</w:t>
      </w:r>
    </w:p>
    <w:p>
      <w:pPr>
        <w:pStyle w:val="6"/>
        <w:numPr>
          <w:ilvl w:val="0"/>
          <w:numId w:val="2"/>
        </w:numPr>
        <w:tabs>
          <w:tab w:val="left" w:pos="1685"/>
        </w:tabs>
        <w:spacing w:before="0" w:after="0" w:line="289" w:lineRule="exact"/>
        <w:ind w:left="1684" w:right="0" w:hanging="425"/>
        <w:jc w:val="left"/>
        <w:rPr>
          <w:rFonts w:ascii="Times New Roman" w:eastAsia="Times New Roman"/>
        </w:rPr>
      </w:pPr>
      <w:r>
        <w:t>备选方案</w:t>
      </w:r>
    </w:p>
    <w:p>
      <w:pPr>
        <w:pStyle w:val="30"/>
        <w:numPr>
          <w:ilvl w:val="1"/>
          <w:numId w:val="2"/>
        </w:numPr>
        <w:tabs>
          <w:tab w:val="left" w:pos="1827"/>
        </w:tabs>
        <w:spacing w:before="198" w:after="0" w:line="240" w:lineRule="auto"/>
        <w:ind w:left="1826" w:right="0" w:hanging="567"/>
        <w:jc w:val="left"/>
        <w:rPr>
          <w:sz w:val="21"/>
        </w:rPr>
      </w:pPr>
      <w:r>
        <w:rPr>
          <w:sz w:val="21"/>
        </w:rPr>
        <w:t>本采购项目不接受备选方案投标。</w:t>
      </w:r>
    </w:p>
    <w:p>
      <w:pPr>
        <w:pStyle w:val="7"/>
        <w:spacing w:before="10"/>
        <w:rPr>
          <w:sz w:val="15"/>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投标人的资格证明文件</w:t>
      </w:r>
    </w:p>
    <w:p>
      <w:pPr>
        <w:spacing w:before="200"/>
        <w:ind w:left="278" w:right="0" w:firstLine="0"/>
        <w:jc w:val="center"/>
        <w:rPr>
          <w:sz w:val="21"/>
        </w:rPr>
      </w:pPr>
      <w:r>
        <w:rPr>
          <w:sz w:val="21"/>
        </w:rPr>
        <w:t>投标人应提交满足资格条件要求的证明文件,该证明文件作为投标文件的一部分。</w:t>
      </w:r>
    </w:p>
    <w:p>
      <w:pPr>
        <w:pStyle w:val="7"/>
        <w:spacing w:before="10"/>
        <w:rPr>
          <w:sz w:val="15"/>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投标货物符合招标文件规定的证明文件</w:t>
      </w:r>
    </w:p>
    <w:p>
      <w:pPr>
        <w:pStyle w:val="30"/>
        <w:numPr>
          <w:ilvl w:val="1"/>
          <w:numId w:val="2"/>
        </w:numPr>
        <w:tabs>
          <w:tab w:val="left" w:pos="1827"/>
        </w:tabs>
        <w:spacing w:before="198" w:after="0" w:line="436" w:lineRule="auto"/>
        <w:ind w:left="1826" w:right="1259" w:hanging="567"/>
        <w:jc w:val="left"/>
        <w:rPr>
          <w:sz w:val="21"/>
        </w:rPr>
      </w:pPr>
      <w:r>
        <w:rPr>
          <w:sz w:val="21"/>
        </w:rPr>
        <w:t>投标人应当提交其拟供的合同项下货物及其服务符合招标文件规定的证明文件,该证明文件作为投标文件的一部分。</w:t>
      </w:r>
    </w:p>
    <w:p>
      <w:pPr>
        <w:pStyle w:val="30"/>
        <w:numPr>
          <w:ilvl w:val="1"/>
          <w:numId w:val="2"/>
        </w:numPr>
        <w:tabs>
          <w:tab w:val="left" w:pos="1827"/>
        </w:tabs>
        <w:spacing w:before="0" w:after="0" w:line="436" w:lineRule="auto"/>
        <w:ind w:left="1826" w:right="1257" w:hanging="567"/>
        <w:jc w:val="left"/>
        <w:rPr>
          <w:sz w:val="21"/>
        </w:rPr>
      </w:pPr>
      <w:r>
        <w:rPr>
          <w:spacing w:val="-2"/>
          <w:w w:val="95"/>
          <w:sz w:val="21"/>
        </w:rPr>
        <w:t>投标人应当说明投标货物的型号、规格参数等，交货时应出具原产地证明及出厂合格</w:t>
      </w:r>
      <w:r>
        <w:rPr>
          <w:spacing w:val="-2"/>
          <w:sz w:val="21"/>
        </w:rPr>
        <w:t>证明。</w:t>
      </w:r>
    </w:p>
    <w:p>
      <w:pPr>
        <w:pStyle w:val="30"/>
        <w:numPr>
          <w:ilvl w:val="1"/>
          <w:numId w:val="2"/>
        </w:numPr>
        <w:tabs>
          <w:tab w:val="left" w:pos="1827"/>
        </w:tabs>
        <w:spacing w:before="0" w:after="0" w:line="266" w:lineRule="exact"/>
        <w:ind w:left="1826" w:right="0" w:hanging="567"/>
        <w:jc w:val="left"/>
        <w:rPr>
          <w:sz w:val="21"/>
        </w:rPr>
      </w:pPr>
      <w:r>
        <w:rPr>
          <w:sz w:val="21"/>
        </w:rPr>
        <w:t>上述证明文件可以是文字资料、图纸和数据，并须提供：</w:t>
      </w:r>
    </w:p>
    <w:p>
      <w:pPr>
        <w:spacing w:after="0" w:line="266" w:lineRule="exact"/>
        <w:jc w:val="left"/>
        <w:rPr>
          <w:sz w:val="21"/>
        </w:rPr>
        <w:sectPr>
          <w:pgSz w:w="11910" w:h="16840"/>
          <w:pgMar w:top="1380" w:right="540" w:bottom="1280" w:left="540" w:header="0" w:footer="673" w:gutter="0"/>
        </w:sectPr>
      </w:pPr>
    </w:p>
    <w:p>
      <w:pPr>
        <w:pStyle w:val="30"/>
        <w:numPr>
          <w:ilvl w:val="0"/>
          <w:numId w:val="4"/>
        </w:numPr>
        <w:tabs>
          <w:tab w:val="left" w:pos="2265"/>
        </w:tabs>
        <w:spacing w:before="42" w:after="0" w:line="240" w:lineRule="auto"/>
        <w:ind w:left="2264" w:right="0" w:hanging="525"/>
        <w:jc w:val="left"/>
        <w:rPr>
          <w:sz w:val="21"/>
        </w:rPr>
      </w:pPr>
      <w:r>
        <w:rPr>
          <w:sz w:val="21"/>
        </w:rPr>
        <w:t>货物主要性能和参数的详细说明；</w:t>
      </w:r>
    </w:p>
    <w:p>
      <w:pPr>
        <w:pStyle w:val="7"/>
        <w:spacing w:before="7"/>
        <w:rPr>
          <w:sz w:val="23"/>
        </w:rPr>
      </w:pPr>
    </w:p>
    <w:p>
      <w:pPr>
        <w:pStyle w:val="30"/>
        <w:numPr>
          <w:ilvl w:val="0"/>
          <w:numId w:val="4"/>
        </w:numPr>
        <w:tabs>
          <w:tab w:val="left" w:pos="2265"/>
        </w:tabs>
        <w:spacing w:before="0" w:after="0" w:line="367" w:lineRule="auto"/>
        <w:ind w:left="1740" w:right="1259" w:firstLine="0"/>
        <w:jc w:val="left"/>
        <w:rPr>
          <w:sz w:val="21"/>
        </w:rPr>
      </w:pPr>
      <w:r>
        <w:rPr>
          <w:spacing w:val="-2"/>
          <w:sz w:val="21"/>
        </w:rPr>
        <w:t>对照招标文件技术规格，逐条说明所提供货物和服务对招标文件的技术规格条文的响应与偏离。对有具体参数要求的指标，投标人应提供具体参数值。</w:t>
      </w:r>
    </w:p>
    <w:p>
      <w:pPr>
        <w:pStyle w:val="30"/>
        <w:numPr>
          <w:ilvl w:val="1"/>
          <w:numId w:val="2"/>
        </w:numPr>
        <w:tabs>
          <w:tab w:val="left" w:pos="1827"/>
        </w:tabs>
        <w:spacing w:before="103" w:after="0" w:line="436" w:lineRule="auto"/>
        <w:ind w:left="1826" w:right="1259" w:hanging="567"/>
        <w:jc w:val="both"/>
        <w:rPr>
          <w:sz w:val="21"/>
        </w:rPr>
      </w:pPr>
      <w:r>
        <w:rPr>
          <w:spacing w:val="7"/>
          <w:w w:val="95"/>
          <w:sz w:val="21"/>
        </w:rPr>
        <w:t>采购人在技术规格中指出的货物</w:t>
      </w:r>
      <w:r>
        <w:rPr>
          <w:spacing w:val="8"/>
          <w:w w:val="95"/>
          <w:sz w:val="21"/>
        </w:rPr>
        <w:t>/</w:t>
      </w:r>
      <w:r>
        <w:rPr>
          <w:spacing w:val="6"/>
          <w:w w:val="95"/>
          <w:sz w:val="21"/>
        </w:rPr>
        <w:t xml:space="preserve">服务的标准以及参照的牌号或分类号仅起说明作  </w:t>
      </w:r>
      <w:r>
        <w:rPr>
          <w:spacing w:val="-5"/>
          <w:w w:val="95"/>
          <w:sz w:val="21"/>
        </w:rPr>
        <w:t>用，并没有任何限制性。投标人在投标中可以选用替代标准、牌号或分类号，但这些</w:t>
      </w:r>
      <w:r>
        <w:rPr>
          <w:spacing w:val="-5"/>
          <w:sz w:val="21"/>
        </w:rPr>
        <w:t>替代要实质上相当于或优于技术规格的要求。</w:t>
      </w:r>
    </w:p>
    <w:p>
      <w:pPr>
        <w:pStyle w:val="6"/>
        <w:numPr>
          <w:ilvl w:val="0"/>
          <w:numId w:val="2"/>
        </w:numPr>
        <w:tabs>
          <w:tab w:val="left" w:pos="1685"/>
        </w:tabs>
        <w:spacing w:before="0" w:after="0" w:line="287" w:lineRule="exact"/>
        <w:ind w:left="1684" w:right="0" w:hanging="425"/>
        <w:jc w:val="left"/>
        <w:rPr>
          <w:rFonts w:ascii="Times New Roman" w:eastAsia="Times New Roman"/>
        </w:rPr>
      </w:pPr>
      <w:r>
        <w:t>投标保证金</w:t>
      </w:r>
    </w:p>
    <w:p>
      <w:pPr>
        <w:pStyle w:val="30"/>
        <w:numPr>
          <w:ilvl w:val="1"/>
          <w:numId w:val="2"/>
        </w:numPr>
        <w:tabs>
          <w:tab w:val="left" w:pos="1827"/>
        </w:tabs>
        <w:spacing w:before="200" w:after="0" w:line="436" w:lineRule="auto"/>
        <w:ind w:left="1826" w:right="1259" w:hanging="567"/>
        <w:jc w:val="left"/>
        <w:rPr>
          <w:sz w:val="21"/>
        </w:rPr>
      </w:pPr>
      <w:r>
        <w:rPr>
          <w:spacing w:val="-2"/>
          <w:w w:val="95"/>
          <w:sz w:val="21"/>
        </w:rPr>
        <w:t xml:space="preserve">投标人必须按规定向陇南市公共资源交易中心递交投标保证金，并作为其投标的一部  </w:t>
      </w:r>
      <w:r>
        <w:rPr>
          <w:spacing w:val="-2"/>
          <w:sz w:val="21"/>
        </w:rPr>
        <w:t>分。凡没有按照规定随附投标保证金的投标，将被视为非响应性投标予以拒绝。</w:t>
      </w:r>
    </w:p>
    <w:p>
      <w:pPr>
        <w:pStyle w:val="30"/>
        <w:numPr>
          <w:ilvl w:val="1"/>
          <w:numId w:val="2"/>
        </w:numPr>
        <w:tabs>
          <w:tab w:val="left" w:pos="1827"/>
        </w:tabs>
        <w:spacing w:before="0" w:after="0" w:line="436" w:lineRule="auto"/>
        <w:ind w:left="1826" w:right="1259" w:hanging="567"/>
        <w:jc w:val="left"/>
        <w:rPr>
          <w:b/>
          <w:sz w:val="17"/>
        </w:rPr>
      </w:pPr>
      <w:r>
        <w:rPr>
          <w:spacing w:val="-2"/>
          <w:w w:val="95"/>
          <w:sz w:val="21"/>
        </w:rPr>
        <w:t>投标保证金金额：</w:t>
      </w:r>
      <w:r>
        <w:rPr>
          <w:rFonts w:hint="eastAsia"/>
          <w:spacing w:val="-2"/>
          <w:w w:val="95"/>
          <w:sz w:val="21"/>
          <w:lang w:val="en-US" w:eastAsia="zh-CN"/>
        </w:rPr>
        <w:t>第三包：人民币柒仟元整</w:t>
      </w:r>
    </w:p>
    <w:p>
      <w:pPr>
        <w:pStyle w:val="30"/>
        <w:numPr>
          <w:ilvl w:val="1"/>
          <w:numId w:val="2"/>
        </w:numPr>
        <w:tabs>
          <w:tab w:val="left" w:pos="1827"/>
        </w:tabs>
        <w:spacing w:before="0" w:after="0" w:line="436" w:lineRule="auto"/>
        <w:ind w:left="1826" w:right="1259" w:hanging="567"/>
        <w:jc w:val="left"/>
        <w:rPr>
          <w:sz w:val="21"/>
        </w:rPr>
      </w:pPr>
      <w:r>
        <w:rPr>
          <w:spacing w:val="-2"/>
          <w:w w:val="95"/>
          <w:sz w:val="21"/>
        </w:rPr>
        <w:t>陇南市公共资源交易中心保证金账户信息、投标保证金缴纳截止时间及投标保证金缴</w:t>
      </w:r>
      <w:r>
        <w:rPr>
          <w:spacing w:val="-2"/>
          <w:sz w:val="21"/>
        </w:rPr>
        <w:t>纳须知详见招标公告。</w:t>
      </w:r>
    </w:p>
    <w:p>
      <w:pPr>
        <w:pStyle w:val="30"/>
        <w:numPr>
          <w:ilvl w:val="1"/>
          <w:numId w:val="2"/>
        </w:numPr>
        <w:tabs>
          <w:tab w:val="left" w:pos="1827"/>
        </w:tabs>
        <w:spacing w:before="0" w:after="0" w:line="240" w:lineRule="auto"/>
        <w:ind w:left="1826" w:right="0" w:hanging="567"/>
        <w:jc w:val="left"/>
        <w:rPr>
          <w:b/>
          <w:sz w:val="21"/>
        </w:rPr>
      </w:pPr>
      <w:r>
        <w:rPr>
          <w:b/>
          <w:sz w:val="21"/>
          <w:u w:val="single"/>
        </w:rPr>
        <w:t>投标人在递交投标文件时，须出示本项目的投标保证金汇款凭证。</w:t>
      </w:r>
    </w:p>
    <w:p>
      <w:pPr>
        <w:pStyle w:val="7"/>
        <w:spacing w:before="5"/>
        <w:rPr>
          <w:b/>
          <w:sz w:val="10"/>
        </w:rPr>
      </w:pPr>
    </w:p>
    <w:p>
      <w:pPr>
        <w:pStyle w:val="6"/>
        <w:spacing w:before="67"/>
        <w:ind w:left="1260" w:firstLine="0"/>
      </w:pPr>
      <w:r>
        <w:t>16.1 投标有效期</w:t>
      </w:r>
    </w:p>
    <w:p>
      <w:pPr>
        <w:pStyle w:val="30"/>
        <w:numPr>
          <w:ilvl w:val="1"/>
          <w:numId w:val="2"/>
        </w:numPr>
        <w:tabs>
          <w:tab w:val="left" w:pos="1827"/>
        </w:tabs>
        <w:spacing w:before="200" w:after="0" w:line="436" w:lineRule="auto"/>
        <w:ind w:left="1826" w:right="1154" w:hanging="567"/>
        <w:jc w:val="left"/>
        <w:rPr>
          <w:sz w:val="21"/>
        </w:rPr>
      </w:pPr>
      <w:r>
        <w:rPr>
          <w:spacing w:val="-7"/>
          <w:sz w:val="21"/>
        </w:rPr>
        <w:t xml:space="preserve">投标有效期为 </w:t>
      </w:r>
      <w:r>
        <w:rPr>
          <w:sz w:val="21"/>
        </w:rPr>
        <w:t>60</w:t>
      </w:r>
      <w:r>
        <w:rPr>
          <w:spacing w:val="-5"/>
          <w:sz w:val="21"/>
        </w:rPr>
        <w:t xml:space="preserve"> 天，在此期间投标文件对投标人具有法律约束力，以保证采购人有</w:t>
      </w:r>
      <w:r>
        <w:rPr>
          <w:spacing w:val="-14"/>
          <w:w w:val="95"/>
          <w:sz w:val="21"/>
        </w:rPr>
        <w:t xml:space="preserve">足够的时间完成评标、定标以及签订合同。投标有效期从规定的投标截止之日起计算。 </w:t>
      </w:r>
      <w:r>
        <w:rPr>
          <w:spacing w:val="-14"/>
          <w:sz w:val="21"/>
        </w:rPr>
        <w:t>投标有效期不足的，在评标时将其视为无效投标。</w:t>
      </w:r>
    </w:p>
    <w:p>
      <w:pPr>
        <w:pStyle w:val="30"/>
        <w:numPr>
          <w:ilvl w:val="1"/>
          <w:numId w:val="2"/>
        </w:numPr>
        <w:tabs>
          <w:tab w:val="left" w:pos="1827"/>
        </w:tabs>
        <w:spacing w:before="0" w:after="0" w:line="436" w:lineRule="auto"/>
        <w:ind w:left="1826" w:right="1154" w:hanging="567"/>
        <w:jc w:val="both"/>
        <w:rPr>
          <w:sz w:val="21"/>
        </w:rPr>
      </w:pPr>
      <w:r>
        <w:rPr>
          <w:spacing w:val="-3"/>
          <w:sz w:val="21"/>
        </w:rPr>
        <w:t>特殊情况需延长投标有效期的，采购代理机构可于投标有效期届满之前，要求投标人</w:t>
      </w:r>
      <w:r>
        <w:rPr>
          <w:spacing w:val="-6"/>
          <w:sz w:val="21"/>
        </w:rPr>
        <w:t>同意延长有效期，采购代理机构的要求与投标人的答复均应为书面形式。投标人拒绝</w:t>
      </w:r>
      <w:r>
        <w:rPr>
          <w:spacing w:val="-7"/>
          <w:sz w:val="21"/>
        </w:rPr>
        <w:t>延长的，其投标在原投标有效期期届满后将不再有效，但有权收回其投标保证金；投</w:t>
      </w:r>
      <w:r>
        <w:rPr>
          <w:spacing w:val="-14"/>
          <w:w w:val="95"/>
          <w:sz w:val="21"/>
        </w:rPr>
        <w:t>标人同意延长的，应相应延长其投标保证金的有效期，但不允许修改或撤回投标文件。</w:t>
      </w:r>
    </w:p>
    <w:p>
      <w:pPr>
        <w:pStyle w:val="6"/>
        <w:numPr>
          <w:ilvl w:val="0"/>
          <w:numId w:val="2"/>
        </w:numPr>
        <w:tabs>
          <w:tab w:val="left" w:pos="1685"/>
        </w:tabs>
        <w:spacing w:before="0" w:after="0" w:line="287" w:lineRule="exact"/>
        <w:ind w:left="1684" w:right="0" w:hanging="425"/>
        <w:jc w:val="both"/>
        <w:rPr>
          <w:rFonts w:ascii="Times New Roman" w:eastAsia="Times New Roman"/>
        </w:rPr>
      </w:pPr>
      <w:r>
        <w:t>投标文件份数和签署、盖章</w:t>
      </w:r>
    </w:p>
    <w:p>
      <w:pPr>
        <w:pStyle w:val="30"/>
        <w:numPr>
          <w:ilvl w:val="1"/>
          <w:numId w:val="2"/>
        </w:numPr>
        <w:tabs>
          <w:tab w:val="left" w:pos="1827"/>
        </w:tabs>
        <w:spacing w:before="197" w:after="0" w:line="436" w:lineRule="auto"/>
        <w:ind w:left="1826" w:right="1256" w:hanging="567"/>
        <w:jc w:val="both"/>
        <w:rPr>
          <w:sz w:val="21"/>
        </w:rPr>
      </w:pPr>
      <w:r>
        <w:rPr>
          <w:spacing w:val="-1"/>
          <w:w w:val="95"/>
          <w:sz w:val="21"/>
        </w:rPr>
        <w:t>投标人应提交一式五份投标文件</w:t>
      </w:r>
      <w:r>
        <w:rPr>
          <w:w w:val="95"/>
          <w:sz w:val="21"/>
        </w:rPr>
        <w:t>（</w:t>
      </w:r>
      <w:r>
        <w:rPr>
          <w:spacing w:val="-2"/>
          <w:w w:val="95"/>
          <w:sz w:val="21"/>
        </w:rPr>
        <w:t>一份正本、三份副本，一份电子版投标文件</w:t>
      </w:r>
      <w:r>
        <w:rPr>
          <w:spacing w:val="-5"/>
          <w:w w:val="95"/>
          <w:sz w:val="21"/>
        </w:rPr>
        <w:t>）</w:t>
      </w:r>
      <w:r>
        <w:rPr>
          <w:spacing w:val="-3"/>
          <w:w w:val="95"/>
          <w:sz w:val="21"/>
        </w:rPr>
        <w:t>，每</w:t>
      </w:r>
      <w:r>
        <w:rPr>
          <w:spacing w:val="-5"/>
          <w:w w:val="95"/>
          <w:sz w:val="21"/>
        </w:rPr>
        <w:t xml:space="preserve">份投标文件须清楚地标明“正本”或“副本”字样，一旦正本和副本不符，以正本为  </w:t>
      </w:r>
      <w:r>
        <w:rPr>
          <w:spacing w:val="-5"/>
          <w:sz w:val="21"/>
        </w:rPr>
        <w:t>准，电子版与纸版不符的，以纸版为准。</w:t>
      </w:r>
    </w:p>
    <w:p>
      <w:pPr>
        <w:pStyle w:val="30"/>
        <w:numPr>
          <w:ilvl w:val="1"/>
          <w:numId w:val="2"/>
        </w:numPr>
        <w:tabs>
          <w:tab w:val="left" w:pos="1827"/>
        </w:tabs>
        <w:spacing w:before="0" w:after="0" w:line="266" w:lineRule="exact"/>
        <w:ind w:left="1826" w:right="0" w:hanging="567"/>
        <w:jc w:val="both"/>
        <w:rPr>
          <w:sz w:val="21"/>
        </w:rPr>
      </w:pPr>
      <w:r>
        <w:rPr>
          <w:spacing w:val="-6"/>
          <w:sz w:val="21"/>
        </w:rPr>
        <w:t xml:space="preserve">电子版投标文件以 </w:t>
      </w:r>
      <w:r>
        <w:rPr>
          <w:rFonts w:ascii="Times New Roman" w:eastAsia="Times New Roman"/>
          <w:sz w:val="21"/>
        </w:rPr>
        <w:t xml:space="preserve">U </w:t>
      </w:r>
      <w:r>
        <w:rPr>
          <w:sz w:val="21"/>
        </w:rPr>
        <w:t>盘形式提供。</w:t>
      </w:r>
    </w:p>
    <w:p>
      <w:pPr>
        <w:pStyle w:val="7"/>
        <w:tabs>
          <w:tab w:val="left" w:pos="9379"/>
        </w:tabs>
        <w:spacing w:before="3"/>
        <w:rPr>
          <w:rFonts w:hint="eastAsia" w:eastAsia="宋体"/>
          <w:sz w:val="17"/>
          <w:lang w:eastAsia="zh-CN"/>
        </w:rPr>
      </w:pPr>
    </w:p>
    <w:p>
      <w:pPr>
        <w:pStyle w:val="30"/>
        <w:numPr>
          <w:ilvl w:val="1"/>
          <w:numId w:val="2"/>
        </w:numPr>
        <w:tabs>
          <w:tab w:val="left" w:pos="1827"/>
        </w:tabs>
        <w:spacing w:before="0" w:after="0" w:line="436" w:lineRule="auto"/>
        <w:ind w:left="1826" w:right="1257" w:hanging="567"/>
        <w:jc w:val="both"/>
        <w:rPr>
          <w:sz w:val="21"/>
        </w:rPr>
      </w:pPr>
      <w:r>
        <w:rPr>
          <w:spacing w:val="-4"/>
          <w:w w:val="95"/>
          <w:sz w:val="21"/>
        </w:rPr>
        <w:t>为方便开标时唱标，投标人须单独密封递交一份“开标报价一览表”，并在信封上标</w:t>
      </w:r>
      <w:r>
        <w:rPr>
          <w:spacing w:val="-4"/>
          <w:sz w:val="21"/>
        </w:rPr>
        <w:t>明“开标报价一览表”字样。</w:t>
      </w:r>
    </w:p>
    <w:p>
      <w:pPr>
        <w:spacing w:after="0" w:line="436" w:lineRule="auto"/>
        <w:jc w:val="both"/>
        <w:rPr>
          <w:sz w:val="21"/>
        </w:rPr>
        <w:sectPr>
          <w:pgSz w:w="11910" w:h="16840"/>
          <w:pgMar w:top="1380" w:right="540" w:bottom="1280" w:left="540" w:header="0" w:footer="673" w:gutter="0"/>
        </w:sectPr>
      </w:pPr>
    </w:p>
    <w:p>
      <w:pPr>
        <w:pStyle w:val="30"/>
        <w:numPr>
          <w:ilvl w:val="1"/>
          <w:numId w:val="2"/>
        </w:numPr>
        <w:tabs>
          <w:tab w:val="left" w:pos="1827"/>
        </w:tabs>
        <w:spacing w:before="49" w:after="0" w:line="436" w:lineRule="auto"/>
        <w:ind w:left="1826" w:right="1257" w:hanging="567"/>
        <w:jc w:val="left"/>
        <w:rPr>
          <w:sz w:val="21"/>
        </w:rPr>
      </w:pPr>
      <w:r>
        <w:rPr>
          <w:spacing w:val="-3"/>
          <w:w w:val="95"/>
          <w:sz w:val="21"/>
        </w:rPr>
        <w:t>投标文件的正本、副本以及电子版须签字、盖章的由投标人法定代表人或经正式授权</w:t>
      </w:r>
      <w:r>
        <w:rPr>
          <w:spacing w:val="-3"/>
          <w:sz w:val="21"/>
        </w:rPr>
        <w:t>并对投标人有约束力的代表签字、盖章。</w:t>
      </w:r>
    </w:p>
    <w:p>
      <w:pPr>
        <w:pStyle w:val="5"/>
        <w:spacing w:before="38"/>
        <w:ind w:right="1723"/>
        <w:outlineLvl w:val="1"/>
      </w:pPr>
      <w:bookmarkStart w:id="9" w:name="四、投标文件的递交"/>
      <w:bookmarkEnd w:id="9"/>
      <w:r>
        <w:t>四、投标文件的递交</w:t>
      </w:r>
    </w:p>
    <w:p>
      <w:pPr>
        <w:pStyle w:val="6"/>
        <w:numPr>
          <w:ilvl w:val="0"/>
          <w:numId w:val="2"/>
        </w:numPr>
        <w:tabs>
          <w:tab w:val="left" w:pos="1685"/>
        </w:tabs>
        <w:spacing w:before="238" w:after="0" w:line="240" w:lineRule="auto"/>
        <w:ind w:left="1684" w:right="0" w:hanging="425"/>
        <w:jc w:val="left"/>
        <w:rPr>
          <w:rFonts w:ascii="Times New Roman" w:eastAsia="Times New Roman"/>
        </w:rPr>
      </w:pPr>
      <w:r>
        <w:t>投标文件的密封</w:t>
      </w:r>
    </w:p>
    <w:p>
      <w:pPr>
        <w:pStyle w:val="30"/>
        <w:numPr>
          <w:ilvl w:val="1"/>
          <w:numId w:val="2"/>
        </w:numPr>
        <w:tabs>
          <w:tab w:val="left" w:pos="1827"/>
        </w:tabs>
        <w:spacing w:before="198" w:after="0" w:line="436" w:lineRule="auto"/>
        <w:ind w:left="1826" w:right="1257" w:hanging="567"/>
        <w:jc w:val="left"/>
        <w:rPr>
          <w:sz w:val="21"/>
        </w:rPr>
      </w:pPr>
      <w:r>
        <w:rPr>
          <w:spacing w:val="-3"/>
          <w:sz w:val="21"/>
        </w:rPr>
        <w:t>投标人应必须将投标文件正本和副本以及电子版分开密封，“开标报价一览表”单独密封。</w:t>
      </w:r>
    </w:p>
    <w:p>
      <w:pPr>
        <w:pStyle w:val="30"/>
        <w:numPr>
          <w:ilvl w:val="1"/>
          <w:numId w:val="2"/>
        </w:numPr>
        <w:tabs>
          <w:tab w:val="left" w:pos="1827"/>
        </w:tabs>
        <w:spacing w:before="0" w:after="0" w:line="269" w:lineRule="exact"/>
        <w:ind w:left="1826" w:right="0" w:hanging="567"/>
        <w:jc w:val="left"/>
        <w:rPr>
          <w:sz w:val="21"/>
        </w:rPr>
      </w:pPr>
      <w:r>
        <w:rPr>
          <w:sz w:val="21"/>
        </w:rPr>
        <w:t>投标文件及“开标报价一览表”外层包装须按以下要求标记：</w:t>
      </w:r>
    </w:p>
    <w:p>
      <w:pPr>
        <w:pStyle w:val="7"/>
        <w:spacing w:before="3"/>
        <w:rPr>
          <w:sz w:val="17"/>
        </w:rPr>
      </w:pPr>
    </w:p>
    <w:p>
      <w:pPr>
        <w:pStyle w:val="30"/>
        <w:numPr>
          <w:ilvl w:val="0"/>
          <w:numId w:val="5"/>
        </w:numPr>
        <w:tabs>
          <w:tab w:val="left" w:pos="2505"/>
        </w:tabs>
        <w:spacing w:before="0" w:after="0" w:line="240" w:lineRule="auto"/>
        <w:ind w:left="2504" w:right="0" w:hanging="525"/>
        <w:jc w:val="left"/>
        <w:rPr>
          <w:sz w:val="21"/>
        </w:rPr>
      </w:pPr>
      <w:r>
        <w:rPr>
          <w:sz w:val="21"/>
        </w:rPr>
        <w:t>投标单位（盖公章）的全称；</w:t>
      </w:r>
    </w:p>
    <w:p>
      <w:pPr>
        <w:pStyle w:val="7"/>
        <w:rPr>
          <w:sz w:val="17"/>
        </w:rPr>
      </w:pPr>
    </w:p>
    <w:p>
      <w:pPr>
        <w:pStyle w:val="30"/>
        <w:numPr>
          <w:ilvl w:val="0"/>
          <w:numId w:val="5"/>
        </w:numPr>
        <w:tabs>
          <w:tab w:val="left" w:pos="2505"/>
        </w:tabs>
        <w:spacing w:before="0" w:after="0" w:line="240" w:lineRule="auto"/>
        <w:ind w:left="2504" w:right="0" w:hanging="525"/>
        <w:jc w:val="left"/>
        <w:rPr>
          <w:sz w:val="21"/>
        </w:rPr>
      </w:pPr>
      <w:r>
        <w:rPr>
          <w:sz w:val="21"/>
        </w:rPr>
        <w:t>投标项目名称、招标文件编号、包号；</w:t>
      </w:r>
    </w:p>
    <w:p>
      <w:pPr>
        <w:pStyle w:val="7"/>
        <w:spacing w:before="3"/>
        <w:rPr>
          <w:sz w:val="17"/>
        </w:rPr>
      </w:pPr>
    </w:p>
    <w:p>
      <w:pPr>
        <w:pStyle w:val="30"/>
        <w:numPr>
          <w:ilvl w:val="0"/>
          <w:numId w:val="5"/>
        </w:numPr>
        <w:tabs>
          <w:tab w:val="left" w:pos="2505"/>
        </w:tabs>
        <w:spacing w:before="0" w:after="0" w:line="240" w:lineRule="auto"/>
        <w:ind w:left="2504" w:right="0" w:hanging="525"/>
        <w:jc w:val="left"/>
        <w:rPr>
          <w:sz w:val="21"/>
        </w:rPr>
      </w:pPr>
      <w:r>
        <w:rPr>
          <w:sz w:val="21"/>
        </w:rPr>
        <w:t>正本、副本或开标报价一览表；</w:t>
      </w:r>
    </w:p>
    <w:p>
      <w:pPr>
        <w:pStyle w:val="7"/>
        <w:spacing w:before="2"/>
        <w:rPr>
          <w:sz w:val="17"/>
        </w:rPr>
      </w:pPr>
    </w:p>
    <w:p>
      <w:pPr>
        <w:pStyle w:val="30"/>
        <w:numPr>
          <w:ilvl w:val="0"/>
          <w:numId w:val="5"/>
        </w:numPr>
        <w:tabs>
          <w:tab w:val="left" w:pos="2416"/>
          <w:tab w:val="left" w:pos="3779"/>
        </w:tabs>
        <w:spacing w:before="1" w:after="0" w:line="240" w:lineRule="auto"/>
        <w:ind w:left="2415" w:right="0" w:hanging="528"/>
        <w:jc w:val="left"/>
        <w:rPr>
          <w:sz w:val="21"/>
        </w:rPr>
      </w:pPr>
      <w:r>
        <w:rPr>
          <w:sz w:val="21"/>
        </w:rPr>
        <w:t>“请勿在</w:t>
      </w:r>
      <w:r>
        <w:rPr>
          <w:sz w:val="21"/>
        </w:rPr>
        <w:tab/>
      </w:r>
      <w:r>
        <w:rPr>
          <w:rFonts w:ascii="Times New Roman" w:hAnsi="Times New Roman" w:eastAsia="Times New Roman"/>
          <w:sz w:val="21"/>
        </w:rPr>
        <w:t>(</w:t>
      </w:r>
      <w:r>
        <w:rPr>
          <w:sz w:val="21"/>
        </w:rPr>
        <w:t>开标时间</w:t>
      </w:r>
      <w:r>
        <w:rPr>
          <w:rFonts w:ascii="Times New Roman" w:hAnsi="Times New Roman" w:eastAsia="Times New Roman"/>
          <w:sz w:val="21"/>
        </w:rPr>
        <w:t>)</w:t>
      </w:r>
      <w:r>
        <w:rPr>
          <w:sz w:val="21"/>
        </w:rPr>
        <w:t>之前启封”字样，在骑缝处加盖公章及密封鲜章。</w:t>
      </w:r>
    </w:p>
    <w:p>
      <w:pPr>
        <w:pStyle w:val="7"/>
        <w:spacing w:before="2"/>
        <w:rPr>
          <w:sz w:val="17"/>
        </w:rPr>
      </w:pPr>
    </w:p>
    <w:p>
      <w:pPr>
        <w:pStyle w:val="30"/>
        <w:numPr>
          <w:ilvl w:val="1"/>
          <w:numId w:val="2"/>
        </w:numPr>
        <w:tabs>
          <w:tab w:val="left" w:pos="1827"/>
        </w:tabs>
        <w:spacing w:before="0" w:after="0" w:line="240" w:lineRule="auto"/>
        <w:ind w:left="1826" w:right="0" w:hanging="567"/>
        <w:jc w:val="left"/>
        <w:rPr>
          <w:sz w:val="21"/>
        </w:rPr>
      </w:pPr>
      <w:r>
        <w:rPr>
          <w:sz w:val="21"/>
        </w:rPr>
        <w:t>投标文件如果未按要求密封，在资格性、符合性审查时按无效投标处理。</w:t>
      </w:r>
    </w:p>
    <w:p>
      <w:pPr>
        <w:pStyle w:val="7"/>
        <w:spacing w:before="8"/>
        <w:rPr>
          <w:sz w:val="15"/>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投标文件的递交</w:t>
      </w:r>
    </w:p>
    <w:p>
      <w:pPr>
        <w:pStyle w:val="30"/>
        <w:numPr>
          <w:ilvl w:val="1"/>
          <w:numId w:val="2"/>
        </w:numPr>
        <w:tabs>
          <w:tab w:val="left" w:pos="1827"/>
        </w:tabs>
        <w:spacing w:before="200" w:after="0" w:line="240" w:lineRule="auto"/>
        <w:ind w:left="1826" w:right="0" w:hanging="567"/>
        <w:jc w:val="left"/>
        <w:rPr>
          <w:sz w:val="21"/>
        </w:rPr>
      </w:pPr>
      <w:r>
        <w:rPr>
          <w:sz w:val="21"/>
        </w:rPr>
        <w:t>投标文件必须在投标截止时间之前送到指定的地点。</w:t>
      </w:r>
    </w:p>
    <w:p>
      <w:pPr>
        <w:pStyle w:val="7"/>
        <w:spacing w:before="3"/>
        <w:rPr>
          <w:sz w:val="17"/>
        </w:rPr>
      </w:pPr>
    </w:p>
    <w:p>
      <w:pPr>
        <w:pStyle w:val="30"/>
        <w:numPr>
          <w:ilvl w:val="1"/>
          <w:numId w:val="2"/>
        </w:numPr>
        <w:tabs>
          <w:tab w:val="left" w:pos="1827"/>
        </w:tabs>
        <w:spacing w:before="0" w:after="0" w:line="240" w:lineRule="auto"/>
        <w:ind w:left="1826" w:right="0" w:hanging="567"/>
        <w:jc w:val="left"/>
        <w:rPr>
          <w:b/>
          <w:sz w:val="21"/>
        </w:rPr>
      </w:pPr>
      <w:r>
        <w:rPr>
          <w:b/>
          <w:sz w:val="21"/>
        </w:rPr>
        <w:t>逾期送达或未送达指定地点的投标文件，采购代理机构拒绝接收。</w:t>
      </w:r>
    </w:p>
    <w:p>
      <w:pPr>
        <w:pStyle w:val="7"/>
        <w:spacing w:before="3"/>
        <w:rPr>
          <w:b/>
          <w:sz w:val="17"/>
        </w:rPr>
      </w:pPr>
    </w:p>
    <w:p>
      <w:pPr>
        <w:pStyle w:val="30"/>
        <w:numPr>
          <w:ilvl w:val="1"/>
          <w:numId w:val="2"/>
        </w:numPr>
        <w:tabs>
          <w:tab w:val="left" w:pos="1827"/>
        </w:tabs>
        <w:spacing w:before="0" w:after="0" w:line="240" w:lineRule="auto"/>
        <w:ind w:left="1826" w:right="0" w:hanging="567"/>
        <w:jc w:val="left"/>
        <w:rPr>
          <w:b/>
          <w:sz w:val="21"/>
        </w:rPr>
      </w:pPr>
      <w:r>
        <w:rPr>
          <w:b/>
          <w:sz w:val="21"/>
          <w:u w:val="single"/>
        </w:rPr>
        <w:t>未出示“投标保证金汇款凭证”的，其投标文件拒绝接收。</w:t>
      </w:r>
    </w:p>
    <w:p>
      <w:pPr>
        <w:pStyle w:val="7"/>
        <w:spacing w:before="1"/>
        <w:rPr>
          <w:b/>
          <w:sz w:val="11"/>
        </w:rPr>
      </w:pPr>
    </w:p>
    <w:p>
      <w:pPr>
        <w:pStyle w:val="30"/>
        <w:numPr>
          <w:ilvl w:val="1"/>
          <w:numId w:val="2"/>
        </w:numPr>
        <w:tabs>
          <w:tab w:val="left" w:pos="1827"/>
        </w:tabs>
        <w:spacing w:before="76" w:after="0" w:line="240" w:lineRule="auto"/>
        <w:ind w:left="1826" w:right="0" w:hanging="567"/>
        <w:jc w:val="left"/>
        <w:rPr>
          <w:b/>
          <w:sz w:val="21"/>
        </w:rPr>
      </w:pPr>
      <w:r>
        <w:rPr>
          <w:b/>
          <w:sz w:val="21"/>
          <w:u w:val="single"/>
        </w:rPr>
        <w:t>未提交“开标报价一览表”的，其投标文件拒绝接收。</w:t>
      </w:r>
    </w:p>
    <w:p>
      <w:pPr>
        <w:pStyle w:val="7"/>
        <w:spacing w:before="3"/>
        <w:rPr>
          <w:b/>
          <w:sz w:val="11"/>
        </w:rPr>
      </w:pPr>
    </w:p>
    <w:p>
      <w:pPr>
        <w:pStyle w:val="30"/>
        <w:numPr>
          <w:ilvl w:val="1"/>
          <w:numId w:val="2"/>
        </w:numPr>
        <w:tabs>
          <w:tab w:val="left" w:pos="1827"/>
        </w:tabs>
        <w:spacing w:before="77" w:after="0" w:line="240" w:lineRule="auto"/>
        <w:ind w:left="1826" w:right="0" w:hanging="567"/>
        <w:jc w:val="left"/>
        <w:rPr>
          <w:b/>
          <w:sz w:val="21"/>
        </w:rPr>
      </w:pPr>
      <w:r>
        <w:rPr>
          <w:b/>
          <w:sz w:val="21"/>
          <w:u w:val="single"/>
        </w:rPr>
        <w:t>未提交“电子版投标文件（</w:t>
      </w:r>
      <w:r>
        <w:rPr>
          <w:rFonts w:ascii="Times New Roman" w:hAnsi="Times New Roman" w:eastAsia="Times New Roman"/>
          <w:b/>
          <w:sz w:val="21"/>
          <w:u w:val="single"/>
        </w:rPr>
        <w:t>U</w:t>
      </w:r>
      <w:r>
        <w:rPr>
          <w:rFonts w:ascii="Times New Roman" w:hAnsi="Times New Roman" w:eastAsia="Times New Roman"/>
          <w:b/>
          <w:spacing w:val="-1"/>
          <w:sz w:val="21"/>
          <w:u w:val="single"/>
        </w:rPr>
        <w:t xml:space="preserve"> </w:t>
      </w:r>
      <w:r>
        <w:rPr>
          <w:b/>
          <w:sz w:val="21"/>
          <w:u w:val="single"/>
        </w:rPr>
        <w:t>盘）”的，其投标文件拒绝接收。</w:t>
      </w:r>
    </w:p>
    <w:p>
      <w:pPr>
        <w:pStyle w:val="7"/>
        <w:spacing w:before="3"/>
        <w:rPr>
          <w:b/>
          <w:sz w:val="11"/>
        </w:rPr>
      </w:pPr>
    </w:p>
    <w:p>
      <w:pPr>
        <w:pStyle w:val="30"/>
        <w:numPr>
          <w:ilvl w:val="1"/>
          <w:numId w:val="2"/>
        </w:numPr>
        <w:tabs>
          <w:tab w:val="left" w:pos="1827"/>
        </w:tabs>
        <w:spacing w:before="76" w:after="0" w:line="240" w:lineRule="auto"/>
        <w:ind w:left="1826" w:right="0" w:hanging="567"/>
        <w:jc w:val="left"/>
        <w:rPr>
          <w:b/>
          <w:sz w:val="21"/>
        </w:rPr>
      </w:pPr>
      <w:r>
        <w:rPr>
          <w:b/>
          <w:sz w:val="21"/>
          <w:u w:val="single"/>
        </w:rPr>
        <w:t>未提交招标文件规定的资质证明原件和其他原件的，其投标文件拒绝接收。</w:t>
      </w:r>
    </w:p>
    <w:p>
      <w:pPr>
        <w:pStyle w:val="7"/>
        <w:spacing w:before="10"/>
        <w:rPr>
          <w:b/>
          <w:sz w:val="15"/>
        </w:rPr>
      </w:pPr>
    </w:p>
    <w:p>
      <w:pPr>
        <w:pStyle w:val="6"/>
        <w:numPr>
          <w:ilvl w:val="0"/>
          <w:numId w:val="2"/>
        </w:numPr>
        <w:tabs>
          <w:tab w:val="left" w:pos="1685"/>
        </w:tabs>
        <w:spacing w:before="1" w:after="0" w:line="240" w:lineRule="auto"/>
        <w:ind w:left="1684" w:right="0" w:hanging="425"/>
        <w:jc w:val="left"/>
        <w:rPr>
          <w:rFonts w:ascii="Times New Roman" w:eastAsia="Times New Roman"/>
        </w:rPr>
      </w:pPr>
      <w:r>
        <w:t>投标文件的修改和撤回</w:t>
      </w:r>
    </w:p>
    <w:p>
      <w:pPr>
        <w:pStyle w:val="30"/>
        <w:numPr>
          <w:ilvl w:val="1"/>
          <w:numId w:val="2"/>
        </w:numPr>
        <w:tabs>
          <w:tab w:val="left" w:pos="1827"/>
        </w:tabs>
        <w:spacing w:before="197" w:after="0" w:line="436" w:lineRule="auto"/>
        <w:ind w:left="1826" w:right="1257" w:hanging="567"/>
        <w:jc w:val="left"/>
        <w:rPr>
          <w:sz w:val="21"/>
        </w:rPr>
      </w:pPr>
      <w:r>
        <w:rPr>
          <w:spacing w:val="-3"/>
          <w:w w:val="95"/>
          <w:sz w:val="21"/>
        </w:rPr>
        <w:t>在投标截止时间前，投标人可以书面形式修改、补充或撤回己递交的投标文件，但应</w:t>
      </w:r>
      <w:r>
        <w:rPr>
          <w:spacing w:val="-3"/>
          <w:sz w:val="21"/>
        </w:rPr>
        <w:t>以书面形式通知采购代理机构。</w:t>
      </w:r>
    </w:p>
    <w:p>
      <w:pPr>
        <w:pStyle w:val="30"/>
        <w:numPr>
          <w:ilvl w:val="1"/>
          <w:numId w:val="2"/>
        </w:numPr>
        <w:tabs>
          <w:tab w:val="left" w:pos="1827"/>
        </w:tabs>
        <w:spacing w:before="0" w:after="0" w:line="436" w:lineRule="auto"/>
        <w:ind w:left="1826" w:right="1259" w:hanging="567"/>
        <w:jc w:val="left"/>
        <w:rPr>
          <w:sz w:val="21"/>
        </w:rPr>
      </w:pPr>
      <w:r>
        <w:rPr>
          <w:spacing w:val="-6"/>
          <w:w w:val="95"/>
          <w:sz w:val="21"/>
        </w:rPr>
        <w:t xml:space="preserve">修改、补充的内容为投标文件的组成部分。修改、补充的投标文件应按规定编制、签  </w:t>
      </w:r>
      <w:r>
        <w:rPr>
          <w:spacing w:val="-6"/>
          <w:sz w:val="21"/>
        </w:rPr>
        <w:t>署、密封、标记和递交，并标明“修改、补充”字样。</w:t>
      </w:r>
    </w:p>
    <w:p>
      <w:pPr>
        <w:pStyle w:val="30"/>
        <w:numPr>
          <w:ilvl w:val="1"/>
          <w:numId w:val="2"/>
        </w:numPr>
        <w:tabs>
          <w:tab w:val="left" w:pos="1827"/>
        </w:tabs>
        <w:spacing w:before="0" w:after="0" w:line="436" w:lineRule="auto"/>
        <w:ind w:left="1826" w:right="1259" w:hanging="567"/>
        <w:jc w:val="left"/>
        <w:rPr>
          <w:sz w:val="21"/>
        </w:rPr>
      </w:pPr>
      <w:r>
        <w:rPr>
          <w:spacing w:val="-3"/>
          <w:w w:val="95"/>
          <w:sz w:val="21"/>
        </w:rPr>
        <w:t>投标人撤回投标文件的，采购代理机构自收到投标人书面撤回通知之日起五日内退还</w:t>
      </w:r>
      <w:r>
        <w:rPr>
          <w:spacing w:val="-3"/>
          <w:sz w:val="21"/>
        </w:rPr>
        <w:t>已收取的投标保证金。</w:t>
      </w:r>
    </w:p>
    <w:p>
      <w:pPr>
        <w:pStyle w:val="5"/>
        <w:spacing w:before="35"/>
        <w:ind w:left="0"/>
        <w:outlineLvl w:val="1"/>
      </w:pPr>
      <w:bookmarkStart w:id="10" w:name="五、开标、评标与定标"/>
      <w:bookmarkEnd w:id="10"/>
      <w:r>
        <w:t>五、开标、评标与定标</w:t>
      </w:r>
    </w:p>
    <w:p>
      <w:pPr>
        <w:pStyle w:val="6"/>
        <w:numPr>
          <w:ilvl w:val="0"/>
          <w:numId w:val="2"/>
        </w:numPr>
        <w:tabs>
          <w:tab w:val="left" w:pos="1685"/>
        </w:tabs>
        <w:spacing w:before="238" w:after="0" w:line="240" w:lineRule="auto"/>
        <w:ind w:left="1684" w:right="0" w:hanging="425"/>
        <w:jc w:val="left"/>
        <w:rPr>
          <w:rFonts w:ascii="Times New Roman" w:eastAsia="Times New Roman"/>
        </w:rPr>
      </w:pPr>
      <w:r>
        <w:t>开标</w:t>
      </w:r>
    </w:p>
    <w:p>
      <w:pPr>
        <w:spacing w:after="0" w:line="240" w:lineRule="auto"/>
        <w:jc w:val="left"/>
        <w:rPr>
          <w:rFonts w:ascii="Times New Roman" w:eastAsia="Times New Roman"/>
        </w:rPr>
        <w:sectPr>
          <w:pgSz w:w="11910" w:h="16840"/>
          <w:pgMar w:top="1480" w:right="540" w:bottom="1280" w:left="540" w:header="0" w:footer="673" w:gutter="0"/>
        </w:sectPr>
      </w:pPr>
    </w:p>
    <w:p>
      <w:pPr>
        <w:pStyle w:val="30"/>
        <w:numPr>
          <w:ilvl w:val="1"/>
          <w:numId w:val="2"/>
        </w:numPr>
        <w:tabs>
          <w:tab w:val="left" w:pos="1827"/>
        </w:tabs>
        <w:spacing w:before="49" w:after="0" w:line="436" w:lineRule="auto"/>
        <w:ind w:left="1826" w:right="1228" w:hanging="567"/>
        <w:jc w:val="both"/>
        <w:rPr>
          <w:sz w:val="21"/>
        </w:rPr>
      </w:pPr>
      <w:r>
        <w:rPr>
          <w:spacing w:val="-2"/>
          <w:sz w:val="21"/>
        </w:rPr>
        <w:t>采购代理机构规定的投标截止时间(开标时间)和地点组织公开开标，并邀请所有投标</w:t>
      </w:r>
      <w:r>
        <w:rPr>
          <w:spacing w:val="-2"/>
          <w:w w:val="95"/>
          <w:sz w:val="21"/>
        </w:rPr>
        <w:t>人法定代表人或其授权的代理人参加。参加开标的投标人代表应签名以证明其出席。</w:t>
      </w:r>
    </w:p>
    <w:p>
      <w:pPr>
        <w:pStyle w:val="30"/>
        <w:numPr>
          <w:ilvl w:val="1"/>
          <w:numId w:val="2"/>
        </w:numPr>
        <w:tabs>
          <w:tab w:val="left" w:pos="1827"/>
        </w:tabs>
        <w:spacing w:before="0" w:after="0" w:line="436" w:lineRule="auto"/>
        <w:ind w:left="1826" w:right="1257" w:hanging="567"/>
        <w:jc w:val="both"/>
        <w:rPr>
          <w:sz w:val="21"/>
        </w:rPr>
      </w:pPr>
      <w:r>
        <w:rPr>
          <w:spacing w:val="-5"/>
          <w:w w:val="95"/>
          <w:sz w:val="21"/>
        </w:rPr>
        <w:t>开标时，公布在投标截止时间前递交投标文件的投标人名称；由投标人或其推选的代</w:t>
      </w:r>
      <w:r>
        <w:rPr>
          <w:spacing w:val="-7"/>
          <w:w w:val="95"/>
          <w:sz w:val="21"/>
        </w:rPr>
        <w:t>表检查投标文件的密封情况，也可以由采购代理机构委托的公证机构检查并公证；经</w:t>
      </w:r>
      <w:r>
        <w:rPr>
          <w:spacing w:val="-8"/>
          <w:w w:val="95"/>
          <w:sz w:val="21"/>
        </w:rPr>
        <w:t xml:space="preserve">确认无误后，由采购代理机构工作人员当众拆封，宣读投标人名称、投标价格、价格  </w:t>
      </w:r>
      <w:r>
        <w:rPr>
          <w:spacing w:val="-8"/>
          <w:sz w:val="21"/>
        </w:rPr>
        <w:t>折扣、招标文件允许提供的备选方案和投标文件的其他主要内容。</w:t>
      </w:r>
    </w:p>
    <w:p>
      <w:pPr>
        <w:pStyle w:val="30"/>
        <w:numPr>
          <w:ilvl w:val="1"/>
          <w:numId w:val="2"/>
        </w:numPr>
        <w:tabs>
          <w:tab w:val="left" w:pos="1827"/>
        </w:tabs>
        <w:spacing w:before="0" w:after="0" w:line="436" w:lineRule="auto"/>
        <w:ind w:left="1826" w:right="1257" w:hanging="567"/>
        <w:jc w:val="both"/>
        <w:rPr>
          <w:sz w:val="21"/>
        </w:rPr>
      </w:pPr>
      <w:r>
        <w:rPr>
          <w:spacing w:val="-3"/>
          <w:w w:val="95"/>
          <w:sz w:val="21"/>
        </w:rPr>
        <w:t>未宣读的投标价格、价格折扣和招标文件允许提供的备选方案等实质内容，评标时不</w:t>
      </w:r>
      <w:r>
        <w:rPr>
          <w:spacing w:val="-3"/>
          <w:sz w:val="21"/>
        </w:rPr>
        <w:t>予承认。</w:t>
      </w:r>
    </w:p>
    <w:p>
      <w:pPr>
        <w:pStyle w:val="30"/>
        <w:numPr>
          <w:ilvl w:val="1"/>
          <w:numId w:val="2"/>
        </w:numPr>
        <w:tabs>
          <w:tab w:val="left" w:pos="1827"/>
        </w:tabs>
        <w:spacing w:before="0" w:after="0" w:line="266" w:lineRule="exact"/>
        <w:ind w:left="1826" w:right="0" w:hanging="567"/>
        <w:jc w:val="both"/>
        <w:rPr>
          <w:sz w:val="21"/>
        </w:rPr>
      </w:pPr>
      <w:r>
        <w:rPr>
          <w:sz w:val="21"/>
        </w:rPr>
        <w:t>投标人代表、监督人、记录人等有关人员在开标记录上签字确认。</w:t>
      </w:r>
    </w:p>
    <w:p>
      <w:pPr>
        <w:pStyle w:val="7"/>
        <w:rPr>
          <w:sz w:val="17"/>
        </w:rPr>
      </w:pPr>
    </w:p>
    <w:p>
      <w:pPr>
        <w:pStyle w:val="30"/>
        <w:numPr>
          <w:ilvl w:val="1"/>
          <w:numId w:val="2"/>
        </w:numPr>
        <w:tabs>
          <w:tab w:val="left" w:pos="1827"/>
        </w:tabs>
        <w:spacing w:before="0" w:after="0" w:line="436" w:lineRule="auto"/>
        <w:ind w:left="1826" w:right="1259" w:hanging="567"/>
        <w:jc w:val="both"/>
        <w:rPr>
          <w:sz w:val="21"/>
        </w:rPr>
      </w:pPr>
      <w:r>
        <w:rPr>
          <w:spacing w:val="-5"/>
          <w:w w:val="95"/>
          <w:sz w:val="21"/>
        </w:rPr>
        <w:t>开标时，投标文件中开标报价一览表内容与投标文件中分项价格表内容不一致的，以</w:t>
      </w:r>
      <w:r>
        <w:rPr>
          <w:spacing w:val="-5"/>
          <w:sz w:val="21"/>
        </w:rPr>
        <w:t>开标报价一览表为准。</w:t>
      </w:r>
    </w:p>
    <w:p>
      <w:pPr>
        <w:pStyle w:val="6"/>
        <w:numPr>
          <w:ilvl w:val="0"/>
          <w:numId w:val="2"/>
        </w:numPr>
        <w:tabs>
          <w:tab w:val="left" w:pos="1685"/>
        </w:tabs>
        <w:spacing w:before="0" w:after="0" w:line="289" w:lineRule="exact"/>
        <w:ind w:left="1684" w:right="0" w:hanging="425"/>
        <w:jc w:val="both"/>
        <w:rPr>
          <w:rFonts w:ascii="Times New Roman" w:eastAsia="Times New Roman"/>
        </w:rPr>
      </w:pPr>
      <w:r>
        <w:t>评标委员会</w:t>
      </w:r>
    </w:p>
    <w:p>
      <w:pPr>
        <w:pStyle w:val="30"/>
        <w:numPr>
          <w:ilvl w:val="1"/>
          <w:numId w:val="2"/>
        </w:numPr>
        <w:tabs>
          <w:tab w:val="left" w:pos="1827"/>
        </w:tabs>
        <w:spacing w:before="198" w:after="0" w:line="436" w:lineRule="auto"/>
        <w:ind w:left="1826" w:right="1257" w:hanging="567"/>
        <w:jc w:val="both"/>
        <w:rPr>
          <w:sz w:val="21"/>
        </w:rPr>
      </w:pPr>
      <w:r>
        <w:rPr>
          <w:spacing w:val="-2"/>
          <w:w w:val="95"/>
          <w:sz w:val="21"/>
        </w:rPr>
        <w:t>评标委员会由采购人的代表和技术、经济等方面的专家组成，成员人数应当为五人以</w:t>
      </w:r>
      <w:r>
        <w:rPr>
          <w:spacing w:val="-2"/>
          <w:sz w:val="21"/>
        </w:rPr>
        <w:t>上单数。其中，技术、经济等方面的专家不得少于成员总数的三分之二。</w:t>
      </w:r>
    </w:p>
    <w:p>
      <w:pPr>
        <w:pStyle w:val="30"/>
        <w:numPr>
          <w:ilvl w:val="1"/>
          <w:numId w:val="2"/>
        </w:numPr>
        <w:tabs>
          <w:tab w:val="left" w:pos="1827"/>
        </w:tabs>
        <w:spacing w:before="0" w:after="0" w:line="240" w:lineRule="auto"/>
        <w:ind w:left="1826" w:right="0" w:hanging="567"/>
        <w:jc w:val="left"/>
        <w:rPr>
          <w:sz w:val="21"/>
        </w:rPr>
      </w:pPr>
      <w:r>
        <w:rPr>
          <w:sz w:val="21"/>
        </w:rPr>
        <w:t>评标委员会成员与投标人存在利害关系的，应当回避。</w:t>
      </w:r>
    </w:p>
    <w:p>
      <w:pPr>
        <w:pStyle w:val="7"/>
        <w:spacing w:before="10"/>
        <w:rPr>
          <w:sz w:val="15"/>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评标</w:t>
      </w:r>
    </w:p>
    <w:p>
      <w:pPr>
        <w:pStyle w:val="30"/>
        <w:numPr>
          <w:ilvl w:val="1"/>
          <w:numId w:val="2"/>
        </w:numPr>
        <w:tabs>
          <w:tab w:val="left" w:pos="1827"/>
        </w:tabs>
        <w:spacing w:before="198" w:after="0" w:line="436" w:lineRule="auto"/>
        <w:ind w:left="1826" w:right="1259" w:hanging="567"/>
        <w:jc w:val="both"/>
        <w:rPr>
          <w:sz w:val="21"/>
        </w:rPr>
      </w:pPr>
      <w:r>
        <w:rPr>
          <w:spacing w:val="-5"/>
          <w:sz w:val="21"/>
        </w:rPr>
        <w:t>评标委员会按照 “评标方法及标准” 规定的评标方法、评审因素、标准和程序对投标文件进行评审。</w:t>
      </w:r>
    </w:p>
    <w:p>
      <w:pPr>
        <w:pStyle w:val="6"/>
        <w:numPr>
          <w:ilvl w:val="0"/>
          <w:numId w:val="2"/>
        </w:numPr>
        <w:tabs>
          <w:tab w:val="left" w:pos="1685"/>
        </w:tabs>
        <w:spacing w:before="0" w:after="0" w:line="289" w:lineRule="exact"/>
        <w:ind w:left="1684" w:right="0" w:hanging="425"/>
        <w:jc w:val="both"/>
        <w:rPr>
          <w:rFonts w:ascii="Times New Roman" w:eastAsia="Times New Roman"/>
        </w:rPr>
      </w:pPr>
      <w:r>
        <w:t>无效投标的情形</w:t>
      </w:r>
    </w:p>
    <w:p>
      <w:pPr>
        <w:pStyle w:val="30"/>
        <w:numPr>
          <w:ilvl w:val="1"/>
          <w:numId w:val="2"/>
        </w:numPr>
        <w:tabs>
          <w:tab w:val="left" w:pos="1827"/>
        </w:tabs>
        <w:spacing w:before="200" w:after="0" w:line="240" w:lineRule="auto"/>
        <w:ind w:left="1826" w:right="0" w:hanging="567"/>
        <w:jc w:val="left"/>
        <w:rPr>
          <w:sz w:val="21"/>
        </w:rPr>
      </w:pPr>
      <w:r>
        <w:rPr>
          <w:sz w:val="21"/>
        </w:rPr>
        <w:t>应交未交投标保证金的；</w:t>
      </w:r>
    </w:p>
    <w:p>
      <w:pPr>
        <w:pStyle w:val="7"/>
        <w:rPr>
          <w:sz w:val="17"/>
        </w:rPr>
      </w:pPr>
    </w:p>
    <w:p>
      <w:pPr>
        <w:pStyle w:val="30"/>
        <w:numPr>
          <w:ilvl w:val="1"/>
          <w:numId w:val="2"/>
        </w:numPr>
        <w:tabs>
          <w:tab w:val="left" w:pos="1827"/>
        </w:tabs>
        <w:spacing w:before="0" w:after="0" w:line="240" w:lineRule="auto"/>
        <w:ind w:left="1826" w:right="0" w:hanging="567"/>
        <w:jc w:val="left"/>
        <w:rPr>
          <w:sz w:val="21"/>
        </w:rPr>
      </w:pPr>
      <w:r>
        <w:rPr>
          <w:sz w:val="21"/>
        </w:rPr>
        <w:t>未按照招标文件规定要求密封、签署、盖章的；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不具备招标文件中规定资格要求的；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投标人资格证明文件不全或是虚假的；</w:t>
      </w:r>
    </w:p>
    <w:p>
      <w:pPr>
        <w:pStyle w:val="7"/>
        <w:spacing w:before="2"/>
        <w:rPr>
          <w:sz w:val="17"/>
        </w:rPr>
      </w:pPr>
    </w:p>
    <w:p>
      <w:pPr>
        <w:pStyle w:val="30"/>
        <w:numPr>
          <w:ilvl w:val="1"/>
          <w:numId w:val="2"/>
        </w:numPr>
        <w:tabs>
          <w:tab w:val="left" w:pos="1827"/>
        </w:tabs>
        <w:spacing w:before="0" w:after="0" w:line="240" w:lineRule="auto"/>
        <w:ind w:left="1826" w:right="0" w:hanging="567"/>
        <w:jc w:val="left"/>
        <w:rPr>
          <w:sz w:val="21"/>
        </w:rPr>
      </w:pPr>
      <w:r>
        <w:rPr>
          <w:sz w:val="21"/>
        </w:rPr>
        <w:t>投标有效期不符合招标文件要求的；</w:t>
      </w:r>
    </w:p>
    <w:p>
      <w:pPr>
        <w:pStyle w:val="7"/>
        <w:spacing w:before="1"/>
        <w:rPr>
          <w:sz w:val="17"/>
        </w:rPr>
      </w:pPr>
    </w:p>
    <w:p>
      <w:pPr>
        <w:pStyle w:val="30"/>
        <w:numPr>
          <w:ilvl w:val="1"/>
          <w:numId w:val="2"/>
        </w:numPr>
        <w:tabs>
          <w:tab w:val="left" w:pos="1827"/>
        </w:tabs>
        <w:spacing w:before="0" w:after="0" w:line="240" w:lineRule="auto"/>
        <w:ind w:left="1826" w:right="0" w:hanging="567"/>
        <w:jc w:val="left"/>
        <w:rPr>
          <w:sz w:val="21"/>
        </w:rPr>
      </w:pPr>
      <w:r>
        <w:rPr>
          <w:sz w:val="21"/>
        </w:rPr>
        <w:t>同一个项目或同一种货物提供了两种及以上备选方案或报价的；</w:t>
      </w:r>
    </w:p>
    <w:p>
      <w:pPr>
        <w:pStyle w:val="7"/>
        <w:spacing w:before="2"/>
        <w:rPr>
          <w:sz w:val="17"/>
        </w:rPr>
      </w:pPr>
    </w:p>
    <w:p>
      <w:pPr>
        <w:pStyle w:val="30"/>
        <w:numPr>
          <w:ilvl w:val="1"/>
          <w:numId w:val="2"/>
        </w:numPr>
        <w:tabs>
          <w:tab w:val="left" w:pos="1827"/>
        </w:tabs>
        <w:spacing w:before="0" w:after="0" w:line="240" w:lineRule="auto"/>
        <w:ind w:left="1826" w:right="0" w:hanging="567"/>
        <w:jc w:val="left"/>
        <w:rPr>
          <w:sz w:val="21"/>
        </w:rPr>
      </w:pPr>
      <w:r>
        <w:rPr>
          <w:sz w:val="21"/>
        </w:rPr>
        <w:t>投标文件内容不齐全或者投标文件份数不够的；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w w:val="95"/>
          <w:sz w:val="21"/>
        </w:rPr>
        <w:t>投标文件出现重大负偏离的；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w w:val="95"/>
          <w:sz w:val="21"/>
        </w:rPr>
        <w:t>投标文件不符合规定格式的；</w:t>
      </w:r>
    </w:p>
    <w:p>
      <w:pPr>
        <w:spacing w:after="0" w:line="240" w:lineRule="auto"/>
        <w:jc w:val="left"/>
        <w:rPr>
          <w:sz w:val="21"/>
        </w:rPr>
        <w:sectPr>
          <w:footerReference r:id="rId6" w:type="default"/>
          <w:pgSz w:w="11910" w:h="16840"/>
          <w:pgMar w:top="1480" w:right="540" w:bottom="860" w:left="540" w:header="0" w:footer="673" w:gutter="0"/>
          <w:pgNumType w:start="20"/>
        </w:sectPr>
      </w:pPr>
    </w:p>
    <w:p>
      <w:pPr>
        <w:pStyle w:val="30"/>
        <w:numPr>
          <w:ilvl w:val="1"/>
          <w:numId w:val="2"/>
        </w:numPr>
        <w:tabs>
          <w:tab w:val="left" w:pos="1827"/>
        </w:tabs>
        <w:spacing w:before="49" w:after="0" w:line="240" w:lineRule="auto"/>
        <w:ind w:left="1826" w:right="0" w:hanging="567"/>
        <w:jc w:val="left"/>
        <w:rPr>
          <w:sz w:val="21"/>
        </w:rPr>
      </w:pPr>
      <w:r>
        <w:rPr>
          <w:sz w:val="21"/>
        </w:rPr>
        <w:t>投标文件含有采购人不能接受的条件或声明的；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投标人提供虚假证件及证明材料的；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不符合法律、法规和本招标文件中规定的其他实质性要求的。</w:t>
      </w:r>
    </w:p>
    <w:p>
      <w:pPr>
        <w:pStyle w:val="7"/>
        <w:spacing w:before="10"/>
        <w:rPr>
          <w:sz w:val="15"/>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定标</w:t>
      </w:r>
    </w:p>
    <w:p>
      <w:pPr>
        <w:pStyle w:val="30"/>
        <w:numPr>
          <w:ilvl w:val="1"/>
          <w:numId w:val="2"/>
        </w:numPr>
        <w:tabs>
          <w:tab w:val="left" w:pos="1827"/>
        </w:tabs>
        <w:spacing w:before="198" w:after="0" w:line="240" w:lineRule="auto"/>
        <w:ind w:left="1826" w:right="0" w:hanging="567"/>
        <w:jc w:val="left"/>
        <w:rPr>
          <w:sz w:val="21"/>
        </w:rPr>
      </w:pPr>
      <w:r>
        <w:rPr>
          <w:sz w:val="21"/>
        </w:rPr>
        <w:t>评标委员会根据评审方法及标准，提出书面评标报告，推荐中标候选人。</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采购人确认中标结果。</w:t>
      </w:r>
    </w:p>
    <w:p>
      <w:pPr>
        <w:pStyle w:val="7"/>
        <w:spacing w:before="2"/>
        <w:rPr>
          <w:sz w:val="17"/>
        </w:rPr>
      </w:pPr>
    </w:p>
    <w:p>
      <w:pPr>
        <w:pStyle w:val="30"/>
        <w:numPr>
          <w:ilvl w:val="1"/>
          <w:numId w:val="2"/>
        </w:numPr>
        <w:tabs>
          <w:tab w:val="left" w:pos="1827"/>
        </w:tabs>
        <w:spacing w:before="0" w:after="0" w:line="240" w:lineRule="auto"/>
        <w:ind w:left="1826" w:right="0" w:hanging="567"/>
        <w:jc w:val="left"/>
        <w:rPr>
          <w:sz w:val="21"/>
        </w:rPr>
      </w:pPr>
      <w:r>
        <w:rPr>
          <w:sz w:val="21"/>
        </w:rPr>
        <w:t>由采购代理机构按要求将中标结果在公告发布媒体上公告。</w:t>
      </w:r>
    </w:p>
    <w:p>
      <w:pPr>
        <w:pStyle w:val="7"/>
        <w:spacing w:before="3"/>
        <w:rPr>
          <w:sz w:val="20"/>
        </w:rPr>
      </w:pPr>
    </w:p>
    <w:p>
      <w:pPr>
        <w:pStyle w:val="5"/>
        <w:ind w:left="0"/>
        <w:outlineLvl w:val="1"/>
      </w:pPr>
      <w:bookmarkStart w:id="11" w:name="六、质疑"/>
      <w:bookmarkEnd w:id="11"/>
      <w:r>
        <w:t>六、质疑</w:t>
      </w:r>
    </w:p>
    <w:p>
      <w:pPr>
        <w:pStyle w:val="7"/>
        <w:spacing w:before="2"/>
        <w:rPr>
          <w:rFonts w:ascii="黑体"/>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投标人质疑</w:t>
      </w:r>
    </w:p>
    <w:p>
      <w:pPr>
        <w:pStyle w:val="7"/>
        <w:spacing w:before="9"/>
        <w:rPr>
          <w:b/>
          <w:sz w:val="20"/>
        </w:rPr>
      </w:pPr>
    </w:p>
    <w:p>
      <w:pPr>
        <w:pStyle w:val="30"/>
        <w:numPr>
          <w:ilvl w:val="1"/>
          <w:numId w:val="2"/>
        </w:numPr>
        <w:tabs>
          <w:tab w:val="left" w:pos="1827"/>
        </w:tabs>
        <w:spacing w:before="0" w:after="0" w:line="436" w:lineRule="auto"/>
        <w:ind w:left="1826" w:right="1257" w:hanging="567"/>
        <w:jc w:val="left"/>
        <w:rPr>
          <w:sz w:val="21"/>
        </w:rPr>
      </w:pPr>
      <w:r>
        <w:rPr>
          <w:spacing w:val="-2"/>
          <w:w w:val="95"/>
          <w:sz w:val="21"/>
        </w:rPr>
        <w:t>投标人对政府采购活动事项有疑问的，可以向采购人或采购代理机构提出询问。采购</w:t>
      </w:r>
      <w:r>
        <w:rPr>
          <w:spacing w:val="-2"/>
          <w:sz w:val="21"/>
        </w:rPr>
        <w:t>人或采购代理机构将在三个工作日内作出答复。</w:t>
      </w:r>
    </w:p>
    <w:p>
      <w:pPr>
        <w:pStyle w:val="30"/>
        <w:numPr>
          <w:ilvl w:val="1"/>
          <w:numId w:val="2"/>
        </w:numPr>
        <w:tabs>
          <w:tab w:val="left" w:pos="1827"/>
        </w:tabs>
        <w:spacing w:before="0" w:after="0" w:line="436" w:lineRule="auto"/>
        <w:ind w:left="1826" w:right="1257" w:hanging="567"/>
        <w:jc w:val="left"/>
        <w:rPr>
          <w:sz w:val="21"/>
        </w:rPr>
      </w:pPr>
      <w:r>
        <w:rPr>
          <w:spacing w:val="-3"/>
          <w:w w:val="95"/>
          <w:sz w:val="21"/>
        </w:rPr>
        <w:t>投标人若认为招标文件、采购过程和中标结果使自己的权益受到损害，应当在下列时</w:t>
      </w:r>
      <w:r>
        <w:rPr>
          <w:spacing w:val="-3"/>
          <w:sz w:val="21"/>
        </w:rPr>
        <w:t>间内以书面形式向采购人或采购代理机构提出：</w:t>
      </w:r>
    </w:p>
    <w:p>
      <w:pPr>
        <w:pStyle w:val="30"/>
        <w:numPr>
          <w:ilvl w:val="0"/>
          <w:numId w:val="6"/>
        </w:numPr>
        <w:tabs>
          <w:tab w:val="left" w:pos="2210"/>
        </w:tabs>
        <w:spacing w:before="52" w:after="0" w:line="240" w:lineRule="auto"/>
        <w:ind w:left="2209" w:right="0" w:hanging="526"/>
        <w:jc w:val="left"/>
        <w:rPr>
          <w:sz w:val="21"/>
        </w:rPr>
      </w:pPr>
      <w:r>
        <w:rPr>
          <w:sz w:val="21"/>
        </w:rPr>
        <w:t>关于招标文件的质疑，应从招标文件发出之日起七个工作日内提出。</w:t>
      </w:r>
    </w:p>
    <w:p>
      <w:pPr>
        <w:pStyle w:val="7"/>
        <w:spacing w:before="10"/>
        <w:rPr>
          <w:sz w:val="23"/>
        </w:rPr>
      </w:pPr>
    </w:p>
    <w:p>
      <w:pPr>
        <w:pStyle w:val="30"/>
        <w:numPr>
          <w:ilvl w:val="0"/>
          <w:numId w:val="6"/>
        </w:numPr>
        <w:tabs>
          <w:tab w:val="left" w:pos="2210"/>
        </w:tabs>
        <w:spacing w:before="0" w:after="0" w:line="240" w:lineRule="auto"/>
        <w:ind w:left="2209" w:right="0" w:hanging="526"/>
        <w:jc w:val="left"/>
        <w:rPr>
          <w:sz w:val="21"/>
        </w:rPr>
      </w:pPr>
      <w:r>
        <w:rPr>
          <w:sz w:val="21"/>
        </w:rPr>
        <w:t>关于采购过程的质疑，应在采购程序环节结束之日起七个工作日内提出。</w:t>
      </w:r>
    </w:p>
    <w:p>
      <w:pPr>
        <w:pStyle w:val="7"/>
        <w:spacing w:before="7"/>
        <w:rPr>
          <w:sz w:val="23"/>
        </w:rPr>
      </w:pPr>
    </w:p>
    <w:p>
      <w:pPr>
        <w:pStyle w:val="30"/>
        <w:numPr>
          <w:ilvl w:val="0"/>
          <w:numId w:val="6"/>
        </w:numPr>
        <w:tabs>
          <w:tab w:val="left" w:pos="2210"/>
        </w:tabs>
        <w:spacing w:before="1" w:after="0" w:line="240" w:lineRule="auto"/>
        <w:ind w:left="2209" w:right="0" w:hanging="526"/>
        <w:jc w:val="left"/>
        <w:rPr>
          <w:sz w:val="21"/>
        </w:rPr>
      </w:pPr>
      <w:r>
        <w:rPr>
          <w:sz w:val="21"/>
        </w:rPr>
        <w:t>关于中标结果的质疑，应在中标结果信息发布后七个工作日内提出。</w:t>
      </w:r>
    </w:p>
    <w:p>
      <w:pPr>
        <w:pStyle w:val="7"/>
        <w:spacing w:before="3"/>
        <w:rPr>
          <w:sz w:val="19"/>
        </w:rPr>
      </w:pPr>
    </w:p>
    <w:p>
      <w:pPr>
        <w:pStyle w:val="30"/>
        <w:numPr>
          <w:ilvl w:val="1"/>
          <w:numId w:val="2"/>
        </w:numPr>
        <w:tabs>
          <w:tab w:val="left" w:pos="1827"/>
        </w:tabs>
        <w:spacing w:before="0" w:after="0" w:line="436" w:lineRule="auto"/>
        <w:ind w:left="1826" w:right="1259" w:hanging="567"/>
        <w:jc w:val="left"/>
        <w:rPr>
          <w:sz w:val="21"/>
        </w:rPr>
      </w:pPr>
      <w:r>
        <w:rPr>
          <w:spacing w:val="-3"/>
          <w:w w:val="95"/>
          <w:sz w:val="21"/>
        </w:rPr>
        <w:t>投标人提出质疑的，应提供质疑书原件。采购人或采购代理机构应当向质疑投标人签</w:t>
      </w:r>
      <w:r>
        <w:rPr>
          <w:spacing w:val="-3"/>
          <w:sz w:val="21"/>
        </w:rPr>
        <w:t>收回执。</w:t>
      </w:r>
    </w:p>
    <w:p>
      <w:pPr>
        <w:pStyle w:val="30"/>
        <w:numPr>
          <w:ilvl w:val="1"/>
          <w:numId w:val="2"/>
        </w:numPr>
        <w:tabs>
          <w:tab w:val="left" w:pos="1827"/>
        </w:tabs>
        <w:spacing w:before="0" w:after="0" w:line="240" w:lineRule="auto"/>
        <w:ind w:left="1826" w:right="0" w:hanging="567"/>
        <w:jc w:val="left"/>
        <w:rPr>
          <w:sz w:val="21"/>
        </w:rPr>
      </w:pPr>
      <w:r>
        <w:rPr>
          <w:sz w:val="21"/>
        </w:rPr>
        <w:t>质疑书应当包括下列内容：</w:t>
      </w:r>
    </w:p>
    <w:p>
      <w:pPr>
        <w:pStyle w:val="7"/>
        <w:rPr>
          <w:sz w:val="17"/>
        </w:rPr>
      </w:pPr>
    </w:p>
    <w:p>
      <w:pPr>
        <w:pStyle w:val="30"/>
        <w:numPr>
          <w:ilvl w:val="0"/>
          <w:numId w:val="7"/>
        </w:numPr>
        <w:tabs>
          <w:tab w:val="left" w:pos="2265"/>
        </w:tabs>
        <w:spacing w:before="0" w:after="0" w:line="240" w:lineRule="auto"/>
        <w:ind w:left="2264" w:right="0" w:hanging="525"/>
        <w:jc w:val="left"/>
        <w:outlineLvl w:val="2"/>
        <w:rPr>
          <w:sz w:val="21"/>
        </w:rPr>
      </w:pPr>
      <w:r>
        <w:rPr>
          <w:sz w:val="21"/>
        </w:rPr>
        <w:t>质疑投标人的名称、地址及有效联系方式；</w:t>
      </w:r>
    </w:p>
    <w:p>
      <w:pPr>
        <w:pStyle w:val="7"/>
        <w:spacing w:before="3"/>
        <w:rPr>
          <w:sz w:val="17"/>
        </w:rPr>
      </w:pPr>
    </w:p>
    <w:p>
      <w:pPr>
        <w:pStyle w:val="30"/>
        <w:numPr>
          <w:ilvl w:val="0"/>
          <w:numId w:val="7"/>
        </w:numPr>
        <w:tabs>
          <w:tab w:val="left" w:pos="2265"/>
        </w:tabs>
        <w:spacing w:before="0" w:after="0" w:line="240" w:lineRule="auto"/>
        <w:ind w:left="2264" w:right="0" w:hanging="525"/>
        <w:jc w:val="left"/>
        <w:outlineLvl w:val="2"/>
        <w:rPr>
          <w:sz w:val="21"/>
        </w:rPr>
      </w:pPr>
      <w:r>
        <w:rPr>
          <w:sz w:val="21"/>
        </w:rPr>
        <w:t>质疑事项；</w:t>
      </w:r>
    </w:p>
    <w:p>
      <w:pPr>
        <w:pStyle w:val="7"/>
        <w:spacing w:before="3"/>
        <w:rPr>
          <w:sz w:val="17"/>
        </w:rPr>
      </w:pPr>
    </w:p>
    <w:p>
      <w:pPr>
        <w:pStyle w:val="30"/>
        <w:numPr>
          <w:ilvl w:val="0"/>
          <w:numId w:val="7"/>
        </w:numPr>
        <w:tabs>
          <w:tab w:val="left" w:pos="2265"/>
        </w:tabs>
        <w:spacing w:before="0" w:after="0" w:line="240" w:lineRule="auto"/>
        <w:ind w:left="2264" w:right="0" w:hanging="525"/>
        <w:jc w:val="left"/>
        <w:outlineLvl w:val="2"/>
        <w:rPr>
          <w:sz w:val="21"/>
        </w:rPr>
      </w:pPr>
      <w:r>
        <w:rPr>
          <w:sz w:val="21"/>
        </w:rPr>
        <w:t>事实依据及相关证明材料；</w:t>
      </w:r>
    </w:p>
    <w:p>
      <w:pPr>
        <w:pStyle w:val="7"/>
        <w:spacing w:before="2"/>
        <w:rPr>
          <w:sz w:val="17"/>
        </w:rPr>
      </w:pPr>
    </w:p>
    <w:p>
      <w:pPr>
        <w:pStyle w:val="30"/>
        <w:numPr>
          <w:ilvl w:val="0"/>
          <w:numId w:val="7"/>
        </w:numPr>
        <w:tabs>
          <w:tab w:val="left" w:pos="2265"/>
        </w:tabs>
        <w:spacing w:before="0" w:after="0" w:line="240" w:lineRule="auto"/>
        <w:ind w:left="2264" w:right="0" w:hanging="525"/>
        <w:jc w:val="left"/>
        <w:outlineLvl w:val="2"/>
        <w:rPr>
          <w:sz w:val="21"/>
        </w:rPr>
      </w:pPr>
      <w:r>
        <w:rPr>
          <w:sz w:val="21"/>
        </w:rPr>
        <w:t>相关请求及主张。</w:t>
      </w:r>
    </w:p>
    <w:p>
      <w:pPr>
        <w:pStyle w:val="7"/>
        <w:spacing w:before="1"/>
        <w:rPr>
          <w:sz w:val="17"/>
        </w:rPr>
      </w:pPr>
    </w:p>
    <w:p>
      <w:pPr>
        <w:pStyle w:val="30"/>
        <w:numPr>
          <w:ilvl w:val="1"/>
          <w:numId w:val="2"/>
        </w:numPr>
        <w:tabs>
          <w:tab w:val="left" w:pos="1827"/>
        </w:tabs>
        <w:spacing w:before="0" w:after="0" w:line="436" w:lineRule="auto"/>
        <w:ind w:left="1826" w:right="1259" w:hanging="567"/>
        <w:jc w:val="left"/>
        <w:rPr>
          <w:sz w:val="21"/>
        </w:rPr>
      </w:pPr>
      <w:r>
        <w:rPr>
          <w:spacing w:val="-1"/>
          <w:w w:val="95"/>
          <w:sz w:val="21"/>
        </w:rPr>
        <w:t>质疑书应当由投标人法定代表人或其授权的代理人签字并加盖投标人单位章，质疑书</w:t>
      </w:r>
      <w:r>
        <w:rPr>
          <w:spacing w:val="-1"/>
          <w:sz w:val="21"/>
        </w:rPr>
        <w:t>由授权的代理人签字的应附投标人法定代表人委托授权书。</w:t>
      </w:r>
    </w:p>
    <w:p>
      <w:pPr>
        <w:pStyle w:val="30"/>
        <w:numPr>
          <w:ilvl w:val="1"/>
          <w:numId w:val="2"/>
        </w:numPr>
        <w:tabs>
          <w:tab w:val="left" w:pos="1827"/>
        </w:tabs>
        <w:spacing w:before="0" w:after="0" w:line="436" w:lineRule="auto"/>
        <w:ind w:left="1826" w:right="1259" w:hanging="567"/>
        <w:jc w:val="left"/>
        <w:rPr>
          <w:sz w:val="21"/>
        </w:rPr>
      </w:pPr>
      <w:r>
        <w:rPr>
          <w:spacing w:val="-1"/>
          <w:w w:val="95"/>
          <w:sz w:val="21"/>
        </w:rPr>
        <w:t>采购人或采购代理机构将在签收回执之日起七个工作日内作出书面答复，并以书面形</w:t>
      </w:r>
      <w:r>
        <w:rPr>
          <w:spacing w:val="-1"/>
          <w:sz w:val="21"/>
        </w:rPr>
        <w:t>式通知质疑投标人和其他有关的投标人。</w:t>
      </w:r>
    </w:p>
    <w:p>
      <w:pPr>
        <w:spacing w:after="0" w:line="436" w:lineRule="auto"/>
        <w:jc w:val="left"/>
        <w:rPr>
          <w:sz w:val="21"/>
        </w:rPr>
        <w:sectPr>
          <w:pgSz w:w="11910" w:h="16840"/>
          <w:pgMar w:top="1480" w:right="540" w:bottom="1280" w:left="540" w:header="0" w:footer="673" w:gutter="0"/>
        </w:sectPr>
      </w:pPr>
    </w:p>
    <w:p>
      <w:pPr>
        <w:pStyle w:val="30"/>
        <w:numPr>
          <w:ilvl w:val="1"/>
          <w:numId w:val="2"/>
        </w:numPr>
        <w:tabs>
          <w:tab w:val="left" w:pos="1827"/>
        </w:tabs>
        <w:spacing w:before="49" w:after="0" w:line="436" w:lineRule="auto"/>
        <w:ind w:left="1826" w:right="1257" w:hanging="567"/>
        <w:jc w:val="both"/>
        <w:rPr>
          <w:sz w:val="21"/>
        </w:rPr>
      </w:pPr>
      <w:r>
        <w:rPr>
          <w:spacing w:val="-2"/>
          <w:w w:val="95"/>
          <w:sz w:val="21"/>
        </w:rPr>
        <w:t>投标人对采购人或采购代理机构的答复不满意，或采购人或采购代理机构未在规定的</w:t>
      </w:r>
      <w:r>
        <w:rPr>
          <w:spacing w:val="-5"/>
          <w:w w:val="95"/>
          <w:sz w:val="21"/>
        </w:rPr>
        <w:t xml:space="preserve">期限作出答复的，可在答复期满后十五个工作日内，按政府采购相关法律法规规章的  </w:t>
      </w:r>
      <w:r>
        <w:rPr>
          <w:spacing w:val="-5"/>
          <w:sz w:val="21"/>
        </w:rPr>
        <w:t>规定及程序，向同级财政部门提出投诉。</w:t>
      </w:r>
    </w:p>
    <w:p>
      <w:pPr>
        <w:pStyle w:val="5"/>
        <w:spacing w:before="38"/>
        <w:ind w:right="1723"/>
        <w:outlineLvl w:val="1"/>
      </w:pPr>
      <w:bookmarkStart w:id="12" w:name="七、签订合同"/>
      <w:bookmarkEnd w:id="12"/>
      <w:r>
        <w:t>七、签订合同</w:t>
      </w:r>
    </w:p>
    <w:p>
      <w:pPr>
        <w:pStyle w:val="6"/>
        <w:numPr>
          <w:ilvl w:val="0"/>
          <w:numId w:val="2"/>
        </w:numPr>
        <w:tabs>
          <w:tab w:val="left" w:pos="1685"/>
        </w:tabs>
        <w:spacing w:before="236" w:after="0" w:line="240" w:lineRule="auto"/>
        <w:ind w:left="1684" w:right="0" w:hanging="425"/>
        <w:jc w:val="left"/>
        <w:rPr>
          <w:rFonts w:ascii="Times New Roman" w:eastAsia="Times New Roman"/>
        </w:rPr>
      </w:pPr>
      <w:r>
        <w:t>招标代理服务费</w:t>
      </w:r>
    </w:p>
    <w:p>
      <w:pPr>
        <w:pStyle w:val="7"/>
        <w:spacing w:before="12"/>
        <w:rPr>
          <w:b/>
          <w:sz w:val="21"/>
        </w:rPr>
      </w:pPr>
    </w:p>
    <w:p>
      <w:pPr>
        <w:pStyle w:val="30"/>
        <w:numPr>
          <w:ilvl w:val="1"/>
          <w:numId w:val="2"/>
        </w:numPr>
        <w:tabs>
          <w:tab w:val="left" w:pos="1827"/>
        </w:tabs>
        <w:spacing w:before="0" w:after="0" w:line="446" w:lineRule="auto"/>
        <w:ind w:left="1826" w:right="1175" w:hanging="567"/>
        <w:jc w:val="left"/>
        <w:rPr>
          <w:sz w:val="21"/>
        </w:rPr>
      </w:pPr>
      <w:r>
        <w:rPr>
          <w:spacing w:val="-2"/>
          <w:sz w:val="21"/>
        </w:rPr>
        <w:t>如果投标人通过评审而被确定为中标人，采购代理机构以中华人民共和国国家发展计划委员会“计价格[2002]1980</w:t>
      </w:r>
      <w:r>
        <w:rPr>
          <w:spacing w:val="-9"/>
          <w:sz w:val="21"/>
        </w:rPr>
        <w:t xml:space="preserve"> 号文”批准的收费标准向中标人收取招标代理服务费。</w:t>
      </w:r>
    </w:p>
    <w:p>
      <w:pPr>
        <w:pStyle w:val="30"/>
        <w:numPr>
          <w:ilvl w:val="0"/>
          <w:numId w:val="2"/>
        </w:numPr>
        <w:tabs>
          <w:tab w:val="left" w:pos="1685"/>
        </w:tabs>
        <w:spacing w:before="40" w:after="0" w:line="240" w:lineRule="auto"/>
        <w:ind w:left="1684" w:right="0" w:hanging="425"/>
        <w:jc w:val="left"/>
        <w:rPr>
          <w:rFonts w:ascii="Times New Roman" w:eastAsia="Times New Roman"/>
          <w:sz w:val="24"/>
        </w:rPr>
      </w:pPr>
      <w:r>
        <w:rPr>
          <w:sz w:val="24"/>
        </w:rPr>
        <w:t>中标通知书</w:t>
      </w:r>
    </w:p>
    <w:p>
      <w:pPr>
        <w:pStyle w:val="30"/>
        <w:numPr>
          <w:ilvl w:val="1"/>
          <w:numId w:val="2"/>
        </w:numPr>
        <w:tabs>
          <w:tab w:val="left" w:pos="1827"/>
        </w:tabs>
        <w:spacing w:before="200" w:after="0" w:line="240" w:lineRule="auto"/>
        <w:ind w:left="1826" w:right="0" w:hanging="567"/>
        <w:jc w:val="left"/>
        <w:rPr>
          <w:sz w:val="21"/>
        </w:rPr>
      </w:pPr>
      <w:r>
        <w:rPr>
          <w:sz w:val="21"/>
        </w:rPr>
        <w:t>采购代理机构将电话通知中标人缴纳招标代理服务费。</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未按规定缴纳招标代理服务费的中标投标人，则视为自动放弃中标资格。</w:t>
      </w:r>
    </w:p>
    <w:p>
      <w:pPr>
        <w:pStyle w:val="7"/>
        <w:spacing w:before="2"/>
        <w:rPr>
          <w:sz w:val="17"/>
        </w:rPr>
      </w:pPr>
    </w:p>
    <w:p>
      <w:pPr>
        <w:pStyle w:val="30"/>
        <w:numPr>
          <w:ilvl w:val="1"/>
          <w:numId w:val="2"/>
        </w:numPr>
        <w:tabs>
          <w:tab w:val="left" w:pos="1827"/>
        </w:tabs>
        <w:spacing w:before="1" w:after="0" w:line="240" w:lineRule="auto"/>
        <w:ind w:left="1826" w:right="0" w:hanging="567"/>
        <w:jc w:val="left"/>
        <w:rPr>
          <w:sz w:val="21"/>
        </w:rPr>
      </w:pPr>
      <w:r>
        <w:rPr>
          <w:sz w:val="21"/>
        </w:rPr>
        <w:t>在规定的投标有效期内，采购代理机构办理《中标通知书》发出事宜。</w:t>
      </w:r>
    </w:p>
    <w:p>
      <w:pPr>
        <w:pStyle w:val="7"/>
        <w:rPr>
          <w:sz w:val="17"/>
        </w:rPr>
      </w:pPr>
    </w:p>
    <w:p>
      <w:pPr>
        <w:pStyle w:val="30"/>
        <w:numPr>
          <w:ilvl w:val="1"/>
          <w:numId w:val="2"/>
        </w:numPr>
        <w:tabs>
          <w:tab w:val="left" w:pos="1827"/>
        </w:tabs>
        <w:spacing w:before="0" w:after="0" w:line="240" w:lineRule="auto"/>
        <w:ind w:left="1826" w:right="0" w:hanging="567"/>
        <w:jc w:val="left"/>
        <w:rPr>
          <w:sz w:val="21"/>
        </w:rPr>
      </w:pPr>
      <w:r>
        <w:rPr>
          <w:sz w:val="21"/>
        </w:rPr>
        <w:t>中标通知书对采购人和中标投标人具有同等法律效力。</w:t>
      </w:r>
    </w:p>
    <w:p>
      <w:pPr>
        <w:pStyle w:val="7"/>
        <w:spacing w:before="2"/>
        <w:rPr>
          <w:sz w:val="17"/>
        </w:rPr>
      </w:pPr>
    </w:p>
    <w:p>
      <w:pPr>
        <w:pStyle w:val="30"/>
        <w:numPr>
          <w:ilvl w:val="1"/>
          <w:numId w:val="2"/>
        </w:numPr>
        <w:tabs>
          <w:tab w:val="left" w:pos="1827"/>
        </w:tabs>
        <w:spacing w:before="1" w:after="0" w:line="436" w:lineRule="auto"/>
        <w:ind w:left="1826" w:right="1257" w:hanging="567"/>
        <w:jc w:val="left"/>
        <w:rPr>
          <w:sz w:val="21"/>
        </w:rPr>
      </w:pPr>
      <w:r>
        <w:rPr>
          <w:spacing w:val="-3"/>
          <w:w w:val="95"/>
          <w:sz w:val="21"/>
        </w:rPr>
        <w:t>中标通知书发出后，采购人改变中标结果，或者中标人放弃中标，应当承担相应的法</w:t>
      </w:r>
      <w:r>
        <w:rPr>
          <w:spacing w:val="-3"/>
          <w:sz w:val="21"/>
        </w:rPr>
        <w:t>律责任。</w:t>
      </w:r>
    </w:p>
    <w:p>
      <w:pPr>
        <w:pStyle w:val="30"/>
        <w:numPr>
          <w:ilvl w:val="1"/>
          <w:numId w:val="2"/>
        </w:numPr>
        <w:tabs>
          <w:tab w:val="left" w:pos="1827"/>
        </w:tabs>
        <w:spacing w:before="0" w:after="0" w:line="240" w:lineRule="auto"/>
        <w:ind w:left="1826" w:right="0" w:hanging="567"/>
        <w:jc w:val="left"/>
        <w:rPr>
          <w:sz w:val="21"/>
        </w:rPr>
      </w:pPr>
      <w:r>
        <w:rPr>
          <w:sz w:val="21"/>
        </w:rPr>
        <w:t>中标通知书是中标人签订合同的依据，是合同必不可少的一个组成部分。</w:t>
      </w:r>
    </w:p>
    <w:p>
      <w:pPr>
        <w:pStyle w:val="7"/>
        <w:spacing w:before="7"/>
        <w:rPr>
          <w:sz w:val="15"/>
        </w:rPr>
      </w:pPr>
    </w:p>
    <w:p>
      <w:pPr>
        <w:pStyle w:val="6"/>
        <w:numPr>
          <w:ilvl w:val="0"/>
          <w:numId w:val="2"/>
        </w:numPr>
        <w:tabs>
          <w:tab w:val="left" w:pos="1685"/>
        </w:tabs>
        <w:spacing w:before="0" w:after="0" w:line="240" w:lineRule="auto"/>
        <w:ind w:left="1684" w:right="0" w:hanging="425"/>
        <w:jc w:val="left"/>
        <w:rPr>
          <w:rFonts w:ascii="Times New Roman" w:eastAsia="Times New Roman"/>
        </w:rPr>
      </w:pPr>
      <w:r>
        <w:t>签订合同</w:t>
      </w:r>
    </w:p>
    <w:p>
      <w:pPr>
        <w:pStyle w:val="30"/>
        <w:numPr>
          <w:ilvl w:val="1"/>
          <w:numId w:val="2"/>
        </w:numPr>
        <w:tabs>
          <w:tab w:val="left" w:pos="1827"/>
        </w:tabs>
        <w:spacing w:before="19" w:after="0" w:line="490" w:lineRule="exact"/>
        <w:ind w:left="1826" w:right="1257" w:hanging="567"/>
        <w:jc w:val="both"/>
        <w:rPr>
          <w:sz w:val="21"/>
        </w:rPr>
      </w:pPr>
      <w:r>
        <w:rPr>
          <w:spacing w:val="-2"/>
          <w:w w:val="95"/>
          <w:sz w:val="21"/>
        </w:rPr>
        <w:t xml:space="preserve">采购人应当自中标通知书发出之日起三十日内，按照招标文件和中标投标人投标文件  </w:t>
      </w:r>
      <w:r>
        <w:rPr>
          <w:spacing w:val="-6"/>
          <w:w w:val="95"/>
          <w:sz w:val="21"/>
        </w:rPr>
        <w:t xml:space="preserve">的约定，与中标投标人签订书面合同。所签订的合同不得对招标文件和中标投标人投  </w:t>
      </w:r>
      <w:r>
        <w:rPr>
          <w:spacing w:val="-6"/>
          <w:sz w:val="21"/>
        </w:rPr>
        <w:t>标文件作实质性修改。</w:t>
      </w:r>
    </w:p>
    <w:p>
      <w:pPr>
        <w:pStyle w:val="30"/>
        <w:numPr>
          <w:ilvl w:val="1"/>
          <w:numId w:val="2"/>
        </w:numPr>
        <w:tabs>
          <w:tab w:val="left" w:pos="1827"/>
        </w:tabs>
        <w:spacing w:before="99" w:after="0" w:line="290" w:lineRule="auto"/>
        <w:ind w:left="1826" w:right="1259" w:hanging="567"/>
        <w:jc w:val="both"/>
        <w:rPr>
          <w:sz w:val="21"/>
        </w:rPr>
      </w:pPr>
      <w:r>
        <w:rPr>
          <w:spacing w:val="-2"/>
          <w:w w:val="95"/>
          <w:sz w:val="21"/>
        </w:rPr>
        <w:t xml:space="preserve">采购人不得向中标投标人提出任何不合理的要求，作为签订合同的条件，不得与中标  </w:t>
      </w:r>
      <w:r>
        <w:rPr>
          <w:spacing w:val="-2"/>
          <w:sz w:val="21"/>
        </w:rPr>
        <w:t>投标人私下订立背离合同实质性内容的协议。</w:t>
      </w:r>
    </w:p>
    <w:p>
      <w:pPr>
        <w:pStyle w:val="30"/>
        <w:numPr>
          <w:ilvl w:val="1"/>
          <w:numId w:val="2"/>
        </w:numPr>
        <w:tabs>
          <w:tab w:val="left" w:pos="1827"/>
        </w:tabs>
        <w:spacing w:before="0" w:after="0" w:line="290" w:lineRule="auto"/>
        <w:ind w:left="1826" w:right="1259" w:hanging="567"/>
        <w:jc w:val="both"/>
        <w:rPr>
          <w:sz w:val="21"/>
        </w:rPr>
      </w:pPr>
      <w:r>
        <w:rPr>
          <w:spacing w:val="-2"/>
          <w:w w:val="95"/>
          <w:sz w:val="21"/>
        </w:rPr>
        <w:t xml:space="preserve">采购人或者采购代理机构应当自采购合同签订之日起七个工作日内，按照有关规定将  </w:t>
      </w:r>
      <w:r>
        <w:rPr>
          <w:spacing w:val="-2"/>
          <w:sz w:val="21"/>
        </w:rPr>
        <w:t>采购合同副本报同级人民政府财政部门备案。</w:t>
      </w:r>
    </w:p>
    <w:p>
      <w:pPr>
        <w:pStyle w:val="6"/>
        <w:numPr>
          <w:ilvl w:val="0"/>
          <w:numId w:val="2"/>
        </w:numPr>
        <w:tabs>
          <w:tab w:val="left" w:pos="1685"/>
        </w:tabs>
        <w:spacing w:before="146" w:after="0" w:line="240" w:lineRule="auto"/>
        <w:ind w:left="1684" w:right="0" w:hanging="425"/>
        <w:jc w:val="left"/>
        <w:rPr>
          <w:rFonts w:ascii="Times New Roman" w:eastAsia="Times New Roman"/>
        </w:rPr>
      </w:pPr>
      <w:r>
        <w:t>分包履行合同</w:t>
      </w:r>
    </w:p>
    <w:p>
      <w:pPr>
        <w:pStyle w:val="7"/>
        <w:spacing w:before="10"/>
        <w:rPr>
          <w:b/>
          <w:sz w:val="21"/>
        </w:rPr>
      </w:pPr>
    </w:p>
    <w:p>
      <w:pPr>
        <w:pStyle w:val="30"/>
        <w:numPr>
          <w:ilvl w:val="1"/>
          <w:numId w:val="2"/>
        </w:numPr>
        <w:tabs>
          <w:tab w:val="left" w:pos="1827"/>
        </w:tabs>
        <w:spacing w:before="0" w:after="0" w:line="240" w:lineRule="auto"/>
        <w:ind w:left="1826" w:right="0" w:hanging="567"/>
        <w:jc w:val="left"/>
        <w:outlineLvl w:val="2"/>
        <w:rPr>
          <w:sz w:val="21"/>
        </w:rPr>
      </w:pPr>
      <w:r>
        <w:rPr>
          <w:sz w:val="21"/>
        </w:rPr>
        <w:t>经采购人同意，中标投标人可以依法采取分包方式履行合同。</w:t>
      </w:r>
    </w:p>
    <w:p>
      <w:pPr>
        <w:pStyle w:val="7"/>
        <w:spacing w:before="3"/>
        <w:rPr>
          <w:sz w:val="17"/>
        </w:rPr>
      </w:pPr>
    </w:p>
    <w:p>
      <w:pPr>
        <w:pStyle w:val="30"/>
        <w:numPr>
          <w:ilvl w:val="1"/>
          <w:numId w:val="2"/>
        </w:numPr>
        <w:tabs>
          <w:tab w:val="left" w:pos="1827"/>
        </w:tabs>
        <w:spacing w:before="0" w:after="0" w:line="240" w:lineRule="auto"/>
        <w:ind w:left="1826" w:right="0" w:hanging="567"/>
        <w:jc w:val="left"/>
        <w:outlineLvl w:val="2"/>
        <w:rPr>
          <w:sz w:val="21"/>
        </w:rPr>
      </w:pPr>
      <w:r>
        <w:rPr>
          <w:sz w:val="21"/>
        </w:rPr>
        <w:t>政府采购合同分包履行的，中标、成交投标人就采购项目和分包项目向采购人负责，</w:t>
      </w:r>
    </w:p>
    <w:p>
      <w:pPr>
        <w:spacing w:after="0" w:line="240" w:lineRule="auto"/>
        <w:jc w:val="left"/>
        <w:rPr>
          <w:sz w:val="21"/>
        </w:rPr>
        <w:sectPr>
          <w:pgSz w:w="11910" w:h="16840"/>
          <w:pgMar w:top="1480" w:right="540" w:bottom="1280" w:left="540" w:header="0" w:footer="673" w:gutter="0"/>
        </w:sectPr>
      </w:pPr>
    </w:p>
    <w:p>
      <w:pPr>
        <w:spacing w:before="49"/>
        <w:ind w:left="1826" w:right="0" w:firstLine="0"/>
        <w:jc w:val="left"/>
        <w:rPr>
          <w:sz w:val="21"/>
        </w:rPr>
      </w:pPr>
      <w:r>
        <w:rPr>
          <w:sz w:val="21"/>
        </w:rPr>
        <w:t>分包投标人就分包项目承担责任。</w:t>
      </w:r>
    </w:p>
    <w:p>
      <w:pPr>
        <w:pStyle w:val="7"/>
        <w:spacing w:before="3"/>
        <w:rPr>
          <w:sz w:val="22"/>
        </w:rPr>
      </w:pPr>
    </w:p>
    <w:p>
      <w:pPr>
        <w:pStyle w:val="6"/>
        <w:numPr>
          <w:ilvl w:val="0"/>
          <w:numId w:val="2"/>
        </w:numPr>
        <w:tabs>
          <w:tab w:val="left" w:pos="1685"/>
        </w:tabs>
        <w:spacing w:before="0" w:after="0" w:line="240" w:lineRule="auto"/>
        <w:ind w:left="1684" w:right="0" w:hanging="425"/>
        <w:jc w:val="both"/>
        <w:rPr>
          <w:rFonts w:ascii="Times New Roman" w:eastAsia="Times New Roman"/>
        </w:rPr>
      </w:pPr>
      <w:r>
        <w:t>政府采购合同履行中合同标的的追加</w:t>
      </w:r>
    </w:p>
    <w:p>
      <w:pPr>
        <w:pStyle w:val="7"/>
        <w:spacing w:before="12"/>
        <w:rPr>
          <w:b/>
          <w:sz w:val="21"/>
        </w:rPr>
      </w:pPr>
    </w:p>
    <w:p>
      <w:pPr>
        <w:pStyle w:val="30"/>
        <w:numPr>
          <w:ilvl w:val="1"/>
          <w:numId w:val="2"/>
        </w:numPr>
        <w:tabs>
          <w:tab w:val="left" w:pos="1827"/>
        </w:tabs>
        <w:spacing w:before="0" w:after="0" w:line="436" w:lineRule="auto"/>
        <w:ind w:left="1826" w:right="1257" w:hanging="567"/>
        <w:jc w:val="both"/>
        <w:rPr>
          <w:sz w:val="21"/>
        </w:rPr>
      </w:pPr>
      <w:r>
        <w:rPr>
          <w:spacing w:val="-3"/>
          <w:w w:val="95"/>
          <w:sz w:val="21"/>
        </w:rPr>
        <w:t xml:space="preserve">政府采购合同履行中，采购人需追加与合同标的相同的货物、工程或者服务的，在不 </w:t>
      </w:r>
      <w:r>
        <w:rPr>
          <w:spacing w:val="-5"/>
          <w:w w:val="95"/>
          <w:sz w:val="21"/>
        </w:rPr>
        <w:t xml:space="preserve">改变合同其他条款的前提下，可以与投标人协商签订补充合同，但所有补充合同的采  </w:t>
      </w:r>
      <w:r>
        <w:rPr>
          <w:spacing w:val="-5"/>
          <w:sz w:val="21"/>
        </w:rPr>
        <w:t>购金额不得超过原合同采购金额的百分之十。</w:t>
      </w:r>
    </w:p>
    <w:p>
      <w:pPr>
        <w:pStyle w:val="30"/>
        <w:numPr>
          <w:ilvl w:val="0"/>
          <w:numId w:val="2"/>
        </w:numPr>
        <w:tabs>
          <w:tab w:val="left" w:pos="1685"/>
        </w:tabs>
        <w:spacing w:before="53" w:after="0" w:line="240" w:lineRule="auto"/>
        <w:ind w:left="1684" w:right="0" w:hanging="425"/>
        <w:jc w:val="both"/>
        <w:rPr>
          <w:rFonts w:ascii="Times New Roman" w:eastAsia="Times New Roman"/>
          <w:b/>
          <w:sz w:val="21"/>
        </w:rPr>
      </w:pPr>
      <w:r>
        <w:rPr>
          <w:b/>
          <w:sz w:val="21"/>
        </w:rPr>
        <w:t>废标条款</w:t>
      </w:r>
    </w:p>
    <w:p>
      <w:pPr>
        <w:pStyle w:val="7"/>
        <w:spacing w:before="3"/>
        <w:rPr>
          <w:b/>
          <w:sz w:val="19"/>
        </w:rPr>
      </w:pPr>
    </w:p>
    <w:p>
      <w:pPr>
        <w:pStyle w:val="30"/>
        <w:numPr>
          <w:ilvl w:val="1"/>
          <w:numId w:val="2"/>
        </w:numPr>
        <w:tabs>
          <w:tab w:val="left" w:pos="1827"/>
        </w:tabs>
        <w:spacing w:before="0" w:after="0" w:line="240" w:lineRule="auto"/>
        <w:ind w:left="1826" w:right="0" w:hanging="567"/>
        <w:jc w:val="left"/>
        <w:rPr>
          <w:sz w:val="21"/>
        </w:rPr>
      </w:pPr>
      <w:r>
        <w:rPr>
          <w:sz w:val="21"/>
        </w:rPr>
        <w:t>在招标采购中，出现有下列情形之一的，予以废标：</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w:t>
      </w:r>
      <w:r>
        <w:rPr>
          <w:rFonts w:ascii="Times New Roman" w:eastAsia="Times New Roman"/>
          <w:sz w:val="21"/>
        </w:rPr>
        <w:t>1</w:t>
      </w:r>
      <w:r>
        <w:rPr>
          <w:sz w:val="21"/>
        </w:rPr>
        <w:t>）符合专业条件的投标人或者对招标文件作实质性响应的投标人不足三家的；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w:t>
      </w:r>
      <w:r>
        <w:rPr>
          <w:rFonts w:ascii="Times New Roman" w:eastAsia="Times New Roman"/>
          <w:sz w:val="21"/>
        </w:rPr>
        <w:t>2</w:t>
      </w:r>
      <w:r>
        <w:rPr>
          <w:sz w:val="21"/>
        </w:rPr>
        <w:t>）出现影响采购公正的违法、违规行为的；</w:t>
      </w:r>
    </w:p>
    <w:p>
      <w:pPr>
        <w:pStyle w:val="7"/>
        <w:rPr>
          <w:sz w:val="17"/>
        </w:rPr>
      </w:pPr>
    </w:p>
    <w:p>
      <w:pPr>
        <w:pStyle w:val="30"/>
        <w:numPr>
          <w:ilvl w:val="1"/>
          <w:numId w:val="2"/>
        </w:numPr>
        <w:tabs>
          <w:tab w:val="left" w:pos="1827"/>
        </w:tabs>
        <w:spacing w:before="0" w:after="0" w:line="240" w:lineRule="auto"/>
        <w:ind w:left="1826" w:right="0" w:hanging="567"/>
        <w:jc w:val="left"/>
        <w:rPr>
          <w:sz w:val="21"/>
        </w:rPr>
      </w:pPr>
      <w:r>
        <w:rPr>
          <w:sz w:val="21"/>
        </w:rPr>
        <w:t>（</w:t>
      </w:r>
      <w:r>
        <w:rPr>
          <w:rFonts w:ascii="Times New Roman" w:eastAsia="Times New Roman"/>
          <w:sz w:val="21"/>
        </w:rPr>
        <w:t>3</w:t>
      </w:r>
      <w:r>
        <w:rPr>
          <w:sz w:val="21"/>
        </w:rPr>
        <w:t>）投标人的报价均超过了采购预算，采购人不能支付的；</w:t>
      </w:r>
    </w:p>
    <w:p>
      <w:pPr>
        <w:pStyle w:val="7"/>
        <w:spacing w:before="3"/>
        <w:rPr>
          <w:sz w:val="17"/>
        </w:rPr>
      </w:pPr>
    </w:p>
    <w:p>
      <w:pPr>
        <w:pStyle w:val="30"/>
        <w:numPr>
          <w:ilvl w:val="1"/>
          <w:numId w:val="2"/>
        </w:numPr>
        <w:tabs>
          <w:tab w:val="left" w:pos="1827"/>
        </w:tabs>
        <w:spacing w:before="0" w:after="0" w:line="240" w:lineRule="auto"/>
        <w:ind w:left="1826" w:right="0" w:hanging="567"/>
        <w:jc w:val="left"/>
        <w:rPr>
          <w:sz w:val="21"/>
        </w:rPr>
      </w:pPr>
      <w:r>
        <w:rPr>
          <w:sz w:val="21"/>
        </w:rPr>
        <w:t>（</w:t>
      </w:r>
      <w:r>
        <w:rPr>
          <w:rFonts w:ascii="Times New Roman" w:eastAsia="Times New Roman"/>
          <w:sz w:val="21"/>
        </w:rPr>
        <w:t>4</w:t>
      </w:r>
      <w:r>
        <w:rPr>
          <w:sz w:val="21"/>
        </w:rPr>
        <w:t>）因重大变故，采购任务取消的。</w:t>
      </w:r>
    </w:p>
    <w:p>
      <w:pPr>
        <w:pStyle w:val="7"/>
        <w:spacing w:before="6"/>
        <w:rPr>
          <w:sz w:val="21"/>
        </w:rPr>
      </w:pPr>
    </w:p>
    <w:p>
      <w:pPr>
        <w:pStyle w:val="30"/>
        <w:numPr>
          <w:ilvl w:val="0"/>
          <w:numId w:val="2"/>
        </w:numPr>
        <w:tabs>
          <w:tab w:val="left" w:pos="1685"/>
        </w:tabs>
        <w:spacing w:before="1" w:after="0" w:line="240" w:lineRule="auto"/>
        <w:ind w:left="1684" w:right="0" w:hanging="425"/>
        <w:jc w:val="left"/>
        <w:rPr>
          <w:rFonts w:ascii="Times New Roman" w:eastAsia="Times New Roman"/>
          <w:b/>
          <w:sz w:val="21"/>
        </w:rPr>
      </w:pPr>
      <w:r>
        <w:rPr>
          <w:b/>
          <w:sz w:val="21"/>
        </w:rPr>
        <w:t>其他</w:t>
      </w:r>
    </w:p>
    <w:p>
      <w:pPr>
        <w:pStyle w:val="7"/>
        <w:spacing w:before="3"/>
        <w:rPr>
          <w:b/>
          <w:sz w:val="19"/>
        </w:rPr>
      </w:pPr>
    </w:p>
    <w:p>
      <w:pPr>
        <w:pStyle w:val="30"/>
        <w:numPr>
          <w:ilvl w:val="1"/>
          <w:numId w:val="2"/>
        </w:numPr>
        <w:tabs>
          <w:tab w:val="left" w:pos="1827"/>
        </w:tabs>
        <w:spacing w:before="0" w:after="0" w:line="240" w:lineRule="auto"/>
        <w:ind w:left="1826" w:right="0" w:hanging="567"/>
        <w:jc w:val="left"/>
        <w:rPr>
          <w:sz w:val="21"/>
        </w:rPr>
      </w:pPr>
      <w:r>
        <w:rPr>
          <w:spacing w:val="-7"/>
          <w:sz w:val="21"/>
        </w:rPr>
        <w:t>本招标文件如与网上发布的招标公告、更正公告等有差异的部分，以网上发布的为准。</w:t>
      </w:r>
    </w:p>
    <w:p>
      <w:pPr>
        <w:spacing w:after="0" w:line="240" w:lineRule="auto"/>
        <w:jc w:val="left"/>
        <w:rPr>
          <w:sz w:val="21"/>
        </w:rPr>
        <w:sectPr>
          <w:pgSz w:w="11910" w:h="16840"/>
          <w:pgMar w:top="1480" w:right="540" w:bottom="1280" w:left="540" w:header="0" w:footer="673" w:gutter="0"/>
        </w:sectPr>
      </w:pPr>
    </w:p>
    <w:p>
      <w:pPr>
        <w:pStyle w:val="4"/>
        <w:outlineLvl w:val="0"/>
      </w:pPr>
      <w:bookmarkStart w:id="13" w:name="第五章 评标方法及标准"/>
      <w:bookmarkEnd w:id="13"/>
      <w:bookmarkStart w:id="14" w:name="_Toc1924"/>
      <w:r>
        <w:t>第五章 评标方法及标准</w:t>
      </w:r>
      <w:bookmarkEnd w:id="14"/>
    </w:p>
    <w:p>
      <w:pPr>
        <w:pStyle w:val="7"/>
        <w:spacing w:before="6"/>
        <w:rPr>
          <w:rFonts w:ascii="黑体"/>
          <w:sz w:val="25"/>
        </w:rPr>
      </w:pPr>
    </w:p>
    <w:p>
      <w:pPr>
        <w:pStyle w:val="5"/>
        <w:ind w:left="0"/>
        <w:outlineLvl w:val="1"/>
      </w:pPr>
      <w:bookmarkStart w:id="15" w:name="一、总则"/>
      <w:bookmarkEnd w:id="15"/>
      <w:r>
        <w:t>一、总则</w:t>
      </w:r>
    </w:p>
    <w:p>
      <w:pPr>
        <w:pStyle w:val="7"/>
        <w:spacing w:before="1"/>
        <w:rPr>
          <w:rFonts w:ascii="黑体"/>
          <w:sz w:val="17"/>
        </w:rPr>
      </w:pPr>
    </w:p>
    <w:p>
      <w:pPr>
        <w:pStyle w:val="30"/>
        <w:numPr>
          <w:ilvl w:val="0"/>
          <w:numId w:val="8"/>
        </w:numPr>
        <w:tabs>
          <w:tab w:val="left" w:pos="1684"/>
          <w:tab w:val="left" w:pos="1685"/>
        </w:tabs>
        <w:spacing w:before="90" w:after="0" w:line="240" w:lineRule="auto"/>
        <w:ind w:left="1684" w:right="0" w:hanging="425"/>
        <w:jc w:val="left"/>
        <w:outlineLvl w:val="2"/>
        <w:rPr>
          <w:b/>
          <w:sz w:val="21"/>
        </w:rPr>
      </w:pPr>
      <w:r>
        <w:rPr>
          <w:b/>
          <w:sz w:val="21"/>
        </w:rPr>
        <w:t>评标</w:t>
      </w:r>
    </w:p>
    <w:p>
      <w:pPr>
        <w:pStyle w:val="7"/>
        <w:spacing w:before="4"/>
        <w:rPr>
          <w:b/>
          <w:sz w:val="19"/>
        </w:rPr>
      </w:pPr>
    </w:p>
    <w:p>
      <w:pPr>
        <w:pStyle w:val="30"/>
        <w:numPr>
          <w:ilvl w:val="1"/>
          <w:numId w:val="8"/>
        </w:numPr>
        <w:tabs>
          <w:tab w:val="left" w:pos="1826"/>
          <w:tab w:val="left" w:pos="1827"/>
        </w:tabs>
        <w:spacing w:before="0" w:after="0" w:line="240" w:lineRule="auto"/>
        <w:ind w:left="1826" w:right="0" w:hanging="567"/>
        <w:jc w:val="left"/>
        <w:rPr>
          <w:sz w:val="21"/>
        </w:rPr>
      </w:pPr>
      <w:r>
        <w:rPr>
          <w:sz w:val="21"/>
        </w:rPr>
        <w:t>评标由依法组成的评标委员会负责。</w:t>
      </w:r>
    </w:p>
    <w:p>
      <w:pPr>
        <w:pStyle w:val="7"/>
        <w:spacing w:before="4"/>
        <w:rPr>
          <w:sz w:val="21"/>
        </w:rPr>
      </w:pPr>
    </w:p>
    <w:p>
      <w:pPr>
        <w:pStyle w:val="30"/>
        <w:numPr>
          <w:ilvl w:val="0"/>
          <w:numId w:val="8"/>
        </w:numPr>
        <w:tabs>
          <w:tab w:val="left" w:pos="1684"/>
          <w:tab w:val="left" w:pos="1685"/>
        </w:tabs>
        <w:spacing w:before="0" w:after="0" w:line="240" w:lineRule="auto"/>
        <w:ind w:left="1684" w:right="0" w:hanging="425"/>
        <w:jc w:val="left"/>
        <w:outlineLvl w:val="2"/>
        <w:rPr>
          <w:b/>
          <w:sz w:val="21"/>
        </w:rPr>
      </w:pPr>
      <w:r>
        <w:rPr>
          <w:b/>
          <w:sz w:val="21"/>
        </w:rPr>
        <w:t>评标方法</w:t>
      </w:r>
    </w:p>
    <w:p>
      <w:pPr>
        <w:pStyle w:val="7"/>
        <w:spacing w:before="4"/>
        <w:rPr>
          <w:b/>
          <w:sz w:val="19"/>
        </w:rPr>
      </w:pPr>
    </w:p>
    <w:p>
      <w:pPr>
        <w:pStyle w:val="30"/>
        <w:numPr>
          <w:ilvl w:val="1"/>
          <w:numId w:val="8"/>
        </w:numPr>
        <w:tabs>
          <w:tab w:val="left" w:pos="1827"/>
        </w:tabs>
        <w:spacing w:before="0" w:after="0" w:line="436" w:lineRule="auto"/>
        <w:ind w:left="1826" w:right="1257" w:hanging="567"/>
        <w:jc w:val="both"/>
        <w:rPr>
          <w:sz w:val="21"/>
        </w:rPr>
      </w:pPr>
      <w:r>
        <w:rPr>
          <w:spacing w:val="-4"/>
          <w:w w:val="95"/>
          <w:sz w:val="21"/>
        </w:rPr>
        <w:t>评标方法：综合评分法，是指在最大限度地满足招标文件实质性要求前提下，按照招</w:t>
      </w:r>
      <w:r>
        <w:rPr>
          <w:spacing w:val="-6"/>
          <w:w w:val="95"/>
          <w:sz w:val="21"/>
        </w:rPr>
        <w:t xml:space="preserve">标文件中规定的各项因素进行综合评审后，以评标总得分最高的投标人作为中标候选  </w:t>
      </w:r>
      <w:r>
        <w:rPr>
          <w:spacing w:val="-6"/>
          <w:sz w:val="21"/>
        </w:rPr>
        <w:t>投标人或者中标投标人的评标方法。</w:t>
      </w:r>
    </w:p>
    <w:p>
      <w:pPr>
        <w:pStyle w:val="30"/>
        <w:numPr>
          <w:ilvl w:val="1"/>
          <w:numId w:val="8"/>
        </w:numPr>
        <w:tabs>
          <w:tab w:val="left" w:pos="1827"/>
        </w:tabs>
        <w:spacing w:before="0" w:after="0" w:line="436" w:lineRule="auto"/>
        <w:ind w:left="1826" w:right="1255" w:hanging="567"/>
        <w:jc w:val="both"/>
        <w:rPr>
          <w:sz w:val="21"/>
        </w:rPr>
      </w:pPr>
      <w:r>
        <w:rPr>
          <w:spacing w:val="-5"/>
          <w:w w:val="95"/>
          <w:sz w:val="21"/>
        </w:rPr>
        <w:t>综合评分的主要因素是：价格、技术、业绩、服务、对招标文件的响应程度，以及相</w:t>
      </w:r>
      <w:r>
        <w:rPr>
          <w:spacing w:val="-5"/>
          <w:sz w:val="21"/>
        </w:rPr>
        <w:t>应的比重或者权值等。</w:t>
      </w:r>
    </w:p>
    <w:p>
      <w:pPr>
        <w:pStyle w:val="30"/>
        <w:numPr>
          <w:ilvl w:val="1"/>
          <w:numId w:val="8"/>
        </w:numPr>
        <w:tabs>
          <w:tab w:val="left" w:pos="1827"/>
        </w:tabs>
        <w:spacing w:before="0" w:after="0" w:line="434" w:lineRule="auto"/>
        <w:ind w:left="1826" w:right="1255" w:hanging="567"/>
        <w:jc w:val="both"/>
        <w:rPr>
          <w:sz w:val="21"/>
        </w:rPr>
      </w:pPr>
      <w:r>
        <w:rPr>
          <w:spacing w:val="-1"/>
          <w:sz w:val="21"/>
        </w:rPr>
        <w:t>对中小微企业执行财库【</w:t>
      </w:r>
      <w:r>
        <w:rPr>
          <w:sz w:val="21"/>
        </w:rPr>
        <w:t>2011</w:t>
      </w:r>
      <w:r>
        <w:rPr>
          <w:spacing w:val="-10"/>
          <w:sz w:val="21"/>
        </w:rPr>
        <w:t>】</w:t>
      </w:r>
      <w:r>
        <w:rPr>
          <w:sz w:val="21"/>
        </w:rPr>
        <w:t>181</w:t>
      </w:r>
      <w:r>
        <w:rPr>
          <w:spacing w:val="-12"/>
          <w:sz w:val="21"/>
        </w:rPr>
        <w:t xml:space="preserve"> 号文件的规定，对其投标报价按 </w:t>
      </w:r>
      <w:r>
        <w:rPr>
          <w:sz w:val="21"/>
        </w:rPr>
        <w:t>6%扣除后的价格作为其评标价；不符合财库【2011】181</w:t>
      </w:r>
      <w:r>
        <w:rPr>
          <w:spacing w:val="-8"/>
          <w:sz w:val="21"/>
        </w:rPr>
        <w:t xml:space="preserve"> 号文件的规定企业的产品价格不予扣除。</w:t>
      </w:r>
    </w:p>
    <w:p>
      <w:pPr>
        <w:pStyle w:val="30"/>
        <w:numPr>
          <w:ilvl w:val="1"/>
          <w:numId w:val="8"/>
        </w:numPr>
        <w:tabs>
          <w:tab w:val="left" w:pos="1827"/>
        </w:tabs>
        <w:spacing w:before="0" w:after="0" w:line="436" w:lineRule="auto"/>
        <w:ind w:left="1826" w:right="1257" w:hanging="567"/>
        <w:jc w:val="both"/>
        <w:rPr>
          <w:sz w:val="21"/>
        </w:rPr>
      </w:pPr>
      <w:r>
        <w:rPr>
          <w:spacing w:val="-3"/>
          <w:w w:val="95"/>
          <w:sz w:val="21"/>
        </w:rPr>
        <w:t>评委会应根据招标文件规定，优先推荐节能环保产品，优先考虑中小企业。投标人获</w:t>
      </w:r>
      <w:r>
        <w:rPr>
          <w:spacing w:val="-3"/>
          <w:sz w:val="21"/>
        </w:rPr>
        <w:t>得相应政府采购政策优惠的，应提供相关证明材料。</w:t>
      </w:r>
    </w:p>
    <w:p>
      <w:pPr>
        <w:pStyle w:val="30"/>
        <w:numPr>
          <w:ilvl w:val="0"/>
          <w:numId w:val="8"/>
        </w:numPr>
        <w:tabs>
          <w:tab w:val="left" w:pos="1684"/>
          <w:tab w:val="left" w:pos="1685"/>
        </w:tabs>
        <w:spacing w:before="53" w:after="0" w:line="240" w:lineRule="auto"/>
        <w:ind w:left="1684" w:right="0" w:hanging="425"/>
        <w:jc w:val="left"/>
        <w:outlineLvl w:val="2"/>
        <w:rPr>
          <w:b/>
          <w:sz w:val="21"/>
        </w:rPr>
      </w:pPr>
      <w:r>
        <w:rPr>
          <w:b/>
          <w:sz w:val="21"/>
        </w:rPr>
        <w:t>评标标准</w:t>
      </w:r>
    </w:p>
    <w:tbl>
      <w:tblPr>
        <w:tblStyle w:val="15"/>
        <w:tblpPr w:leftFromText="180" w:rightFromText="180" w:vertAnchor="text" w:horzAnchor="page" w:tblpX="2265" w:tblpY="3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18"/>
        <w:gridCol w:w="6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评审因素</w:t>
            </w:r>
          </w:p>
        </w:tc>
        <w:tc>
          <w:tcPr>
            <w:tcW w:w="81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分值</w:t>
            </w:r>
          </w:p>
        </w:tc>
        <w:tc>
          <w:tcPr>
            <w:tcW w:w="68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评审内容与标准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投标报价</w:t>
            </w:r>
          </w:p>
        </w:tc>
        <w:tc>
          <w:tcPr>
            <w:tcW w:w="81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30分</w:t>
            </w:r>
          </w:p>
        </w:tc>
        <w:tc>
          <w:tcPr>
            <w:tcW w:w="686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在价格评分时，满足招标文件要求且合理的最低评标价为评标基准价，其价格分为满分。其他供应商的价格分统一按照下列公式计算：评标价得分=（评标基准价/评标价）×30%×100（四舍五入后保留小数点后两位）。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注：在评审过程中，供应商的报价明显低于其他供应商的报价，有可能影响产品质量或者不能诚信履约的，评审委员会应当要求其在评审现场在规定的时间内提供成本构成书面说明，并提交相关证明材料。书面说明应当按照国家财务会计制度的规定要求，逐项就供应商提供的货物、工程和服务的主营业务成本、税金及附加、销售费用、管理费用、财务费用等成本构成事项详细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商务</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部分</w:t>
            </w:r>
          </w:p>
        </w:tc>
        <w:tc>
          <w:tcPr>
            <w:tcW w:w="81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25分</w:t>
            </w:r>
          </w:p>
        </w:tc>
        <w:tc>
          <w:tcPr>
            <w:tcW w:w="686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r>
              <w:rPr>
                <w:rFonts w:hint="eastAsia"/>
                <w:lang w:val="en-US" w:eastAsia="zh-CN"/>
              </w:rPr>
              <w:t xml:space="preserve">1、投标文件制作：投标文件制作规范、完整、目录清晰，所提供与投标产品相同配置及参数的说明书或彩页反映详细程度。优得5分，良得3分，一般得1分。（满分5分）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r>
              <w:rPr>
                <w:rFonts w:hint="eastAsia"/>
                <w:lang w:val="en-US" w:eastAsia="zh-CN"/>
              </w:rPr>
              <w:t xml:space="preserve">2、公司信誉：投标人提供AAA级信用等级认证证书企业的6分，不提供不得分。（评标现场原件备查，无原件不得分）。（满分6分）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r>
              <w:rPr>
                <w:rFonts w:hint="eastAsia"/>
                <w:lang w:val="en-US" w:eastAsia="zh-CN"/>
              </w:rPr>
              <w:t xml:space="preserve">3、产品授权函：供应商提供生产厂家针对本项目授权函原件和厂家售后服务承诺函原件的得5分，否则不得分。（满分5分）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lang w:val="en-US" w:eastAsia="zh-CN"/>
              </w:rPr>
              <w:t>4、业绩：投标人提供2018年至今完成类似项目业绩，每提供一项得2分；最高的6分（开标时提供合同原件备查）。（满分6分）</w:t>
            </w:r>
          </w:p>
          <w:p>
            <w:pPr>
              <w:pStyle w:val="2"/>
              <w:ind w:left="0" w:leftChars="0" w:firstLine="0" w:firstLineChars="0"/>
              <w:rPr>
                <w:rFonts w:hint="default"/>
                <w:lang w:val="en-US"/>
              </w:rPr>
            </w:pPr>
            <w:r>
              <w:rPr>
                <w:rFonts w:hint="eastAsia" w:cs="宋体"/>
                <w:color w:val="000000"/>
                <w:kern w:val="0"/>
                <w:sz w:val="24"/>
                <w:szCs w:val="24"/>
                <w:lang w:val="en-US" w:eastAsia="zh-CN" w:bidi="ar"/>
              </w:rPr>
              <w:t>5、开标现场投标人提供样品者得3分，不提供者不得分。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技术</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及售</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后服</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务部分</w:t>
            </w:r>
          </w:p>
        </w:tc>
        <w:tc>
          <w:tcPr>
            <w:tcW w:w="81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45分</w:t>
            </w:r>
          </w:p>
        </w:tc>
        <w:tc>
          <w:tcPr>
            <w:tcW w:w="68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1、参数响应：根据投标人所投设备配置、性能对招标文件要求及规范的响应情况进行评定，技术参数满足或优于招标文件要求得15分；技术参数每负偏离一项扣3分，扣完该项分为止。（</w:t>
            </w:r>
            <w:r>
              <w:rPr>
                <w:rFonts w:hint="eastAsia" w:ascii="宋体" w:hAnsi="宋体" w:eastAsia="宋体" w:cs="宋体"/>
                <w:color w:val="FF0000"/>
                <w:kern w:val="0"/>
                <w:sz w:val="24"/>
                <w:szCs w:val="24"/>
                <w:lang w:val="en-US" w:eastAsia="zh-CN" w:bidi="ar"/>
              </w:rPr>
              <w:t>以投标人提供的所投产品检测报告为参照，根据招标文件参数要求进行评定</w:t>
            </w:r>
            <w:r>
              <w:rPr>
                <w:rFonts w:hint="eastAsia" w:ascii="宋体" w:hAnsi="宋体" w:eastAsia="宋体" w:cs="宋体"/>
                <w:color w:val="000000"/>
                <w:kern w:val="0"/>
                <w:sz w:val="24"/>
                <w:szCs w:val="24"/>
                <w:lang w:val="en-US" w:eastAsia="zh-CN" w:bidi="ar"/>
              </w:rPr>
              <w:t>）（满分15分）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2、产品综合实力：根据投标人所提供产品的彩页，从企业综合实力进行评分，优得5分，良得3分，一般得1分，不提供不得分。（满分5分）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3、实施方案: 投标人针对本项目提供详细科学的物资运输方案、物资保护措施、装卸计划、物资配送计划等，方案内容详细且与能保障本项目高效实施得10分，方案内容较合理可行得6分，无方案或内容与本项目无关不得分。（满分10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4"/>
                <w:szCs w:val="24"/>
              </w:rPr>
            </w:pPr>
            <w:r>
              <w:rPr>
                <w:rFonts w:hint="eastAsia" w:ascii="宋体" w:hAnsi="宋体" w:eastAsia="宋体" w:cs="宋体"/>
                <w:color w:val="000000"/>
                <w:kern w:val="0"/>
                <w:sz w:val="24"/>
                <w:szCs w:val="24"/>
                <w:lang w:val="en-US" w:eastAsia="zh-CN" w:bidi="ar"/>
              </w:rPr>
              <w:t>4、</w:t>
            </w:r>
            <w:r>
              <w:rPr>
                <w:rFonts w:hint="eastAsia" w:ascii="宋体" w:hAnsi="宋体" w:eastAsia="宋体" w:cs="宋体"/>
                <w:color w:val="FF0000"/>
                <w:kern w:val="0"/>
                <w:sz w:val="24"/>
                <w:szCs w:val="24"/>
                <w:lang w:val="en-US" w:eastAsia="zh-CN" w:bidi="ar"/>
              </w:rPr>
              <w:t>检测报告：投标人所投产品取得第三方检测机构出具的检验报告的得5分，不提供不得分。（原件备查，没有原件不得分）。（满分5分）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5、质量保证措施：投标人针对本项目货物质量作出详细承诺，确保产品到户使用无质量问题得5分，承诺内容较详细得</w:t>
            </w: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分，无承诺或内容与产品质量无关不得分。（满分5分）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6、售后服务：根据投标文件中售后服务承诺书内容的完整性、可行性，到达故障现场时间、故障出现解决方案、定期维护 (注明时间)、免费保修期外维修方案进行评价，优得5分，良得3分，一般得1分。（满分5分）</w:t>
            </w:r>
          </w:p>
        </w:tc>
      </w:tr>
    </w:tbl>
    <w:p>
      <w:pPr>
        <w:spacing w:after="0" w:line="381" w:lineRule="auto"/>
        <w:rPr>
          <w:sz w:val="24"/>
        </w:rPr>
      </w:pPr>
    </w:p>
    <w:p>
      <w:pPr>
        <w:pStyle w:val="2"/>
        <w:sectPr>
          <w:pgSz w:w="11910" w:h="16840"/>
          <w:pgMar w:top="1580" w:right="540" w:bottom="1280" w:left="540" w:header="0" w:footer="673" w:gutter="0"/>
        </w:sectPr>
      </w:pPr>
    </w:p>
    <w:p>
      <w:pPr>
        <w:pStyle w:val="7"/>
        <w:rPr>
          <w:b/>
          <w:sz w:val="20"/>
        </w:rPr>
      </w:pPr>
    </w:p>
    <w:p>
      <w:pPr>
        <w:pStyle w:val="7"/>
        <w:rPr>
          <w:b/>
          <w:sz w:val="20"/>
        </w:rPr>
      </w:pPr>
    </w:p>
    <w:p>
      <w:pPr>
        <w:pStyle w:val="5"/>
        <w:spacing w:before="208"/>
        <w:ind w:right="1723"/>
        <w:outlineLvl w:val="1"/>
      </w:pPr>
      <w:bookmarkStart w:id="16" w:name="二、评标程序"/>
      <w:bookmarkEnd w:id="16"/>
      <w:r>
        <w:t>二、评标程序</w:t>
      </w:r>
    </w:p>
    <w:p>
      <w:pPr>
        <w:pStyle w:val="7"/>
        <w:spacing w:before="1"/>
        <w:rPr>
          <w:rFonts w:ascii="黑体"/>
          <w:sz w:val="17"/>
        </w:rPr>
      </w:pPr>
    </w:p>
    <w:p>
      <w:pPr>
        <w:pStyle w:val="30"/>
        <w:numPr>
          <w:ilvl w:val="0"/>
          <w:numId w:val="8"/>
        </w:numPr>
        <w:tabs>
          <w:tab w:val="left" w:pos="1684"/>
          <w:tab w:val="left" w:pos="1685"/>
        </w:tabs>
        <w:spacing w:before="90" w:after="0" w:line="240" w:lineRule="auto"/>
        <w:ind w:left="1684" w:right="0" w:hanging="425"/>
        <w:jc w:val="left"/>
        <w:rPr>
          <w:b/>
          <w:sz w:val="21"/>
        </w:rPr>
      </w:pPr>
      <w:r>
        <w:rPr>
          <w:b/>
          <w:sz w:val="21"/>
        </w:rPr>
        <w:t>投标文件初审</w:t>
      </w:r>
    </w:p>
    <w:p>
      <w:pPr>
        <w:pStyle w:val="7"/>
        <w:spacing w:before="3"/>
        <w:rPr>
          <w:b/>
          <w:sz w:val="19"/>
        </w:rPr>
      </w:pPr>
    </w:p>
    <w:p>
      <w:pPr>
        <w:pStyle w:val="30"/>
        <w:numPr>
          <w:ilvl w:val="1"/>
          <w:numId w:val="8"/>
        </w:numPr>
        <w:tabs>
          <w:tab w:val="left" w:pos="1826"/>
          <w:tab w:val="left" w:pos="1827"/>
        </w:tabs>
        <w:spacing w:before="0" w:after="0" w:line="240" w:lineRule="auto"/>
        <w:ind w:left="1826" w:right="0" w:hanging="567"/>
        <w:jc w:val="left"/>
        <w:rPr>
          <w:sz w:val="21"/>
        </w:rPr>
      </w:pPr>
      <w:r>
        <w:rPr>
          <w:sz w:val="21"/>
        </w:rPr>
        <w:t>初步评审分为资格性审查和符合性审查。</w:t>
      </w:r>
    </w:p>
    <w:p>
      <w:pPr>
        <w:pStyle w:val="7"/>
        <w:spacing w:before="5"/>
        <w:rPr>
          <w:sz w:val="21"/>
        </w:rPr>
      </w:pPr>
    </w:p>
    <w:p>
      <w:pPr>
        <w:pStyle w:val="30"/>
        <w:numPr>
          <w:ilvl w:val="2"/>
          <w:numId w:val="8"/>
        </w:numPr>
        <w:tabs>
          <w:tab w:val="left" w:pos="2160"/>
        </w:tabs>
        <w:spacing w:before="0" w:after="0" w:line="240" w:lineRule="auto"/>
        <w:ind w:left="2160" w:right="0" w:hanging="420"/>
        <w:jc w:val="left"/>
        <w:rPr>
          <w:sz w:val="21"/>
        </w:rPr>
      </w:pPr>
      <w:r>
        <w:rPr>
          <w:sz w:val="21"/>
        </w:rPr>
        <w:t>资格性审查。</w:t>
      </w:r>
    </w:p>
    <w:p>
      <w:pPr>
        <w:pStyle w:val="7"/>
        <w:spacing w:before="7"/>
        <w:rPr>
          <w:sz w:val="23"/>
        </w:rPr>
      </w:pPr>
    </w:p>
    <w:p>
      <w:pPr>
        <w:spacing w:before="0" w:line="367" w:lineRule="auto"/>
        <w:ind w:left="1740" w:right="1066" w:firstLine="420"/>
        <w:jc w:val="left"/>
        <w:rPr>
          <w:sz w:val="21"/>
        </w:rPr>
      </w:pPr>
      <w:r>
        <w:rPr>
          <w:rFonts w:ascii="宋体" w:hAnsi="宋体" w:eastAsia="宋体" w:cs="宋体"/>
          <w:sz w:val="21"/>
        </w:rPr>
        <w:t xml:space="preserve">根据法律法规和招标文件的规定，对投标文件中的资格证明、投标保证金等进行审  </w:t>
      </w:r>
      <w:r>
        <w:rPr>
          <w:sz w:val="21"/>
        </w:rPr>
        <w:t>查，以确定投标人是否具备投标资格。</w:t>
      </w:r>
    </w:p>
    <w:p>
      <w:pPr>
        <w:pStyle w:val="30"/>
        <w:numPr>
          <w:ilvl w:val="2"/>
          <w:numId w:val="8"/>
        </w:numPr>
        <w:tabs>
          <w:tab w:val="left" w:pos="2160"/>
        </w:tabs>
        <w:spacing w:before="103" w:after="0" w:line="240" w:lineRule="auto"/>
        <w:ind w:left="2160" w:right="0" w:hanging="420"/>
        <w:jc w:val="left"/>
        <w:rPr>
          <w:sz w:val="21"/>
        </w:rPr>
      </w:pPr>
      <w:r>
        <w:rPr>
          <w:sz w:val="21"/>
        </w:rPr>
        <w:t>符合性审查。</w:t>
      </w:r>
    </w:p>
    <w:p>
      <w:pPr>
        <w:pStyle w:val="7"/>
        <w:spacing w:before="3"/>
        <w:rPr>
          <w:sz w:val="17"/>
        </w:rPr>
      </w:pPr>
    </w:p>
    <w:p>
      <w:pPr>
        <w:spacing w:before="0" w:line="436" w:lineRule="auto"/>
        <w:ind w:left="1740" w:right="1259" w:firstLine="420"/>
        <w:jc w:val="both"/>
        <w:rPr>
          <w:sz w:val="21"/>
        </w:rPr>
      </w:pPr>
      <w:r>
        <w:rPr>
          <w:sz w:val="21"/>
        </w:rPr>
        <w:t>依据招标文件的规定，从投标文件的有效性、完整性和对招标文件的响应程度进行审查，以确定是否对招标文件的实质性要求作出响应。评标委员会决定投标文件的响应性只根据投标文件本身的内容，而不寻求外部的证据。</w:t>
      </w:r>
    </w:p>
    <w:p>
      <w:pPr>
        <w:spacing w:before="52"/>
        <w:ind w:left="1680" w:right="0" w:firstLine="0"/>
        <w:jc w:val="left"/>
        <w:rPr>
          <w:sz w:val="21"/>
        </w:rPr>
      </w:pPr>
      <w:r>
        <w:rPr>
          <w:sz w:val="21"/>
        </w:rPr>
        <w:t>（3）投标人不得通过修正或撤销不合要求的偏离从而使其投标成为实质上响应的投标。</w:t>
      </w:r>
    </w:p>
    <w:p>
      <w:pPr>
        <w:pStyle w:val="7"/>
        <w:spacing w:before="6"/>
        <w:rPr>
          <w:sz w:val="23"/>
        </w:rPr>
      </w:pPr>
    </w:p>
    <w:p>
      <w:pPr>
        <w:pStyle w:val="30"/>
        <w:numPr>
          <w:ilvl w:val="0"/>
          <w:numId w:val="8"/>
        </w:numPr>
        <w:tabs>
          <w:tab w:val="left" w:pos="1684"/>
          <w:tab w:val="left" w:pos="1685"/>
        </w:tabs>
        <w:spacing w:before="0" w:after="0" w:line="240" w:lineRule="auto"/>
        <w:ind w:left="1684" w:right="0" w:hanging="425"/>
        <w:jc w:val="left"/>
        <w:rPr>
          <w:b/>
          <w:sz w:val="21"/>
        </w:rPr>
      </w:pPr>
      <w:r>
        <w:rPr>
          <w:b/>
          <w:sz w:val="21"/>
        </w:rPr>
        <w:t>澄清有关问题</w:t>
      </w:r>
    </w:p>
    <w:p>
      <w:pPr>
        <w:pStyle w:val="7"/>
        <w:spacing w:before="3"/>
        <w:rPr>
          <w:b/>
          <w:sz w:val="19"/>
        </w:rPr>
      </w:pPr>
    </w:p>
    <w:p>
      <w:pPr>
        <w:pStyle w:val="30"/>
        <w:numPr>
          <w:ilvl w:val="1"/>
          <w:numId w:val="8"/>
        </w:numPr>
        <w:tabs>
          <w:tab w:val="left" w:pos="1827"/>
        </w:tabs>
        <w:spacing w:before="0" w:after="0" w:line="436" w:lineRule="auto"/>
        <w:ind w:left="1826" w:right="1228" w:hanging="567"/>
        <w:jc w:val="both"/>
        <w:rPr>
          <w:rFonts w:ascii="宋体" w:hAnsi="宋体" w:eastAsia="宋体" w:cs="宋体"/>
          <w:sz w:val="21"/>
          <w:szCs w:val="22"/>
          <w:lang w:val="zh-CN" w:eastAsia="zh-CN" w:bidi="zh-CN"/>
        </w:rPr>
      </w:pPr>
      <w:r>
        <w:rPr>
          <w:rFonts w:ascii="宋体" w:hAnsi="宋体" w:eastAsia="宋体" w:cs="宋体"/>
          <w:sz w:val="21"/>
          <w:szCs w:val="22"/>
          <w:lang w:val="zh-CN" w:eastAsia="zh-CN" w:bidi="zh-CN"/>
        </w:rPr>
        <w:t>对投标文件中含义不明确、同类问题表述不一致或者有明显文字和计算错误的内容，  评标委员会将以书面形式通知投标人作出必要的澄清、说明或者纠正。</w:t>
      </w:r>
    </w:p>
    <w:p>
      <w:pPr>
        <w:pStyle w:val="30"/>
        <w:numPr>
          <w:ilvl w:val="1"/>
          <w:numId w:val="8"/>
        </w:numPr>
        <w:tabs>
          <w:tab w:val="left" w:pos="1827"/>
        </w:tabs>
        <w:spacing w:before="0" w:after="0" w:line="434" w:lineRule="auto"/>
        <w:ind w:left="1826" w:right="1257" w:hanging="567"/>
        <w:jc w:val="both"/>
        <w:rPr>
          <w:sz w:val="21"/>
        </w:rPr>
      </w:pPr>
      <w:r>
        <w:rPr>
          <w:rFonts w:ascii="宋体" w:hAnsi="宋体" w:eastAsia="宋体" w:cs="宋体"/>
          <w:sz w:val="21"/>
          <w:szCs w:val="22"/>
          <w:lang w:val="zh-CN" w:eastAsia="zh-CN" w:bidi="zh-CN"/>
        </w:rPr>
        <w:t>投标人的澄清、说明或者补正采用书面形式，由其授权的代表签字，并不得超出投标  文</w:t>
      </w:r>
      <w:r>
        <w:rPr>
          <w:spacing w:val="-4"/>
          <w:sz w:val="21"/>
        </w:rPr>
        <w:t>件的范围或者改变投标文件的实质性内容。</w:t>
      </w:r>
    </w:p>
    <w:p>
      <w:pPr>
        <w:pStyle w:val="30"/>
        <w:numPr>
          <w:ilvl w:val="1"/>
          <w:numId w:val="8"/>
        </w:numPr>
        <w:tabs>
          <w:tab w:val="left" w:pos="1827"/>
        </w:tabs>
        <w:spacing w:before="3" w:after="0" w:line="240" w:lineRule="auto"/>
        <w:ind w:left="1826" w:right="0" w:hanging="567"/>
        <w:jc w:val="both"/>
        <w:rPr>
          <w:b/>
          <w:sz w:val="21"/>
        </w:rPr>
      </w:pPr>
      <w:r>
        <w:rPr>
          <w:sz w:val="21"/>
        </w:rPr>
        <w:t>评标委员会不接受投标人主动提出的澄清、说明</w:t>
      </w:r>
      <w:r>
        <w:rPr>
          <w:b/>
          <w:sz w:val="21"/>
        </w:rPr>
        <w:t>。</w:t>
      </w:r>
    </w:p>
    <w:p>
      <w:pPr>
        <w:pStyle w:val="7"/>
        <w:spacing w:before="3"/>
        <w:rPr>
          <w:b/>
          <w:sz w:val="17"/>
        </w:rPr>
      </w:pPr>
    </w:p>
    <w:p>
      <w:pPr>
        <w:pStyle w:val="30"/>
        <w:numPr>
          <w:ilvl w:val="1"/>
          <w:numId w:val="8"/>
        </w:numPr>
        <w:tabs>
          <w:tab w:val="left" w:pos="1827"/>
        </w:tabs>
        <w:spacing w:before="0" w:after="0" w:line="434" w:lineRule="auto"/>
        <w:ind w:left="1826" w:right="1257" w:hanging="567"/>
        <w:jc w:val="both"/>
        <w:rPr>
          <w:rFonts w:ascii="宋体" w:hAnsi="宋体" w:eastAsia="宋体" w:cs="宋体"/>
          <w:sz w:val="21"/>
          <w:szCs w:val="22"/>
          <w:lang w:val="zh-CN" w:eastAsia="zh-CN" w:bidi="zh-CN"/>
        </w:rPr>
      </w:pPr>
      <w:r>
        <w:rPr>
          <w:rFonts w:ascii="宋体" w:hAnsi="宋体" w:eastAsia="宋体" w:cs="宋体"/>
          <w:sz w:val="21"/>
          <w:szCs w:val="22"/>
          <w:lang w:val="zh-CN" w:eastAsia="zh-CN" w:bidi="zh-CN"/>
        </w:rPr>
        <w:t>计算错误将按以下方法修正：如果投标文件的大写金额和小写金额不一致的，以大写  金额为准；总价金额与按单价汇总金额不一致的，以单价金额计算结果为准；单价金  额小数点有明显错位的，应以总价为准，并修改单价；若文字大写表示的数据与数字</w:t>
      </w:r>
    </w:p>
    <w:p>
      <w:pPr>
        <w:pStyle w:val="30"/>
        <w:numPr>
          <w:ilvl w:val="1"/>
          <w:numId w:val="8"/>
        </w:numPr>
        <w:tabs>
          <w:tab w:val="left" w:pos="1827"/>
        </w:tabs>
        <w:spacing w:before="0" w:after="0" w:line="434" w:lineRule="auto"/>
        <w:ind w:left="1826" w:right="1257" w:hanging="567"/>
        <w:jc w:val="both"/>
        <w:rPr>
          <w:rFonts w:ascii="宋体" w:hAnsi="宋体" w:eastAsia="宋体" w:cs="宋体"/>
          <w:sz w:val="21"/>
          <w:szCs w:val="22"/>
          <w:lang w:val="zh-CN" w:eastAsia="zh-CN" w:bidi="zh-CN"/>
        </w:rPr>
        <w:sectPr>
          <w:pgSz w:w="11910" w:h="16840"/>
          <w:pgMar w:top="1420" w:right="540" w:bottom="860" w:left="540" w:header="0" w:footer="673" w:gutter="0"/>
        </w:sectPr>
      </w:pPr>
    </w:p>
    <w:p>
      <w:pPr>
        <w:spacing w:before="49" w:line="436" w:lineRule="auto"/>
        <w:ind w:left="1826" w:right="1195" w:firstLine="0"/>
        <w:jc w:val="left"/>
        <w:rPr>
          <w:sz w:val="21"/>
        </w:rPr>
      </w:pPr>
      <w:r>
        <w:rPr>
          <w:w w:val="95"/>
          <w:sz w:val="21"/>
        </w:rPr>
        <w:t>表示的有差别，则以文字大写表示的数据为准。若投标人拒绝接受上述修正，在评标</w:t>
      </w:r>
      <w:r>
        <w:rPr>
          <w:sz w:val="21"/>
        </w:rPr>
        <w:t>时将其视为无效投标。</w:t>
      </w:r>
    </w:p>
    <w:p>
      <w:pPr>
        <w:pStyle w:val="30"/>
        <w:numPr>
          <w:ilvl w:val="1"/>
          <w:numId w:val="8"/>
        </w:numPr>
        <w:tabs>
          <w:tab w:val="left" w:pos="1826"/>
          <w:tab w:val="left" w:pos="1827"/>
        </w:tabs>
        <w:spacing w:before="0" w:after="0" w:line="240" w:lineRule="auto"/>
        <w:ind w:left="1826" w:right="0" w:hanging="567"/>
        <w:jc w:val="left"/>
        <w:rPr>
          <w:sz w:val="21"/>
        </w:rPr>
      </w:pPr>
      <w:r>
        <w:rPr>
          <w:sz w:val="21"/>
        </w:rPr>
        <w:t>有效的书面澄清材料，是投标文件的补充材料，成为投标文件的组成部分。</w:t>
      </w:r>
    </w:p>
    <w:p>
      <w:pPr>
        <w:pStyle w:val="7"/>
        <w:spacing w:before="5"/>
        <w:rPr>
          <w:sz w:val="21"/>
        </w:rPr>
      </w:pPr>
    </w:p>
    <w:p>
      <w:pPr>
        <w:pStyle w:val="30"/>
        <w:numPr>
          <w:ilvl w:val="0"/>
          <w:numId w:val="8"/>
        </w:numPr>
        <w:tabs>
          <w:tab w:val="left" w:pos="1684"/>
          <w:tab w:val="left" w:pos="1685"/>
        </w:tabs>
        <w:spacing w:before="0" w:after="0" w:line="240" w:lineRule="auto"/>
        <w:ind w:left="1684" w:right="0" w:hanging="425"/>
        <w:jc w:val="left"/>
        <w:rPr>
          <w:b/>
          <w:sz w:val="21"/>
        </w:rPr>
      </w:pPr>
      <w:r>
        <w:rPr>
          <w:b/>
          <w:sz w:val="21"/>
        </w:rPr>
        <w:t>比较与评价</w:t>
      </w:r>
    </w:p>
    <w:p>
      <w:pPr>
        <w:pStyle w:val="7"/>
        <w:spacing w:before="3"/>
        <w:rPr>
          <w:b/>
          <w:sz w:val="19"/>
        </w:rPr>
      </w:pPr>
    </w:p>
    <w:p>
      <w:pPr>
        <w:pStyle w:val="30"/>
        <w:numPr>
          <w:ilvl w:val="1"/>
          <w:numId w:val="8"/>
        </w:numPr>
        <w:tabs>
          <w:tab w:val="left" w:pos="1826"/>
          <w:tab w:val="left" w:pos="1827"/>
        </w:tabs>
        <w:spacing w:before="0" w:after="0" w:line="434" w:lineRule="auto"/>
        <w:ind w:left="1826" w:right="1257" w:hanging="567"/>
        <w:jc w:val="left"/>
        <w:rPr>
          <w:sz w:val="21"/>
        </w:rPr>
      </w:pPr>
      <w:r>
        <w:rPr>
          <w:spacing w:val="-2"/>
          <w:w w:val="95"/>
          <w:sz w:val="21"/>
        </w:rPr>
        <w:t>评标委员会按照招标文件中规定的评标方法、标准和评标因素，对资格性检查和符合</w:t>
      </w:r>
      <w:r>
        <w:rPr>
          <w:spacing w:val="-2"/>
          <w:sz w:val="21"/>
        </w:rPr>
        <w:t>性检查合格的投标文件进行评估，综合比较与评价。</w:t>
      </w:r>
    </w:p>
    <w:p>
      <w:pPr>
        <w:pStyle w:val="30"/>
        <w:numPr>
          <w:ilvl w:val="1"/>
          <w:numId w:val="8"/>
        </w:numPr>
        <w:tabs>
          <w:tab w:val="left" w:pos="1826"/>
          <w:tab w:val="left" w:pos="1827"/>
        </w:tabs>
        <w:spacing w:before="3" w:after="0" w:line="436" w:lineRule="auto"/>
        <w:ind w:left="1826" w:right="1257" w:hanging="567"/>
        <w:jc w:val="left"/>
        <w:rPr>
          <w:sz w:val="21"/>
        </w:rPr>
      </w:pPr>
      <w:r>
        <w:rPr>
          <w:spacing w:val="-5"/>
          <w:w w:val="95"/>
          <w:sz w:val="21"/>
        </w:rPr>
        <w:t>评标时，评标委员会各成员独立对每个投标人的投标文件进行评价、评分，然后汇总</w:t>
      </w:r>
      <w:r>
        <w:rPr>
          <w:spacing w:val="-5"/>
          <w:sz w:val="21"/>
        </w:rPr>
        <w:t>每个投标人每项评分因素的得分。</w:t>
      </w:r>
    </w:p>
    <w:p>
      <w:pPr>
        <w:pStyle w:val="30"/>
        <w:numPr>
          <w:ilvl w:val="0"/>
          <w:numId w:val="8"/>
        </w:numPr>
        <w:tabs>
          <w:tab w:val="left" w:pos="1684"/>
          <w:tab w:val="left" w:pos="1685"/>
        </w:tabs>
        <w:spacing w:before="53" w:after="0" w:line="240" w:lineRule="auto"/>
        <w:ind w:left="1684" w:right="0" w:hanging="425"/>
        <w:jc w:val="left"/>
        <w:rPr>
          <w:b/>
          <w:sz w:val="21"/>
        </w:rPr>
      </w:pPr>
      <w:r>
        <w:rPr>
          <w:b/>
          <w:sz w:val="21"/>
        </w:rPr>
        <w:t>中标投标人数量</w:t>
      </w:r>
    </w:p>
    <w:p>
      <w:pPr>
        <w:pStyle w:val="7"/>
        <w:spacing w:before="3"/>
        <w:rPr>
          <w:b/>
          <w:sz w:val="19"/>
        </w:rPr>
      </w:pPr>
    </w:p>
    <w:p>
      <w:pPr>
        <w:pStyle w:val="30"/>
        <w:numPr>
          <w:ilvl w:val="1"/>
          <w:numId w:val="8"/>
        </w:numPr>
        <w:tabs>
          <w:tab w:val="left" w:pos="1826"/>
          <w:tab w:val="left" w:pos="1827"/>
        </w:tabs>
        <w:spacing w:before="1" w:after="0" w:line="240" w:lineRule="auto"/>
        <w:ind w:left="1826" w:right="0" w:hanging="567"/>
        <w:jc w:val="left"/>
        <w:rPr>
          <w:sz w:val="21"/>
        </w:rPr>
      </w:pPr>
      <w:r>
        <w:rPr>
          <w:spacing w:val="-6"/>
          <w:sz w:val="21"/>
        </w:rPr>
        <w:t xml:space="preserve">中标投标人数量为 </w:t>
      </w:r>
      <w:r>
        <w:rPr>
          <w:sz w:val="21"/>
        </w:rPr>
        <w:t>1</w:t>
      </w:r>
      <w:r>
        <w:rPr>
          <w:spacing w:val="-18"/>
          <w:sz w:val="21"/>
        </w:rPr>
        <w:t xml:space="preserve"> 名。</w:t>
      </w:r>
    </w:p>
    <w:p>
      <w:pPr>
        <w:pStyle w:val="7"/>
        <w:spacing w:before="4"/>
        <w:rPr>
          <w:sz w:val="21"/>
        </w:rPr>
      </w:pPr>
    </w:p>
    <w:p>
      <w:pPr>
        <w:pStyle w:val="30"/>
        <w:numPr>
          <w:ilvl w:val="0"/>
          <w:numId w:val="8"/>
        </w:numPr>
        <w:tabs>
          <w:tab w:val="left" w:pos="1684"/>
          <w:tab w:val="left" w:pos="1685"/>
        </w:tabs>
        <w:spacing w:before="0" w:after="0" w:line="240" w:lineRule="auto"/>
        <w:ind w:left="1684" w:right="0" w:hanging="425"/>
        <w:jc w:val="left"/>
        <w:rPr>
          <w:b/>
          <w:sz w:val="21"/>
        </w:rPr>
      </w:pPr>
      <w:r>
        <w:rPr>
          <w:b/>
          <w:sz w:val="21"/>
        </w:rPr>
        <w:t>推荐中标候选人名单</w:t>
      </w:r>
    </w:p>
    <w:p>
      <w:pPr>
        <w:pStyle w:val="7"/>
        <w:spacing w:before="4"/>
        <w:rPr>
          <w:b/>
          <w:sz w:val="19"/>
        </w:rPr>
      </w:pPr>
    </w:p>
    <w:p>
      <w:pPr>
        <w:pStyle w:val="30"/>
        <w:numPr>
          <w:ilvl w:val="1"/>
          <w:numId w:val="8"/>
        </w:numPr>
        <w:tabs>
          <w:tab w:val="left" w:pos="1826"/>
          <w:tab w:val="left" w:pos="1827"/>
        </w:tabs>
        <w:spacing w:before="0" w:after="0" w:line="436" w:lineRule="auto"/>
        <w:ind w:left="1826" w:right="1257" w:hanging="567"/>
        <w:jc w:val="left"/>
        <w:rPr>
          <w:sz w:val="21"/>
        </w:rPr>
      </w:pPr>
      <w:r>
        <w:rPr>
          <w:sz w:val="21"/>
        </w:rPr>
        <w:t>当对通过资格性和符合性审查的投标人≥3</w:t>
      </w:r>
      <w:r>
        <w:rPr>
          <w:spacing w:val="-7"/>
          <w:sz w:val="21"/>
        </w:rPr>
        <w:t xml:space="preserve"> 时，选择排序第一的中标候选投标人作为中标人推荐给委托人。</w:t>
      </w:r>
    </w:p>
    <w:p>
      <w:pPr>
        <w:pStyle w:val="30"/>
        <w:numPr>
          <w:ilvl w:val="1"/>
          <w:numId w:val="8"/>
        </w:numPr>
        <w:tabs>
          <w:tab w:val="left" w:pos="1826"/>
          <w:tab w:val="left" w:pos="1827"/>
        </w:tabs>
        <w:spacing w:before="0" w:after="0" w:line="434" w:lineRule="auto"/>
        <w:ind w:left="1826" w:right="1257" w:hanging="567"/>
        <w:jc w:val="left"/>
        <w:rPr>
          <w:sz w:val="21"/>
        </w:rPr>
      </w:pPr>
      <w:r>
        <w:rPr>
          <w:spacing w:val="-3"/>
          <w:w w:val="95"/>
          <w:sz w:val="22"/>
          <w:szCs w:val="24"/>
        </w:rPr>
        <w:t xml:space="preserve">按评审后得分由高到低顺序排列。得分相同的，按投标报价由低到高顺序排列。得分  </w:t>
      </w:r>
      <w:r>
        <w:rPr>
          <w:spacing w:val="-3"/>
          <w:sz w:val="21"/>
        </w:rPr>
        <w:t>且投标报价相同的，按技术指标优劣顺序排列。</w:t>
      </w:r>
    </w:p>
    <w:p>
      <w:pPr>
        <w:pStyle w:val="30"/>
        <w:numPr>
          <w:ilvl w:val="1"/>
          <w:numId w:val="8"/>
        </w:numPr>
        <w:tabs>
          <w:tab w:val="left" w:pos="1826"/>
          <w:tab w:val="left" w:pos="1827"/>
        </w:tabs>
        <w:spacing w:before="2" w:after="0" w:line="240" w:lineRule="auto"/>
        <w:ind w:left="1826" w:right="0" w:hanging="567"/>
        <w:jc w:val="left"/>
        <w:rPr>
          <w:sz w:val="21"/>
        </w:rPr>
      </w:pPr>
      <w:r>
        <w:rPr>
          <w:sz w:val="21"/>
        </w:rPr>
        <w:t>当对通过资格性和符合性审查的投标人&lt;3</w:t>
      </w:r>
      <w:r>
        <w:rPr>
          <w:spacing w:val="-13"/>
          <w:sz w:val="21"/>
        </w:rPr>
        <w:t xml:space="preserve"> 时，按第三章第 </w:t>
      </w:r>
      <w:r>
        <w:rPr>
          <w:sz w:val="21"/>
        </w:rPr>
        <w:t>33</w:t>
      </w:r>
      <w:r>
        <w:rPr>
          <w:spacing w:val="-9"/>
          <w:sz w:val="21"/>
        </w:rPr>
        <w:t xml:space="preserve"> 条规定执行。</w:t>
      </w:r>
    </w:p>
    <w:p>
      <w:pPr>
        <w:pStyle w:val="7"/>
        <w:spacing w:before="5"/>
        <w:rPr>
          <w:sz w:val="21"/>
        </w:rPr>
      </w:pPr>
    </w:p>
    <w:p>
      <w:pPr>
        <w:pStyle w:val="30"/>
        <w:numPr>
          <w:ilvl w:val="0"/>
          <w:numId w:val="8"/>
        </w:numPr>
        <w:tabs>
          <w:tab w:val="left" w:pos="1684"/>
          <w:tab w:val="left" w:pos="1685"/>
        </w:tabs>
        <w:spacing w:before="0" w:after="0" w:line="240" w:lineRule="auto"/>
        <w:ind w:left="1684" w:right="0" w:hanging="425"/>
        <w:jc w:val="left"/>
        <w:rPr>
          <w:b/>
          <w:sz w:val="21"/>
        </w:rPr>
      </w:pPr>
      <w:r>
        <w:rPr>
          <w:b/>
          <w:sz w:val="21"/>
        </w:rPr>
        <w:t>编写评标报告</w:t>
      </w:r>
    </w:p>
    <w:p>
      <w:pPr>
        <w:pStyle w:val="7"/>
        <w:spacing w:before="3"/>
        <w:rPr>
          <w:b/>
          <w:sz w:val="19"/>
        </w:rPr>
      </w:pPr>
    </w:p>
    <w:p>
      <w:pPr>
        <w:pStyle w:val="30"/>
        <w:numPr>
          <w:ilvl w:val="1"/>
          <w:numId w:val="8"/>
        </w:numPr>
        <w:tabs>
          <w:tab w:val="left" w:pos="1826"/>
          <w:tab w:val="left" w:pos="1827"/>
        </w:tabs>
        <w:spacing w:before="1" w:after="0" w:line="436" w:lineRule="auto"/>
        <w:ind w:left="1826" w:right="1259" w:hanging="567"/>
        <w:jc w:val="left"/>
        <w:rPr>
          <w:sz w:val="21"/>
        </w:rPr>
      </w:pPr>
      <w:r>
        <w:rPr>
          <w:spacing w:val="3"/>
          <w:w w:val="95"/>
          <w:sz w:val="22"/>
          <w:szCs w:val="24"/>
        </w:rPr>
        <w:t xml:space="preserve">评标报告是评标委员会根据全体评标成员签字的原始评标记录和评标结果编写的报  </w:t>
      </w:r>
      <w:r>
        <w:rPr>
          <w:spacing w:val="3"/>
          <w:sz w:val="21"/>
        </w:rPr>
        <w:t>告，其主要内容包括：</w:t>
      </w:r>
    </w:p>
    <w:p>
      <w:pPr>
        <w:pStyle w:val="30"/>
        <w:numPr>
          <w:ilvl w:val="0"/>
          <w:numId w:val="9"/>
        </w:numPr>
        <w:tabs>
          <w:tab w:val="left" w:pos="2211"/>
        </w:tabs>
        <w:spacing w:before="0" w:after="0" w:line="240" w:lineRule="auto"/>
        <w:ind w:left="2210" w:right="0" w:hanging="527"/>
        <w:jc w:val="left"/>
        <w:rPr>
          <w:sz w:val="21"/>
        </w:rPr>
      </w:pPr>
      <w:r>
        <w:rPr>
          <w:sz w:val="21"/>
        </w:rPr>
        <w:t>招标公告刊登的媒体名称、开标日期和地点；</w:t>
      </w:r>
    </w:p>
    <w:p>
      <w:pPr>
        <w:pStyle w:val="7"/>
        <w:spacing w:before="12"/>
        <w:rPr>
          <w:sz w:val="16"/>
        </w:rPr>
      </w:pPr>
    </w:p>
    <w:p>
      <w:pPr>
        <w:pStyle w:val="30"/>
        <w:numPr>
          <w:ilvl w:val="0"/>
          <w:numId w:val="9"/>
        </w:numPr>
        <w:tabs>
          <w:tab w:val="left" w:pos="2211"/>
        </w:tabs>
        <w:spacing w:before="0" w:after="0" w:line="240" w:lineRule="auto"/>
        <w:ind w:left="2210" w:right="0" w:hanging="527"/>
        <w:jc w:val="left"/>
        <w:rPr>
          <w:sz w:val="21"/>
        </w:rPr>
      </w:pPr>
      <w:r>
        <w:rPr>
          <w:sz w:val="21"/>
        </w:rPr>
        <w:t>购买招标文件的投标人名单和评标委员会成员名单；</w:t>
      </w:r>
    </w:p>
    <w:p>
      <w:pPr>
        <w:pStyle w:val="7"/>
        <w:spacing w:before="3"/>
        <w:rPr>
          <w:sz w:val="17"/>
        </w:rPr>
      </w:pPr>
    </w:p>
    <w:p>
      <w:pPr>
        <w:pStyle w:val="30"/>
        <w:numPr>
          <w:ilvl w:val="0"/>
          <w:numId w:val="9"/>
        </w:numPr>
        <w:tabs>
          <w:tab w:val="left" w:pos="2211"/>
        </w:tabs>
        <w:spacing w:before="0" w:after="0" w:line="240" w:lineRule="auto"/>
        <w:ind w:left="2210" w:right="0" w:hanging="527"/>
        <w:jc w:val="left"/>
        <w:rPr>
          <w:sz w:val="21"/>
        </w:rPr>
      </w:pPr>
      <w:r>
        <w:rPr>
          <w:sz w:val="21"/>
        </w:rPr>
        <w:t>评标方法和标准；</w:t>
      </w:r>
    </w:p>
    <w:p>
      <w:pPr>
        <w:pStyle w:val="7"/>
        <w:spacing w:before="3"/>
        <w:rPr>
          <w:sz w:val="17"/>
        </w:rPr>
      </w:pPr>
    </w:p>
    <w:p>
      <w:pPr>
        <w:pStyle w:val="30"/>
        <w:numPr>
          <w:ilvl w:val="0"/>
          <w:numId w:val="9"/>
        </w:numPr>
        <w:tabs>
          <w:tab w:val="left" w:pos="2211"/>
        </w:tabs>
        <w:spacing w:before="0" w:after="0" w:line="240" w:lineRule="auto"/>
        <w:ind w:left="2210" w:right="0" w:hanging="527"/>
        <w:jc w:val="left"/>
        <w:rPr>
          <w:sz w:val="21"/>
        </w:rPr>
      </w:pPr>
      <w:r>
        <w:rPr>
          <w:sz w:val="21"/>
        </w:rPr>
        <w:t>开标记录和评标情况及说明，包括投标无效投标人名单及原因；</w:t>
      </w:r>
    </w:p>
    <w:p>
      <w:pPr>
        <w:pStyle w:val="7"/>
        <w:spacing w:before="2"/>
        <w:rPr>
          <w:sz w:val="17"/>
        </w:rPr>
      </w:pPr>
    </w:p>
    <w:p>
      <w:pPr>
        <w:pStyle w:val="30"/>
        <w:numPr>
          <w:ilvl w:val="0"/>
          <w:numId w:val="9"/>
        </w:numPr>
        <w:tabs>
          <w:tab w:val="left" w:pos="2211"/>
        </w:tabs>
        <w:spacing w:before="1" w:after="0" w:line="240" w:lineRule="auto"/>
        <w:ind w:left="2210" w:right="0" w:hanging="527"/>
        <w:jc w:val="left"/>
        <w:rPr>
          <w:sz w:val="21"/>
        </w:rPr>
      </w:pPr>
      <w:r>
        <w:rPr>
          <w:sz w:val="21"/>
        </w:rPr>
        <w:t>评标结果和中标候选投标人排序表；</w:t>
      </w:r>
    </w:p>
    <w:p>
      <w:pPr>
        <w:pStyle w:val="7"/>
        <w:rPr>
          <w:sz w:val="17"/>
        </w:rPr>
      </w:pPr>
    </w:p>
    <w:p>
      <w:pPr>
        <w:pStyle w:val="30"/>
        <w:numPr>
          <w:ilvl w:val="0"/>
          <w:numId w:val="9"/>
        </w:numPr>
        <w:tabs>
          <w:tab w:val="left" w:pos="2211"/>
        </w:tabs>
        <w:spacing w:before="0" w:after="0" w:line="240" w:lineRule="auto"/>
        <w:ind w:left="2210" w:right="0" w:hanging="527"/>
        <w:jc w:val="left"/>
        <w:rPr>
          <w:sz w:val="21"/>
        </w:rPr>
      </w:pPr>
      <w:r>
        <w:rPr>
          <w:sz w:val="21"/>
        </w:rPr>
        <w:t>评标委员会的授标建议。</w:t>
      </w:r>
    </w:p>
    <w:p>
      <w:pPr>
        <w:spacing w:after="0" w:line="240" w:lineRule="auto"/>
        <w:jc w:val="left"/>
        <w:rPr>
          <w:sz w:val="21"/>
        </w:rPr>
        <w:sectPr>
          <w:pgSz w:w="11910" w:h="16840"/>
          <w:pgMar w:top="1480" w:right="540" w:bottom="1280" w:left="540" w:header="0" w:footer="673" w:gutter="0"/>
        </w:sectPr>
      </w:pPr>
    </w:p>
    <w:p>
      <w:pPr>
        <w:pStyle w:val="3"/>
        <w:outlineLvl w:val="0"/>
      </w:pPr>
      <w:bookmarkStart w:id="17" w:name="第六章合同条款"/>
      <w:bookmarkEnd w:id="17"/>
      <w:bookmarkStart w:id="18" w:name="_Toc17349"/>
      <w:r>
        <w:t>第六章合同条款</w:t>
      </w:r>
      <w:bookmarkEnd w:id="18"/>
    </w:p>
    <w:p>
      <w:pPr>
        <w:pStyle w:val="7"/>
        <w:rPr>
          <w:b/>
          <w:sz w:val="17"/>
        </w:rPr>
      </w:pPr>
    </w:p>
    <w:p>
      <w:pPr>
        <w:pStyle w:val="6"/>
        <w:numPr>
          <w:ilvl w:val="0"/>
          <w:numId w:val="10"/>
        </w:numPr>
        <w:tabs>
          <w:tab w:val="left" w:pos="1504"/>
        </w:tabs>
        <w:spacing w:before="67" w:after="0" w:line="240" w:lineRule="auto"/>
        <w:ind w:left="1503" w:right="0" w:hanging="244"/>
        <w:jc w:val="left"/>
      </w:pPr>
      <w:r>
        <w:t>定义</w:t>
      </w:r>
    </w:p>
    <w:p>
      <w:pPr>
        <w:pStyle w:val="7"/>
        <w:spacing w:before="1"/>
        <w:rPr>
          <w:b/>
          <w:sz w:val="25"/>
        </w:rPr>
      </w:pPr>
    </w:p>
    <w:p>
      <w:pPr>
        <w:pStyle w:val="30"/>
        <w:numPr>
          <w:ilvl w:val="1"/>
          <w:numId w:val="10"/>
        </w:numPr>
        <w:tabs>
          <w:tab w:val="left" w:pos="2101"/>
        </w:tabs>
        <w:spacing w:before="0" w:after="0" w:line="240" w:lineRule="auto"/>
        <w:ind w:left="2101" w:right="0" w:hanging="361"/>
        <w:jc w:val="left"/>
        <w:rPr>
          <w:sz w:val="24"/>
        </w:rPr>
      </w:pPr>
      <w:r>
        <w:rPr>
          <w:sz w:val="24"/>
        </w:rPr>
        <w:t>合同当事人</w:t>
      </w:r>
    </w:p>
    <w:p>
      <w:pPr>
        <w:pStyle w:val="7"/>
        <w:spacing w:before="3"/>
        <w:rPr>
          <w:sz w:val="25"/>
        </w:rPr>
      </w:pPr>
    </w:p>
    <w:p>
      <w:pPr>
        <w:pStyle w:val="30"/>
        <w:numPr>
          <w:ilvl w:val="0"/>
          <w:numId w:val="11"/>
        </w:numPr>
        <w:tabs>
          <w:tab w:val="left" w:pos="2341"/>
        </w:tabs>
        <w:spacing w:before="0" w:after="0" w:line="362" w:lineRule="auto"/>
        <w:ind w:left="1260" w:right="1257" w:firstLine="480"/>
        <w:jc w:val="left"/>
        <w:rPr>
          <w:sz w:val="24"/>
        </w:rPr>
      </w:pPr>
      <w:r>
        <w:rPr>
          <w:spacing w:val="-1"/>
          <w:sz w:val="24"/>
        </w:rPr>
        <w:t>招标人(以下称甲方)是指使用财政性资金，通过政府采购程序向供应</w:t>
      </w:r>
      <w:r>
        <w:rPr>
          <w:sz w:val="24"/>
        </w:rPr>
        <w:t>商购买货物、服务的国家机关、事业单位、团体组织。</w:t>
      </w:r>
    </w:p>
    <w:p>
      <w:pPr>
        <w:pStyle w:val="30"/>
        <w:numPr>
          <w:ilvl w:val="0"/>
          <w:numId w:val="11"/>
        </w:numPr>
        <w:tabs>
          <w:tab w:val="left" w:pos="2341"/>
        </w:tabs>
        <w:spacing w:before="168" w:after="0" w:line="362" w:lineRule="auto"/>
        <w:ind w:left="1260" w:right="1257" w:firstLine="480"/>
        <w:jc w:val="left"/>
        <w:rPr>
          <w:sz w:val="24"/>
        </w:rPr>
      </w:pPr>
      <w:r>
        <w:rPr>
          <w:spacing w:val="-1"/>
          <w:sz w:val="24"/>
        </w:rPr>
        <w:t xml:space="preserve">供应商(以下称乙方)是指参加政府采购活动而取得中标或成交结果， </w:t>
      </w:r>
      <w:r>
        <w:rPr>
          <w:sz w:val="24"/>
        </w:rPr>
        <w:t>并向采购人提供货物、服务的法人、其他组织或者自然人。</w:t>
      </w:r>
    </w:p>
    <w:p>
      <w:pPr>
        <w:pStyle w:val="30"/>
        <w:numPr>
          <w:ilvl w:val="1"/>
          <w:numId w:val="10"/>
        </w:numPr>
        <w:tabs>
          <w:tab w:val="left" w:pos="2160"/>
        </w:tabs>
        <w:spacing w:before="169" w:after="0" w:line="240" w:lineRule="auto"/>
        <w:ind w:left="2160" w:right="0" w:hanging="420"/>
        <w:jc w:val="left"/>
        <w:rPr>
          <w:sz w:val="24"/>
        </w:rPr>
      </w:pPr>
      <w:r>
        <w:rPr>
          <w:sz w:val="24"/>
        </w:rPr>
        <w:t>本合同下列术语应解释为：</w:t>
      </w:r>
    </w:p>
    <w:p>
      <w:pPr>
        <w:pStyle w:val="7"/>
        <w:rPr>
          <w:sz w:val="25"/>
        </w:rPr>
      </w:pPr>
    </w:p>
    <w:p>
      <w:pPr>
        <w:pStyle w:val="30"/>
        <w:numPr>
          <w:ilvl w:val="0"/>
          <w:numId w:val="12"/>
        </w:numPr>
        <w:tabs>
          <w:tab w:val="left" w:pos="2341"/>
        </w:tabs>
        <w:spacing w:before="1" w:after="0" w:line="364" w:lineRule="auto"/>
        <w:ind w:left="1260" w:right="1033" w:firstLine="480"/>
        <w:jc w:val="left"/>
        <w:rPr>
          <w:sz w:val="24"/>
        </w:rPr>
      </w:pPr>
      <w:r>
        <w:rPr>
          <w:spacing w:val="-7"/>
          <w:sz w:val="24"/>
        </w:rPr>
        <w:t>“合同”系指甲乙双方签署的、政府采购合同协议书中载明的甲乙双方</w:t>
      </w:r>
      <w:r>
        <w:rPr>
          <w:spacing w:val="-14"/>
          <w:sz w:val="24"/>
        </w:rPr>
        <w:t>所达成的协议，包括所有的附件、附录和上述文件所提到的构成合同的所有文件。</w:t>
      </w:r>
    </w:p>
    <w:p>
      <w:pPr>
        <w:pStyle w:val="30"/>
        <w:numPr>
          <w:ilvl w:val="0"/>
          <w:numId w:val="12"/>
        </w:numPr>
        <w:tabs>
          <w:tab w:val="left" w:pos="2341"/>
        </w:tabs>
        <w:spacing w:before="162" w:after="0" w:line="240" w:lineRule="auto"/>
        <w:ind w:left="2341" w:right="0" w:hanging="601"/>
        <w:jc w:val="left"/>
        <w:rPr>
          <w:sz w:val="24"/>
        </w:rPr>
      </w:pPr>
      <w:r>
        <w:rPr>
          <w:sz w:val="24"/>
        </w:rPr>
        <w:t>“货物”系指乙方根据本合同规定须向甲方提供的各项服务。</w:t>
      </w:r>
    </w:p>
    <w:p>
      <w:pPr>
        <w:pStyle w:val="7"/>
        <w:rPr>
          <w:sz w:val="25"/>
        </w:rPr>
      </w:pPr>
    </w:p>
    <w:p>
      <w:pPr>
        <w:pStyle w:val="30"/>
        <w:numPr>
          <w:ilvl w:val="0"/>
          <w:numId w:val="13"/>
        </w:numPr>
        <w:tabs>
          <w:tab w:val="left" w:pos="2341"/>
        </w:tabs>
        <w:spacing w:before="1" w:after="0" w:line="240" w:lineRule="auto"/>
        <w:ind w:left="2341" w:right="0" w:hanging="601"/>
        <w:jc w:val="left"/>
        <w:rPr>
          <w:sz w:val="24"/>
        </w:rPr>
      </w:pPr>
      <w:r>
        <w:rPr>
          <w:sz w:val="24"/>
        </w:rPr>
        <w:t>“伴随服务”系指根据本合同规定乙方承担的各项服务</w:t>
      </w:r>
    </w:p>
    <w:p>
      <w:pPr>
        <w:pStyle w:val="7"/>
        <w:spacing w:before="3"/>
        <w:rPr>
          <w:sz w:val="25"/>
        </w:rPr>
      </w:pPr>
    </w:p>
    <w:p>
      <w:pPr>
        <w:pStyle w:val="30"/>
        <w:numPr>
          <w:ilvl w:val="0"/>
          <w:numId w:val="13"/>
        </w:numPr>
        <w:tabs>
          <w:tab w:val="left" w:pos="2341"/>
        </w:tabs>
        <w:spacing w:before="0" w:after="0" w:line="240" w:lineRule="auto"/>
        <w:ind w:left="2341" w:right="0" w:hanging="601"/>
        <w:jc w:val="left"/>
        <w:rPr>
          <w:sz w:val="24"/>
        </w:rPr>
      </w:pPr>
      <w:r>
        <w:rPr>
          <w:sz w:val="24"/>
        </w:rPr>
        <w:t>“合同条款”系指本合同条款。</w:t>
      </w:r>
    </w:p>
    <w:p>
      <w:pPr>
        <w:pStyle w:val="7"/>
        <w:spacing w:before="1"/>
        <w:rPr>
          <w:sz w:val="25"/>
        </w:rPr>
      </w:pPr>
    </w:p>
    <w:p>
      <w:pPr>
        <w:pStyle w:val="30"/>
        <w:numPr>
          <w:ilvl w:val="0"/>
          <w:numId w:val="13"/>
        </w:numPr>
        <w:tabs>
          <w:tab w:val="left" w:pos="2341"/>
        </w:tabs>
        <w:spacing w:before="0" w:after="0" w:line="491" w:lineRule="auto"/>
        <w:ind w:left="1260" w:right="3925" w:firstLine="480"/>
        <w:jc w:val="left"/>
        <w:rPr>
          <w:b/>
          <w:sz w:val="24"/>
        </w:rPr>
      </w:pPr>
      <w:r>
        <w:rPr>
          <w:spacing w:val="-1"/>
          <w:sz w:val="24"/>
        </w:rPr>
        <w:t>“项目现场”系指本合同项下的服务范围。</w:t>
      </w:r>
      <w:r>
        <w:rPr>
          <w:b/>
          <w:sz w:val="24"/>
        </w:rPr>
        <w:t>2.合同的适用范围</w:t>
      </w:r>
    </w:p>
    <w:p>
      <w:pPr>
        <w:pStyle w:val="30"/>
        <w:numPr>
          <w:ilvl w:val="1"/>
          <w:numId w:val="14"/>
        </w:numPr>
        <w:tabs>
          <w:tab w:val="left" w:pos="2220"/>
        </w:tabs>
        <w:spacing w:before="0" w:after="0" w:line="307" w:lineRule="exact"/>
        <w:ind w:left="2220" w:right="0" w:hanging="480"/>
        <w:jc w:val="left"/>
        <w:rPr>
          <w:sz w:val="24"/>
        </w:rPr>
      </w:pPr>
      <w:r>
        <w:rPr>
          <w:sz w:val="24"/>
        </w:rPr>
        <w:t>本合同条款适用于没有被本合同其他部分的条款所取代的范围。</w:t>
      </w:r>
    </w:p>
    <w:p>
      <w:pPr>
        <w:pStyle w:val="7"/>
        <w:spacing w:before="3"/>
        <w:rPr>
          <w:sz w:val="25"/>
        </w:rPr>
      </w:pPr>
    </w:p>
    <w:p>
      <w:pPr>
        <w:pStyle w:val="30"/>
        <w:numPr>
          <w:ilvl w:val="1"/>
          <w:numId w:val="14"/>
        </w:numPr>
        <w:tabs>
          <w:tab w:val="left" w:pos="2220"/>
        </w:tabs>
        <w:spacing w:before="0" w:after="0" w:line="489" w:lineRule="auto"/>
        <w:ind w:left="1260" w:right="4045" w:firstLine="480"/>
        <w:jc w:val="left"/>
        <w:rPr>
          <w:b/>
          <w:sz w:val="24"/>
        </w:rPr>
      </w:pPr>
      <w:r>
        <w:rPr>
          <w:spacing w:val="-1"/>
          <w:sz w:val="24"/>
        </w:rPr>
        <w:t>合同内容根据招标文件、投标文件而确定。</w:t>
      </w:r>
      <w:r>
        <w:rPr>
          <w:b/>
          <w:sz w:val="24"/>
        </w:rPr>
        <w:t>3.履行合同的时间、地点和方式</w:t>
      </w:r>
    </w:p>
    <w:p>
      <w:pPr>
        <w:pStyle w:val="30"/>
        <w:numPr>
          <w:ilvl w:val="1"/>
          <w:numId w:val="15"/>
        </w:numPr>
        <w:tabs>
          <w:tab w:val="left" w:pos="2220"/>
        </w:tabs>
        <w:spacing w:before="3" w:after="0" w:line="240" w:lineRule="auto"/>
        <w:ind w:left="2220" w:right="0" w:hanging="480"/>
        <w:jc w:val="left"/>
        <w:rPr>
          <w:sz w:val="24"/>
        </w:rPr>
      </w:pPr>
      <w:r>
        <w:rPr>
          <w:sz w:val="24"/>
        </w:rPr>
        <w:t>乙方应当在甲方确定的时间、指定的地点履行合同</w:t>
      </w:r>
    </w:p>
    <w:p>
      <w:pPr>
        <w:pStyle w:val="7"/>
        <w:spacing w:before="3"/>
        <w:rPr>
          <w:sz w:val="25"/>
        </w:rPr>
      </w:pPr>
    </w:p>
    <w:p>
      <w:pPr>
        <w:pStyle w:val="30"/>
        <w:numPr>
          <w:ilvl w:val="1"/>
          <w:numId w:val="15"/>
        </w:numPr>
        <w:tabs>
          <w:tab w:val="left" w:pos="2220"/>
        </w:tabs>
        <w:spacing w:before="1" w:after="0" w:line="489" w:lineRule="auto"/>
        <w:ind w:left="1260" w:right="2845" w:firstLine="480"/>
        <w:jc w:val="left"/>
        <w:rPr>
          <w:b/>
          <w:sz w:val="24"/>
        </w:rPr>
      </w:pPr>
      <w:r>
        <w:rPr>
          <w:spacing w:val="-1"/>
          <w:sz w:val="24"/>
        </w:rPr>
        <w:t>乙方提供服务的应当在甲方指定的地点完成服务项目。</w:t>
      </w:r>
      <w:r>
        <w:rPr>
          <w:b/>
          <w:sz w:val="24"/>
        </w:rPr>
        <w:t>4.保密义务</w:t>
      </w:r>
    </w:p>
    <w:p>
      <w:pPr>
        <w:pStyle w:val="7"/>
        <w:spacing w:before="5" w:line="364" w:lineRule="auto"/>
        <w:ind w:left="1260" w:right="1257" w:firstLine="480"/>
      </w:pPr>
      <w:r>
        <w:rPr>
          <w:spacing w:val="-10"/>
        </w:rPr>
        <w:t>甲、乙双方在采购和履行合同过程中所获悉的对方属于保密的内容，双方均</w:t>
      </w:r>
      <w:r>
        <w:t>有保密义务。</w:t>
      </w:r>
    </w:p>
    <w:p>
      <w:pPr>
        <w:spacing w:after="0" w:line="364" w:lineRule="auto"/>
        <w:sectPr>
          <w:pgSz w:w="11910" w:h="16840"/>
          <w:pgMar w:top="1580" w:right="540" w:bottom="1280" w:left="540" w:header="0" w:footer="673" w:gutter="0"/>
        </w:sectPr>
      </w:pPr>
    </w:p>
    <w:p>
      <w:pPr>
        <w:pStyle w:val="6"/>
        <w:numPr>
          <w:ilvl w:val="0"/>
          <w:numId w:val="16"/>
        </w:numPr>
        <w:tabs>
          <w:tab w:val="left" w:pos="1504"/>
        </w:tabs>
        <w:spacing w:before="43" w:after="0" w:line="240" w:lineRule="auto"/>
        <w:ind w:left="1503" w:right="0" w:hanging="244"/>
        <w:jc w:val="left"/>
      </w:pPr>
      <w:r>
        <w:t>合同的变更</w:t>
      </w:r>
    </w:p>
    <w:p>
      <w:pPr>
        <w:pStyle w:val="7"/>
        <w:rPr>
          <w:b/>
          <w:sz w:val="25"/>
        </w:rPr>
      </w:pPr>
    </w:p>
    <w:p>
      <w:pPr>
        <w:pStyle w:val="30"/>
        <w:numPr>
          <w:ilvl w:val="1"/>
          <w:numId w:val="16"/>
        </w:numPr>
        <w:tabs>
          <w:tab w:val="left" w:pos="2220"/>
        </w:tabs>
        <w:spacing w:before="1" w:after="0" w:line="364" w:lineRule="auto"/>
        <w:ind w:left="1260" w:right="1257" w:firstLine="480"/>
        <w:jc w:val="left"/>
        <w:rPr>
          <w:sz w:val="24"/>
        </w:rPr>
      </w:pPr>
      <w:r>
        <w:rPr>
          <w:spacing w:val="-10"/>
          <w:sz w:val="24"/>
        </w:rPr>
        <w:t>在合同履行过程中，甲、乙双方可就合同履行的时间、地点和方式等协</w:t>
      </w:r>
      <w:r>
        <w:rPr>
          <w:sz w:val="24"/>
        </w:rPr>
        <w:t>商进行变更。协商一致后，双方应签订书面的补充协议。</w:t>
      </w:r>
    </w:p>
    <w:p>
      <w:pPr>
        <w:pStyle w:val="30"/>
        <w:numPr>
          <w:ilvl w:val="1"/>
          <w:numId w:val="16"/>
        </w:numPr>
        <w:tabs>
          <w:tab w:val="left" w:pos="2220"/>
        </w:tabs>
        <w:spacing w:before="164" w:after="0" w:line="362" w:lineRule="auto"/>
        <w:ind w:left="1260" w:right="1257" w:firstLine="480"/>
        <w:jc w:val="left"/>
        <w:rPr>
          <w:sz w:val="24"/>
        </w:rPr>
      </w:pPr>
      <w:r>
        <w:rPr>
          <w:spacing w:val="-8"/>
          <w:sz w:val="24"/>
        </w:rPr>
        <w:t>在不改变合同其他条款的前提下，甲方有权在合同价款百分之十的范围</w:t>
      </w:r>
      <w:r>
        <w:rPr>
          <w:sz w:val="24"/>
        </w:rPr>
        <w:t>内追加与合同标的相同服务，并就此与乙方签订补充合同，乙方不得拒绝。</w:t>
      </w:r>
    </w:p>
    <w:p>
      <w:pPr>
        <w:pStyle w:val="30"/>
        <w:numPr>
          <w:ilvl w:val="1"/>
          <w:numId w:val="16"/>
        </w:numPr>
        <w:tabs>
          <w:tab w:val="left" w:pos="2220"/>
        </w:tabs>
        <w:spacing w:before="168" w:after="0" w:line="362" w:lineRule="auto"/>
        <w:ind w:left="1260" w:right="1257" w:firstLine="480"/>
        <w:jc w:val="left"/>
        <w:rPr>
          <w:sz w:val="24"/>
        </w:rPr>
      </w:pPr>
      <w:r>
        <w:rPr>
          <w:spacing w:val="-8"/>
          <w:sz w:val="24"/>
        </w:rPr>
        <w:t>除双方签署书面协议，并成为合同不可分割的一部分外，本合同条件不</w:t>
      </w:r>
      <w:r>
        <w:rPr>
          <w:sz w:val="24"/>
        </w:rPr>
        <w:t>得有任何变更。</w:t>
      </w:r>
    </w:p>
    <w:p>
      <w:pPr>
        <w:pStyle w:val="6"/>
        <w:numPr>
          <w:ilvl w:val="0"/>
          <w:numId w:val="16"/>
        </w:numPr>
        <w:tabs>
          <w:tab w:val="left" w:pos="1504"/>
        </w:tabs>
        <w:spacing w:before="168" w:after="0" w:line="240" w:lineRule="auto"/>
        <w:ind w:left="1503" w:right="0" w:hanging="244"/>
        <w:jc w:val="left"/>
      </w:pPr>
      <w:r>
        <w:t>合同中止与终止</w:t>
      </w:r>
    </w:p>
    <w:p>
      <w:pPr>
        <w:pStyle w:val="7"/>
        <w:spacing w:before="1"/>
        <w:rPr>
          <w:b/>
          <w:sz w:val="25"/>
        </w:rPr>
      </w:pPr>
    </w:p>
    <w:p>
      <w:pPr>
        <w:pStyle w:val="30"/>
        <w:numPr>
          <w:ilvl w:val="1"/>
          <w:numId w:val="16"/>
        </w:numPr>
        <w:tabs>
          <w:tab w:val="left" w:pos="2160"/>
        </w:tabs>
        <w:spacing w:before="0" w:after="0" w:line="240" w:lineRule="auto"/>
        <w:ind w:left="2160" w:right="0" w:hanging="420"/>
        <w:jc w:val="left"/>
        <w:rPr>
          <w:sz w:val="24"/>
        </w:rPr>
      </w:pPr>
      <w:r>
        <w:rPr>
          <w:sz w:val="24"/>
        </w:rPr>
        <w:t>合同的中止</w:t>
      </w:r>
    </w:p>
    <w:p>
      <w:pPr>
        <w:pStyle w:val="7"/>
        <w:spacing w:before="1"/>
        <w:rPr>
          <w:sz w:val="25"/>
        </w:rPr>
      </w:pPr>
    </w:p>
    <w:p>
      <w:pPr>
        <w:pStyle w:val="30"/>
        <w:numPr>
          <w:ilvl w:val="0"/>
          <w:numId w:val="17"/>
        </w:numPr>
        <w:tabs>
          <w:tab w:val="left" w:pos="2341"/>
        </w:tabs>
        <w:spacing w:before="0" w:after="0" w:line="364" w:lineRule="auto"/>
        <w:ind w:left="1260" w:right="1260" w:firstLine="480"/>
        <w:jc w:val="left"/>
        <w:rPr>
          <w:sz w:val="24"/>
        </w:rPr>
      </w:pPr>
      <w:r>
        <w:rPr>
          <w:spacing w:val="-1"/>
          <w:sz w:val="24"/>
        </w:rPr>
        <w:t>合同在履行过程中，因采购计划调整，甲方可以要求中止履行，待计</w:t>
      </w:r>
      <w:r>
        <w:rPr>
          <w:sz w:val="24"/>
        </w:rPr>
        <w:t>划确定后继续履行；</w:t>
      </w:r>
    </w:p>
    <w:p>
      <w:pPr>
        <w:pStyle w:val="30"/>
        <w:numPr>
          <w:ilvl w:val="0"/>
          <w:numId w:val="17"/>
        </w:numPr>
        <w:tabs>
          <w:tab w:val="left" w:pos="2341"/>
        </w:tabs>
        <w:spacing w:before="162" w:after="0" w:line="364" w:lineRule="auto"/>
        <w:ind w:left="1260" w:right="1260" w:firstLine="480"/>
        <w:jc w:val="left"/>
        <w:rPr>
          <w:sz w:val="24"/>
        </w:rPr>
      </w:pPr>
      <w:r>
        <w:rPr>
          <w:spacing w:val="-1"/>
          <w:sz w:val="24"/>
        </w:rPr>
        <w:t>合同履行过程中因供应商就采购过程或结果提起投诉的，甲方认为有</w:t>
      </w:r>
      <w:r>
        <w:rPr>
          <w:sz w:val="24"/>
        </w:rPr>
        <w:t>必要或财政部门责令中止的，应当中止合同的履行。</w:t>
      </w:r>
    </w:p>
    <w:p>
      <w:pPr>
        <w:pStyle w:val="30"/>
        <w:numPr>
          <w:ilvl w:val="1"/>
          <w:numId w:val="16"/>
        </w:numPr>
        <w:tabs>
          <w:tab w:val="left" w:pos="2160"/>
        </w:tabs>
        <w:spacing w:before="162" w:after="0" w:line="240" w:lineRule="auto"/>
        <w:ind w:left="2160" w:right="0" w:hanging="420"/>
        <w:jc w:val="left"/>
        <w:rPr>
          <w:sz w:val="24"/>
        </w:rPr>
      </w:pPr>
      <w:r>
        <w:rPr>
          <w:sz w:val="24"/>
        </w:rPr>
        <w:t>合同的终止</w:t>
      </w:r>
    </w:p>
    <w:p>
      <w:pPr>
        <w:pStyle w:val="7"/>
        <w:spacing w:before="4"/>
        <w:rPr>
          <w:sz w:val="25"/>
        </w:rPr>
      </w:pPr>
    </w:p>
    <w:p>
      <w:pPr>
        <w:pStyle w:val="30"/>
        <w:numPr>
          <w:ilvl w:val="0"/>
          <w:numId w:val="18"/>
        </w:numPr>
        <w:tabs>
          <w:tab w:val="left" w:pos="2341"/>
        </w:tabs>
        <w:spacing w:before="0" w:after="0" w:line="240" w:lineRule="auto"/>
        <w:ind w:left="2341" w:right="0" w:hanging="601"/>
        <w:jc w:val="left"/>
        <w:rPr>
          <w:sz w:val="24"/>
        </w:rPr>
      </w:pPr>
      <w:r>
        <w:rPr>
          <w:sz w:val="24"/>
        </w:rPr>
        <w:t>合同因有效期限届满而终止；</w:t>
      </w:r>
    </w:p>
    <w:p>
      <w:pPr>
        <w:pStyle w:val="7"/>
        <w:spacing w:before="1"/>
        <w:rPr>
          <w:sz w:val="25"/>
        </w:rPr>
      </w:pPr>
    </w:p>
    <w:p>
      <w:pPr>
        <w:pStyle w:val="30"/>
        <w:numPr>
          <w:ilvl w:val="0"/>
          <w:numId w:val="18"/>
        </w:numPr>
        <w:tabs>
          <w:tab w:val="left" w:pos="2341"/>
        </w:tabs>
        <w:spacing w:before="0" w:after="0" w:line="364" w:lineRule="auto"/>
        <w:ind w:left="1260" w:right="1260" w:firstLine="480"/>
        <w:jc w:val="left"/>
        <w:rPr>
          <w:sz w:val="24"/>
        </w:rPr>
      </w:pPr>
      <w:r>
        <w:rPr>
          <w:spacing w:val="-1"/>
          <w:sz w:val="24"/>
        </w:rPr>
        <w:t>乙方未能依照本合同约定条件履行合同，已构成根本性违约的，甲方</w:t>
      </w:r>
      <w:r>
        <w:rPr>
          <w:sz w:val="24"/>
        </w:rPr>
        <w:t>有权终止本合同，并追究乙方的违约责任。</w:t>
      </w:r>
    </w:p>
    <w:p>
      <w:pPr>
        <w:pStyle w:val="30"/>
        <w:numPr>
          <w:ilvl w:val="0"/>
          <w:numId w:val="18"/>
        </w:numPr>
        <w:tabs>
          <w:tab w:val="left" w:pos="2341"/>
        </w:tabs>
        <w:spacing w:before="162" w:after="0" w:line="364" w:lineRule="auto"/>
        <w:ind w:left="1260" w:right="1260" w:firstLine="480"/>
        <w:jc w:val="left"/>
        <w:rPr>
          <w:sz w:val="24"/>
        </w:rPr>
      </w:pPr>
      <w:r>
        <w:rPr>
          <w:spacing w:val="-1"/>
          <w:sz w:val="24"/>
        </w:rPr>
        <w:t>如果乙方丧失履约能力或被宣告破产，甲方可在任何时候以书面形式</w:t>
      </w:r>
      <w:r>
        <w:rPr>
          <w:sz w:val="24"/>
        </w:rPr>
        <w:t>通知乙方终止合同而不给乙方补偿。</w:t>
      </w:r>
    </w:p>
    <w:p>
      <w:pPr>
        <w:pStyle w:val="30"/>
        <w:numPr>
          <w:ilvl w:val="0"/>
          <w:numId w:val="18"/>
        </w:numPr>
        <w:tabs>
          <w:tab w:val="left" w:pos="2341"/>
        </w:tabs>
        <w:spacing w:before="162" w:after="0" w:line="364" w:lineRule="auto"/>
        <w:ind w:left="1260" w:right="1260" w:firstLine="480"/>
        <w:jc w:val="left"/>
        <w:rPr>
          <w:sz w:val="24"/>
        </w:rPr>
      </w:pPr>
      <w:r>
        <w:rPr>
          <w:spacing w:val="-1"/>
          <w:sz w:val="24"/>
        </w:rPr>
        <w:t xml:space="preserve">如果乙方在履行合同过程中有不正当竞争行为，甲方有权解除合同， </w:t>
      </w:r>
      <w:r>
        <w:rPr>
          <w:sz w:val="24"/>
        </w:rPr>
        <w:t>并按《中华人民共和国反不正当竞争法》规定由有关部门追究其法律责任。</w:t>
      </w:r>
    </w:p>
    <w:p>
      <w:pPr>
        <w:pStyle w:val="30"/>
        <w:numPr>
          <w:ilvl w:val="0"/>
          <w:numId w:val="18"/>
        </w:numPr>
        <w:tabs>
          <w:tab w:val="left" w:pos="2341"/>
        </w:tabs>
        <w:spacing w:before="162" w:after="0" w:line="364" w:lineRule="auto"/>
        <w:ind w:left="1260" w:right="1260" w:firstLine="480"/>
        <w:jc w:val="left"/>
        <w:rPr>
          <w:sz w:val="24"/>
        </w:rPr>
      </w:pPr>
      <w:r>
        <w:rPr>
          <w:spacing w:val="-1"/>
          <w:sz w:val="24"/>
        </w:rPr>
        <w:t>如果合同的履行将损害国家利益或社会公共利益，甲方有权终止合同</w:t>
      </w:r>
      <w:r>
        <w:rPr>
          <w:sz w:val="24"/>
        </w:rPr>
        <w:t>的履行，给乙方造成损失的予以相应补偿。</w:t>
      </w:r>
    </w:p>
    <w:p>
      <w:pPr>
        <w:pStyle w:val="6"/>
        <w:numPr>
          <w:ilvl w:val="0"/>
          <w:numId w:val="16"/>
        </w:numPr>
        <w:tabs>
          <w:tab w:val="left" w:pos="1504"/>
        </w:tabs>
        <w:spacing w:before="162" w:after="0" w:line="240" w:lineRule="auto"/>
        <w:ind w:left="1503" w:right="0" w:hanging="244"/>
        <w:jc w:val="left"/>
      </w:pPr>
      <w:r>
        <w:t>合同转让和分包</w:t>
      </w:r>
    </w:p>
    <w:p>
      <w:pPr>
        <w:spacing w:after="0" w:line="240" w:lineRule="auto"/>
        <w:jc w:val="left"/>
        <w:sectPr>
          <w:pgSz w:w="11910" w:h="16840"/>
          <w:pgMar w:top="1380" w:right="540" w:bottom="1280" w:left="540" w:header="0" w:footer="673" w:gutter="0"/>
        </w:sectPr>
      </w:pPr>
    </w:p>
    <w:p>
      <w:pPr>
        <w:pStyle w:val="30"/>
        <w:numPr>
          <w:ilvl w:val="1"/>
          <w:numId w:val="16"/>
        </w:numPr>
        <w:tabs>
          <w:tab w:val="left" w:pos="2220"/>
        </w:tabs>
        <w:spacing w:before="43" w:after="0" w:line="240" w:lineRule="auto"/>
        <w:ind w:left="2220" w:right="0" w:hanging="480"/>
        <w:jc w:val="left"/>
        <w:rPr>
          <w:sz w:val="24"/>
        </w:rPr>
      </w:pPr>
      <w:r>
        <w:rPr>
          <w:sz w:val="24"/>
        </w:rPr>
        <w:t>乙方不得以任何形式将合同转包。</w:t>
      </w:r>
    </w:p>
    <w:p>
      <w:pPr>
        <w:pStyle w:val="7"/>
        <w:rPr>
          <w:sz w:val="25"/>
        </w:rPr>
      </w:pPr>
    </w:p>
    <w:p>
      <w:pPr>
        <w:pStyle w:val="30"/>
        <w:numPr>
          <w:ilvl w:val="1"/>
          <w:numId w:val="16"/>
        </w:numPr>
        <w:tabs>
          <w:tab w:val="left" w:pos="2220"/>
        </w:tabs>
        <w:spacing w:before="1" w:after="0" w:line="364" w:lineRule="auto"/>
        <w:ind w:left="1260" w:right="1257" w:firstLine="480"/>
        <w:jc w:val="left"/>
        <w:rPr>
          <w:sz w:val="24"/>
        </w:rPr>
      </w:pPr>
      <w:r>
        <w:rPr>
          <w:spacing w:val="-7"/>
          <w:sz w:val="24"/>
        </w:rPr>
        <w:t>乙方未在投标文件中说明，不得将合同的非主体、非关键性工作分包给</w:t>
      </w:r>
      <w:r>
        <w:rPr>
          <w:sz w:val="24"/>
        </w:rPr>
        <w:t>他人。</w:t>
      </w:r>
    </w:p>
    <w:p>
      <w:pPr>
        <w:pStyle w:val="30"/>
        <w:numPr>
          <w:ilvl w:val="1"/>
          <w:numId w:val="16"/>
        </w:numPr>
        <w:tabs>
          <w:tab w:val="left" w:pos="2220"/>
        </w:tabs>
        <w:spacing w:before="164" w:after="0" w:line="362" w:lineRule="auto"/>
        <w:ind w:left="1260" w:right="1257" w:firstLine="480"/>
        <w:jc w:val="left"/>
        <w:rPr>
          <w:sz w:val="24"/>
        </w:rPr>
      </w:pPr>
      <w:r>
        <w:rPr>
          <w:spacing w:val="-6"/>
          <w:sz w:val="24"/>
        </w:rPr>
        <w:t>根据政府采购支持中小企业发展政策规定，经甲方同意，获得政府采购</w:t>
      </w:r>
      <w:r>
        <w:rPr>
          <w:sz w:val="24"/>
        </w:rPr>
        <w:t>合同的大型企业可依法向中小企业分包。</w:t>
      </w:r>
    </w:p>
    <w:p>
      <w:pPr>
        <w:pStyle w:val="6"/>
        <w:numPr>
          <w:ilvl w:val="0"/>
          <w:numId w:val="16"/>
        </w:numPr>
        <w:tabs>
          <w:tab w:val="left" w:pos="1504"/>
        </w:tabs>
        <w:spacing w:before="168" w:after="0" w:line="240" w:lineRule="auto"/>
        <w:ind w:left="1503" w:right="0" w:hanging="244"/>
        <w:jc w:val="left"/>
      </w:pPr>
      <w:r>
        <w:rPr>
          <w:w w:val="95"/>
        </w:rPr>
        <w:t>供应商的广告或宣传</w:t>
      </w:r>
    </w:p>
    <w:p>
      <w:pPr>
        <w:pStyle w:val="7"/>
        <w:spacing w:before="1"/>
        <w:rPr>
          <w:b/>
          <w:sz w:val="25"/>
        </w:rPr>
      </w:pPr>
    </w:p>
    <w:p>
      <w:pPr>
        <w:pStyle w:val="7"/>
        <w:spacing w:line="364" w:lineRule="auto"/>
        <w:ind w:left="1260" w:right="1257" w:firstLine="480"/>
      </w:pPr>
      <w:r>
        <w:rPr>
          <w:spacing w:val="-8"/>
        </w:rPr>
        <w:t>未经甲方事先书面许可，乙方不得以履行本政府采购合同为由，以广告或其</w:t>
      </w:r>
      <w:r>
        <w:t>他形式宣称其是政府采购指定供应商或其产品是政府采购指定产品。</w:t>
      </w:r>
    </w:p>
    <w:p>
      <w:pPr>
        <w:pStyle w:val="6"/>
        <w:numPr>
          <w:ilvl w:val="0"/>
          <w:numId w:val="16"/>
        </w:numPr>
        <w:tabs>
          <w:tab w:val="left" w:pos="1504"/>
        </w:tabs>
        <w:spacing w:before="162" w:after="0" w:line="240" w:lineRule="auto"/>
        <w:ind w:left="1503" w:right="0" w:hanging="244"/>
        <w:jc w:val="left"/>
      </w:pPr>
      <w:r>
        <w:t>不可抗力</w:t>
      </w:r>
    </w:p>
    <w:p>
      <w:pPr>
        <w:pStyle w:val="7"/>
        <w:spacing w:before="1"/>
        <w:rPr>
          <w:b/>
          <w:sz w:val="25"/>
        </w:rPr>
      </w:pPr>
    </w:p>
    <w:p>
      <w:pPr>
        <w:pStyle w:val="30"/>
        <w:numPr>
          <w:ilvl w:val="1"/>
          <w:numId w:val="16"/>
        </w:numPr>
        <w:tabs>
          <w:tab w:val="left" w:pos="2220"/>
        </w:tabs>
        <w:spacing w:before="0" w:after="0" w:line="364" w:lineRule="auto"/>
        <w:ind w:left="1260" w:right="1257" w:firstLine="480"/>
        <w:jc w:val="both"/>
        <w:rPr>
          <w:sz w:val="24"/>
        </w:rPr>
      </w:pPr>
      <w:r>
        <w:rPr>
          <w:spacing w:val="-8"/>
          <w:sz w:val="24"/>
        </w:rPr>
        <w:t>不可抗力是指合同双方不可预见、不可避免、不可克服的自然灾害和社</w:t>
      </w:r>
      <w:r>
        <w:rPr>
          <w:sz w:val="24"/>
        </w:rPr>
        <w:t>会事件。</w:t>
      </w:r>
    </w:p>
    <w:p>
      <w:pPr>
        <w:pStyle w:val="30"/>
        <w:numPr>
          <w:ilvl w:val="1"/>
          <w:numId w:val="16"/>
        </w:numPr>
        <w:tabs>
          <w:tab w:val="left" w:pos="2225"/>
        </w:tabs>
        <w:spacing w:before="162" w:after="0" w:line="364" w:lineRule="auto"/>
        <w:ind w:left="1260" w:right="1257" w:firstLine="480"/>
        <w:jc w:val="both"/>
        <w:rPr>
          <w:sz w:val="24"/>
        </w:rPr>
      </w:pPr>
      <w:r>
        <w:rPr>
          <w:spacing w:val="3"/>
          <w:sz w:val="24"/>
        </w:rPr>
        <w:t>任何一方对由于不可抗力造成的部分或全部不能履行合同不承担违约责任。但迟延履行后发生不可抗力的，不能免除责任。</w:t>
      </w:r>
    </w:p>
    <w:p>
      <w:pPr>
        <w:pStyle w:val="30"/>
        <w:numPr>
          <w:ilvl w:val="1"/>
          <w:numId w:val="16"/>
        </w:numPr>
        <w:tabs>
          <w:tab w:val="left" w:pos="2225"/>
        </w:tabs>
        <w:spacing w:before="162" w:after="0" w:line="364" w:lineRule="auto"/>
        <w:ind w:left="1260" w:right="1257" w:firstLine="480"/>
        <w:jc w:val="both"/>
        <w:rPr>
          <w:sz w:val="24"/>
        </w:rPr>
      </w:pPr>
      <w:r>
        <w:rPr>
          <w:spacing w:val="3"/>
          <w:sz w:val="24"/>
        </w:rPr>
        <w:t>遇有不可抗力的一方，应在三日内将事件的情况以书面形式通知另一</w:t>
      </w:r>
      <w:r>
        <w:rPr>
          <w:spacing w:val="-11"/>
          <w:sz w:val="24"/>
        </w:rPr>
        <w:t>方，并在事件发生后十日内，向另一方提交合同不能履行或部分不能履行或需要</w:t>
      </w:r>
      <w:r>
        <w:rPr>
          <w:sz w:val="24"/>
        </w:rPr>
        <w:t>延期履行理由的报告。</w:t>
      </w:r>
    </w:p>
    <w:p>
      <w:pPr>
        <w:pStyle w:val="6"/>
        <w:numPr>
          <w:ilvl w:val="0"/>
          <w:numId w:val="16"/>
        </w:numPr>
        <w:tabs>
          <w:tab w:val="left" w:pos="1624"/>
        </w:tabs>
        <w:spacing w:before="163" w:after="0" w:line="240" w:lineRule="auto"/>
        <w:ind w:left="1623" w:right="0" w:hanging="364"/>
        <w:jc w:val="left"/>
      </w:pPr>
      <w:r>
        <w:t>解决争议的方法</w:t>
      </w:r>
    </w:p>
    <w:p>
      <w:pPr>
        <w:pStyle w:val="7"/>
        <w:spacing w:before="1"/>
        <w:rPr>
          <w:b/>
          <w:sz w:val="25"/>
        </w:rPr>
      </w:pPr>
    </w:p>
    <w:p>
      <w:pPr>
        <w:pStyle w:val="30"/>
        <w:numPr>
          <w:ilvl w:val="1"/>
          <w:numId w:val="16"/>
        </w:numPr>
        <w:tabs>
          <w:tab w:val="left" w:pos="2340"/>
        </w:tabs>
        <w:spacing w:before="0" w:after="0" w:line="364" w:lineRule="auto"/>
        <w:ind w:left="1260" w:right="1137" w:firstLine="480"/>
        <w:jc w:val="both"/>
        <w:rPr>
          <w:sz w:val="24"/>
        </w:rPr>
      </w:pPr>
      <w:r>
        <w:rPr>
          <w:sz w:val="24"/>
        </w:rPr>
        <w:t>合同各方应通过友好协商，解决在执行合同过程中所发生的或与合同</w:t>
      </w:r>
      <w:r>
        <w:rPr>
          <w:spacing w:val="-16"/>
          <w:sz w:val="24"/>
        </w:rPr>
        <w:t>有关的一切争端。如从协商开始后十日内仍不能解决，可以向财政部门提请调解。</w:t>
      </w:r>
    </w:p>
    <w:p>
      <w:pPr>
        <w:pStyle w:val="30"/>
        <w:numPr>
          <w:ilvl w:val="1"/>
          <w:numId w:val="16"/>
        </w:numPr>
        <w:tabs>
          <w:tab w:val="left" w:pos="2340"/>
        </w:tabs>
        <w:spacing w:before="162" w:after="0" w:line="240" w:lineRule="auto"/>
        <w:ind w:left="2340" w:right="0" w:hanging="600"/>
        <w:jc w:val="left"/>
        <w:rPr>
          <w:sz w:val="24"/>
        </w:rPr>
      </w:pPr>
      <w:r>
        <w:rPr>
          <w:sz w:val="24"/>
        </w:rPr>
        <w:t>调解不成可以提起仲裁或诉讼：</w:t>
      </w:r>
    </w:p>
    <w:p>
      <w:pPr>
        <w:pStyle w:val="7"/>
        <w:spacing w:before="3"/>
        <w:rPr>
          <w:sz w:val="25"/>
        </w:rPr>
      </w:pPr>
    </w:p>
    <w:p>
      <w:pPr>
        <w:pStyle w:val="30"/>
        <w:numPr>
          <w:ilvl w:val="0"/>
          <w:numId w:val="19"/>
        </w:numPr>
        <w:tabs>
          <w:tab w:val="left" w:pos="2341"/>
        </w:tabs>
        <w:spacing w:before="0" w:after="0" w:line="240" w:lineRule="auto"/>
        <w:ind w:left="2341" w:right="0" w:hanging="601"/>
        <w:jc w:val="left"/>
        <w:rPr>
          <w:sz w:val="24"/>
        </w:rPr>
      </w:pPr>
      <w:r>
        <w:rPr>
          <w:sz w:val="24"/>
        </w:rPr>
        <w:t>向甲方所在地仲裁机构提起仲裁；</w:t>
      </w:r>
    </w:p>
    <w:p>
      <w:pPr>
        <w:pStyle w:val="7"/>
        <w:spacing w:before="1"/>
        <w:rPr>
          <w:sz w:val="25"/>
        </w:rPr>
      </w:pPr>
    </w:p>
    <w:p>
      <w:pPr>
        <w:pStyle w:val="30"/>
        <w:numPr>
          <w:ilvl w:val="0"/>
          <w:numId w:val="19"/>
        </w:numPr>
        <w:tabs>
          <w:tab w:val="left" w:pos="2341"/>
        </w:tabs>
        <w:spacing w:before="0" w:after="0" w:line="240" w:lineRule="auto"/>
        <w:ind w:left="2341" w:right="0" w:hanging="601"/>
        <w:jc w:val="left"/>
        <w:rPr>
          <w:sz w:val="24"/>
        </w:rPr>
      </w:pPr>
      <w:r>
        <w:rPr>
          <w:sz w:val="24"/>
        </w:rPr>
        <w:t>向甲方所在地人民法院提起诉讼。</w:t>
      </w:r>
    </w:p>
    <w:p>
      <w:pPr>
        <w:pStyle w:val="7"/>
        <w:spacing w:before="3"/>
        <w:rPr>
          <w:sz w:val="25"/>
        </w:rPr>
      </w:pPr>
    </w:p>
    <w:p>
      <w:pPr>
        <w:pStyle w:val="30"/>
        <w:numPr>
          <w:ilvl w:val="1"/>
          <w:numId w:val="16"/>
        </w:numPr>
        <w:tabs>
          <w:tab w:val="left" w:pos="2340"/>
        </w:tabs>
        <w:spacing w:before="1" w:after="0" w:line="362" w:lineRule="auto"/>
        <w:ind w:left="1260" w:right="1137" w:firstLine="480"/>
        <w:jc w:val="both"/>
        <w:rPr>
          <w:sz w:val="24"/>
        </w:rPr>
      </w:pPr>
      <w:r>
        <w:rPr>
          <w:spacing w:val="-6"/>
          <w:sz w:val="24"/>
        </w:rPr>
        <w:t xml:space="preserve">如仲裁或诉讼事项不影响合同其它部分的履行，则在仲裁或诉讼期间， </w:t>
      </w:r>
      <w:r>
        <w:rPr>
          <w:sz w:val="24"/>
        </w:rPr>
        <w:t>除正在进行仲裁或诉讼的部分外，合同的其它部分应继续执行。</w:t>
      </w:r>
    </w:p>
    <w:p>
      <w:pPr>
        <w:spacing w:after="0" w:line="362" w:lineRule="auto"/>
        <w:jc w:val="both"/>
        <w:rPr>
          <w:sz w:val="24"/>
        </w:rPr>
        <w:sectPr>
          <w:footerReference r:id="rId7" w:type="default"/>
          <w:pgSz w:w="11910" w:h="16840"/>
          <w:pgMar w:top="1380" w:right="540" w:bottom="1280" w:left="540" w:header="0" w:footer="1095" w:gutter="0"/>
          <w:pgNumType w:start="30"/>
        </w:sectPr>
      </w:pPr>
    </w:p>
    <w:p>
      <w:pPr>
        <w:pStyle w:val="6"/>
        <w:numPr>
          <w:ilvl w:val="0"/>
          <w:numId w:val="16"/>
        </w:numPr>
        <w:tabs>
          <w:tab w:val="left" w:pos="1624"/>
        </w:tabs>
        <w:spacing w:before="43" w:after="0" w:line="240" w:lineRule="auto"/>
        <w:ind w:left="1623" w:right="0" w:hanging="364"/>
        <w:jc w:val="left"/>
      </w:pPr>
      <w:r>
        <w:t>法律适用</w:t>
      </w:r>
    </w:p>
    <w:p>
      <w:pPr>
        <w:pStyle w:val="7"/>
        <w:rPr>
          <w:b/>
          <w:sz w:val="25"/>
        </w:rPr>
      </w:pPr>
    </w:p>
    <w:p>
      <w:pPr>
        <w:pStyle w:val="7"/>
        <w:spacing w:before="1" w:line="364" w:lineRule="auto"/>
        <w:ind w:left="1260" w:right="1137" w:firstLine="480"/>
      </w:pPr>
      <w:r>
        <w:rPr>
          <w:spacing w:val="-12"/>
        </w:rPr>
        <w:t>本合同适用中华人民共和国现行法律、行政法规和规章，如合同条款与法律、</w:t>
      </w:r>
      <w:r>
        <w:t>行政法规和规章不一致的，按照法律、行政法规和规章修改本合同。</w:t>
      </w:r>
    </w:p>
    <w:p>
      <w:pPr>
        <w:pStyle w:val="6"/>
        <w:numPr>
          <w:ilvl w:val="0"/>
          <w:numId w:val="20"/>
        </w:numPr>
        <w:tabs>
          <w:tab w:val="left" w:pos="1624"/>
        </w:tabs>
        <w:spacing w:before="164" w:after="0" w:line="240" w:lineRule="auto"/>
        <w:ind w:left="1623" w:right="0" w:hanging="364"/>
        <w:jc w:val="left"/>
      </w:pPr>
      <w:r>
        <w:t>合同生效</w:t>
      </w:r>
    </w:p>
    <w:p>
      <w:pPr>
        <w:pStyle w:val="7"/>
        <w:spacing w:before="1"/>
        <w:rPr>
          <w:b/>
          <w:sz w:val="25"/>
        </w:rPr>
      </w:pPr>
    </w:p>
    <w:p>
      <w:pPr>
        <w:pStyle w:val="7"/>
        <w:ind w:left="1740"/>
      </w:pPr>
      <w:r>
        <w:t>14.1 本合同在合同双方签字盖章后生效。</w:t>
      </w:r>
    </w:p>
    <w:p>
      <w:pPr>
        <w:spacing w:after="0"/>
        <w:sectPr>
          <w:pgSz w:w="11910" w:h="16840"/>
          <w:pgMar w:top="1380" w:right="540" w:bottom="1280" w:left="540" w:header="0" w:footer="1095" w:gutter="0"/>
        </w:sectPr>
      </w:pPr>
    </w:p>
    <w:p>
      <w:pPr>
        <w:pStyle w:val="4"/>
        <w:outlineLvl w:val="0"/>
      </w:pPr>
      <w:bookmarkStart w:id="19" w:name="第七章 投标文件格式"/>
      <w:bookmarkEnd w:id="19"/>
      <w:bookmarkStart w:id="20" w:name="_Toc1142"/>
      <w:r>
        <w:t>第七章 投标文件格式</w:t>
      </w:r>
      <w:bookmarkEnd w:id="20"/>
    </w:p>
    <w:p>
      <w:pPr>
        <w:pStyle w:val="7"/>
        <w:spacing w:before="6"/>
        <w:rPr>
          <w:rFonts w:ascii="黑体"/>
          <w:sz w:val="25"/>
        </w:rPr>
      </w:pPr>
    </w:p>
    <w:p>
      <w:pPr>
        <w:pStyle w:val="5"/>
        <w:ind w:left="0"/>
        <w:outlineLvl w:val="1"/>
      </w:pPr>
      <w:bookmarkStart w:id="21" w:name="一、投标承诺书"/>
      <w:bookmarkEnd w:id="21"/>
      <w:r>
        <w:t>一、投标承诺书</w:t>
      </w:r>
    </w:p>
    <w:p>
      <w:pPr>
        <w:pStyle w:val="7"/>
        <w:spacing w:before="4"/>
        <w:rPr>
          <w:rFonts w:ascii="黑体"/>
        </w:rPr>
      </w:pPr>
    </w:p>
    <w:p>
      <w:pPr>
        <w:tabs>
          <w:tab w:val="left" w:pos="2939"/>
        </w:tabs>
        <w:spacing w:before="0"/>
        <w:ind w:left="1260" w:right="0" w:firstLine="0"/>
        <w:jc w:val="left"/>
        <w:rPr>
          <w:sz w:val="21"/>
        </w:rPr>
      </w:pPr>
      <w:r>
        <w:rPr>
          <w:sz w:val="21"/>
        </w:rPr>
        <w:t>致：</w:t>
      </w:r>
      <w:r>
        <w:rPr>
          <w:sz w:val="21"/>
          <w:u w:val="single"/>
        </w:rPr>
        <w:t xml:space="preserve"> </w:t>
      </w:r>
      <w:r>
        <w:rPr>
          <w:sz w:val="21"/>
          <w:u w:val="single"/>
        </w:rPr>
        <w:tab/>
      </w:r>
      <w:r>
        <w:rPr>
          <w:sz w:val="21"/>
        </w:rPr>
        <w:t>(采购人)：</w:t>
      </w:r>
    </w:p>
    <w:p>
      <w:pPr>
        <w:pStyle w:val="7"/>
        <w:spacing w:before="3"/>
        <w:rPr>
          <w:sz w:val="19"/>
        </w:rPr>
      </w:pPr>
    </w:p>
    <w:p>
      <w:pPr>
        <w:tabs>
          <w:tab w:val="left" w:pos="3887"/>
        </w:tabs>
        <w:spacing w:before="0" w:line="434" w:lineRule="auto"/>
        <w:ind w:left="1260" w:right="1260" w:firstLine="420"/>
        <w:jc w:val="left"/>
        <w:rPr>
          <w:sz w:val="21"/>
        </w:rPr>
      </w:pPr>
      <w:r>
        <w:rPr>
          <w:sz w:val="21"/>
        </w:rPr>
        <w:t>根据贵方为</w:t>
      </w:r>
      <w:r>
        <w:rPr>
          <w:sz w:val="21"/>
          <w:u w:val="single"/>
        </w:rPr>
        <w:t xml:space="preserve"> </w:t>
      </w:r>
      <w:r>
        <w:rPr>
          <w:sz w:val="21"/>
          <w:u w:val="single"/>
        </w:rPr>
        <w:tab/>
      </w:r>
      <w:r>
        <w:rPr>
          <w:sz w:val="21"/>
        </w:rPr>
        <w:t>（项目名称、招标文件编号）的要求，为杜绝商业欺诈和商业贿赂行为，我公司在此庄严承诺：</w:t>
      </w:r>
    </w:p>
    <w:p>
      <w:pPr>
        <w:spacing w:before="3"/>
        <w:ind w:left="1260" w:right="0" w:firstLine="0"/>
        <w:jc w:val="left"/>
        <w:rPr>
          <w:sz w:val="21"/>
        </w:rPr>
      </w:pPr>
      <w:r>
        <w:rPr>
          <w:sz w:val="21"/>
        </w:rPr>
        <w:t>1、在参与政府采购活动中遵纪守法、诚信经营、公平竞争。</w:t>
      </w:r>
    </w:p>
    <w:p>
      <w:pPr>
        <w:pStyle w:val="7"/>
        <w:spacing w:before="3"/>
        <w:rPr>
          <w:sz w:val="17"/>
        </w:rPr>
      </w:pPr>
    </w:p>
    <w:p>
      <w:pPr>
        <w:spacing w:before="0"/>
        <w:ind w:left="1260" w:right="0" w:firstLine="0"/>
        <w:jc w:val="left"/>
        <w:rPr>
          <w:sz w:val="21"/>
        </w:rPr>
      </w:pPr>
      <w:r>
        <w:rPr>
          <w:sz w:val="21"/>
        </w:rPr>
        <w:t>2、不向采购人、采购代理机购和采购评审专家进行任何形式的商业贿赂以谋取交易机会。</w:t>
      </w:r>
    </w:p>
    <w:p>
      <w:pPr>
        <w:pStyle w:val="7"/>
        <w:spacing w:before="2"/>
        <w:rPr>
          <w:sz w:val="17"/>
        </w:rPr>
      </w:pPr>
    </w:p>
    <w:p>
      <w:pPr>
        <w:spacing w:before="0" w:line="434" w:lineRule="auto"/>
        <w:ind w:left="1574" w:right="1260" w:hanging="315"/>
        <w:jc w:val="left"/>
        <w:rPr>
          <w:sz w:val="21"/>
        </w:rPr>
      </w:pPr>
      <w:r>
        <w:rPr>
          <w:sz w:val="21"/>
        </w:rPr>
        <w:t>3、不向采购人和采购代理机构提供虚假资格文件或采用虚假应标方式参与政府采购市场竞争并谋取中标、成交。</w:t>
      </w:r>
    </w:p>
    <w:p>
      <w:pPr>
        <w:spacing w:before="3"/>
        <w:ind w:left="1260" w:right="0" w:firstLine="0"/>
        <w:jc w:val="left"/>
        <w:rPr>
          <w:sz w:val="21"/>
        </w:rPr>
      </w:pPr>
      <w:r>
        <w:rPr>
          <w:sz w:val="21"/>
        </w:rPr>
        <w:t>4、我公司投标文件中所提供的货物和服务的参数都如实描述，无任何虚假情况。</w:t>
      </w:r>
    </w:p>
    <w:p>
      <w:pPr>
        <w:pStyle w:val="7"/>
        <w:spacing w:before="3"/>
        <w:rPr>
          <w:sz w:val="17"/>
        </w:rPr>
      </w:pPr>
    </w:p>
    <w:p>
      <w:pPr>
        <w:spacing w:before="0"/>
        <w:ind w:left="1260" w:right="0" w:firstLine="0"/>
        <w:jc w:val="left"/>
        <w:rPr>
          <w:sz w:val="21"/>
        </w:rPr>
      </w:pPr>
      <w:r>
        <w:rPr>
          <w:sz w:val="21"/>
        </w:rPr>
        <w:t>5、不采取“围标、陪标”等商业欺诈手段获得政府采购定单。</w:t>
      </w:r>
    </w:p>
    <w:p>
      <w:pPr>
        <w:pStyle w:val="7"/>
        <w:spacing w:before="3"/>
        <w:rPr>
          <w:sz w:val="17"/>
        </w:rPr>
      </w:pPr>
    </w:p>
    <w:p>
      <w:pPr>
        <w:spacing w:before="0"/>
        <w:ind w:left="1260" w:right="0" w:firstLine="0"/>
        <w:jc w:val="left"/>
        <w:rPr>
          <w:sz w:val="21"/>
        </w:rPr>
      </w:pPr>
      <w:r>
        <w:rPr>
          <w:sz w:val="21"/>
        </w:rPr>
        <w:t>6、不采取不正当手段诋毁、排挤其他投标人。</w:t>
      </w:r>
    </w:p>
    <w:p>
      <w:pPr>
        <w:pStyle w:val="7"/>
        <w:rPr>
          <w:sz w:val="17"/>
        </w:rPr>
      </w:pPr>
    </w:p>
    <w:p>
      <w:pPr>
        <w:spacing w:before="0"/>
        <w:ind w:left="1260" w:right="0" w:firstLine="0"/>
        <w:jc w:val="left"/>
        <w:rPr>
          <w:sz w:val="21"/>
        </w:rPr>
      </w:pPr>
      <w:r>
        <w:rPr>
          <w:sz w:val="21"/>
        </w:rPr>
        <w:t>7、不在提供货物和服务时“偷梁换柱、以次充好”损害采购人的合法权益。</w:t>
      </w:r>
    </w:p>
    <w:p>
      <w:pPr>
        <w:pStyle w:val="7"/>
        <w:spacing w:before="3"/>
        <w:rPr>
          <w:sz w:val="17"/>
        </w:rPr>
      </w:pPr>
    </w:p>
    <w:p>
      <w:pPr>
        <w:spacing w:before="0" w:line="436" w:lineRule="auto"/>
        <w:ind w:left="1574" w:right="1260" w:hanging="315"/>
        <w:jc w:val="left"/>
        <w:rPr>
          <w:sz w:val="21"/>
        </w:rPr>
      </w:pPr>
      <w:r>
        <w:rPr>
          <w:sz w:val="21"/>
        </w:rPr>
        <w:t>8、不与采购人、采购代理机构和采购评审专家或其它投标人恶意串通，进行质疑和投诉， 维护政府采购市场秩序。</w:t>
      </w:r>
    </w:p>
    <w:p>
      <w:pPr>
        <w:spacing w:before="0"/>
        <w:ind w:left="1260" w:right="0" w:firstLine="0"/>
        <w:jc w:val="left"/>
        <w:rPr>
          <w:sz w:val="21"/>
        </w:rPr>
      </w:pPr>
      <w:r>
        <w:rPr>
          <w:sz w:val="21"/>
        </w:rPr>
        <w:t>9、尊重和接受政府采购监督管理部门的监督，承担因违规违约行为给采购人造成的损失。</w:t>
      </w:r>
    </w:p>
    <w:p>
      <w:pPr>
        <w:pStyle w:val="7"/>
        <w:rPr>
          <w:sz w:val="17"/>
        </w:rPr>
      </w:pPr>
    </w:p>
    <w:p>
      <w:pPr>
        <w:spacing w:before="0"/>
        <w:ind w:left="1260" w:right="0" w:firstLine="0"/>
        <w:jc w:val="left"/>
        <w:rPr>
          <w:sz w:val="21"/>
        </w:rPr>
      </w:pPr>
      <w:r>
        <w:rPr>
          <w:sz w:val="21"/>
        </w:rPr>
        <w:t>10、不发生其他有悖于政府采购公平、公正和诚信原则的行为。</w:t>
      </w:r>
    </w:p>
    <w:p>
      <w:pPr>
        <w:pStyle w:val="7"/>
        <w:rPr>
          <w:sz w:val="20"/>
        </w:rPr>
      </w:pPr>
    </w:p>
    <w:p>
      <w:pPr>
        <w:pStyle w:val="7"/>
        <w:rPr>
          <w:sz w:val="20"/>
        </w:rPr>
      </w:pPr>
    </w:p>
    <w:p>
      <w:pPr>
        <w:pStyle w:val="7"/>
        <w:spacing w:before="5"/>
        <w:rPr>
          <w:sz w:val="15"/>
        </w:rPr>
      </w:pPr>
    </w:p>
    <w:p>
      <w:pPr>
        <w:spacing w:before="0"/>
        <w:ind w:left="0" w:right="1247" w:firstLine="0"/>
        <w:jc w:val="right"/>
        <w:rPr>
          <w:sz w:val="21"/>
        </w:rPr>
      </w:pPr>
      <w:r>
        <w:rPr>
          <w:w w:val="95"/>
          <w:sz w:val="21"/>
        </w:rPr>
        <w:t>以上承诺如有违反，除被没收投标保证金外，还自愿承担一切法律责任及后果。</w:t>
      </w:r>
    </w:p>
    <w:p>
      <w:pPr>
        <w:pStyle w:val="7"/>
        <w:rPr>
          <w:sz w:val="20"/>
        </w:rPr>
      </w:pPr>
    </w:p>
    <w:p>
      <w:pPr>
        <w:pStyle w:val="7"/>
        <w:rPr>
          <w:sz w:val="20"/>
        </w:rPr>
      </w:pPr>
    </w:p>
    <w:p>
      <w:pPr>
        <w:pStyle w:val="7"/>
        <w:rPr>
          <w:sz w:val="20"/>
        </w:rPr>
      </w:pPr>
    </w:p>
    <w:p>
      <w:pPr>
        <w:pStyle w:val="7"/>
        <w:rPr>
          <w:sz w:val="20"/>
        </w:rPr>
      </w:pPr>
    </w:p>
    <w:p>
      <w:pPr>
        <w:pStyle w:val="7"/>
        <w:spacing w:before="10"/>
        <w:rPr>
          <w:sz w:val="17"/>
        </w:rPr>
      </w:pPr>
    </w:p>
    <w:p>
      <w:pPr>
        <w:spacing w:before="0"/>
        <w:ind w:left="1260" w:right="0" w:firstLine="0"/>
        <w:jc w:val="left"/>
        <w:rPr>
          <w:sz w:val="21"/>
        </w:rPr>
      </w:pPr>
      <w:r>
        <w:rPr>
          <w:sz w:val="21"/>
        </w:rPr>
        <w:t>投标人名称(盖公章)：</w:t>
      </w:r>
    </w:p>
    <w:p>
      <w:pPr>
        <w:pStyle w:val="7"/>
        <w:rPr>
          <w:sz w:val="20"/>
        </w:rPr>
      </w:pPr>
    </w:p>
    <w:p>
      <w:pPr>
        <w:pStyle w:val="7"/>
        <w:rPr>
          <w:sz w:val="20"/>
        </w:rPr>
      </w:pPr>
    </w:p>
    <w:p>
      <w:pPr>
        <w:pStyle w:val="7"/>
        <w:spacing w:before="10"/>
        <w:rPr>
          <w:sz w:val="21"/>
        </w:rPr>
      </w:pPr>
    </w:p>
    <w:p>
      <w:pPr>
        <w:spacing w:before="0"/>
        <w:ind w:left="1260" w:right="0" w:firstLine="0"/>
        <w:jc w:val="left"/>
        <w:rPr>
          <w:sz w:val="21"/>
        </w:rPr>
      </w:pPr>
      <w:r>
        <w:rPr>
          <w:sz w:val="21"/>
        </w:rPr>
        <w:t>法定代表人或其授权的代理人(签字)：</w:t>
      </w:r>
    </w:p>
    <w:p>
      <w:pPr>
        <w:pStyle w:val="7"/>
        <w:spacing w:before="8"/>
        <w:rPr>
          <w:sz w:val="23"/>
        </w:rPr>
      </w:pPr>
    </w:p>
    <w:p>
      <w:pPr>
        <w:tabs>
          <w:tab w:val="left" w:pos="3465"/>
          <w:tab w:val="left" w:pos="4305"/>
          <w:tab w:val="left" w:pos="5039"/>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pStyle w:val="7"/>
        <w:spacing w:before="7"/>
        <w:rPr>
          <w:sz w:val="23"/>
        </w:rPr>
      </w:pPr>
    </w:p>
    <w:p>
      <w:pPr>
        <w:spacing w:before="0"/>
        <w:ind w:left="0" w:right="1267" w:firstLine="0"/>
        <w:jc w:val="right"/>
        <w:rPr>
          <w:sz w:val="21"/>
        </w:rPr>
      </w:pPr>
      <w:r>
        <w:rPr>
          <w:b/>
          <w:w w:val="95"/>
          <w:sz w:val="21"/>
        </w:rPr>
        <w:t>注</w:t>
      </w:r>
      <w:r>
        <w:rPr>
          <w:w w:val="95"/>
          <w:sz w:val="21"/>
        </w:rPr>
        <w:t>：对本投标承诺书的任何修改将被视为非实质性响应投标，在评标时将其视为无效投标。</w:t>
      </w:r>
    </w:p>
    <w:p>
      <w:pPr>
        <w:spacing w:after="0"/>
        <w:jc w:val="right"/>
        <w:rPr>
          <w:sz w:val="21"/>
        </w:rPr>
        <w:sectPr>
          <w:pgSz w:w="11910" w:h="16840"/>
          <w:pgMar w:top="1520" w:right="540" w:bottom="1280" w:left="540" w:header="0" w:footer="1095" w:gutter="0"/>
        </w:sectPr>
      </w:pPr>
    </w:p>
    <w:p>
      <w:pPr>
        <w:pStyle w:val="7"/>
        <w:rPr>
          <w:sz w:val="20"/>
        </w:rPr>
      </w:pPr>
    </w:p>
    <w:p>
      <w:pPr>
        <w:pStyle w:val="5"/>
        <w:spacing w:before="221"/>
        <w:ind w:left="2"/>
        <w:outlineLvl w:val="1"/>
      </w:pPr>
      <w:bookmarkStart w:id="22" w:name="二、投标函"/>
      <w:bookmarkEnd w:id="22"/>
      <w:r>
        <w:t>二、投标函</w:t>
      </w:r>
    </w:p>
    <w:p>
      <w:pPr>
        <w:pStyle w:val="7"/>
        <w:spacing w:before="4"/>
        <w:rPr>
          <w:rFonts w:ascii="黑体"/>
          <w:sz w:val="18"/>
        </w:rPr>
      </w:pPr>
    </w:p>
    <w:p>
      <w:pPr>
        <w:tabs>
          <w:tab w:val="left" w:pos="2939"/>
        </w:tabs>
        <w:spacing w:before="76"/>
        <w:ind w:left="1260" w:right="0" w:firstLine="0"/>
        <w:jc w:val="left"/>
        <w:rPr>
          <w:sz w:val="21"/>
        </w:rPr>
      </w:pPr>
      <w:r>
        <w:rPr>
          <w:sz w:val="21"/>
        </w:rPr>
        <w:t>致：</w:t>
      </w:r>
      <w:r>
        <w:rPr>
          <w:sz w:val="21"/>
          <w:u w:val="single"/>
        </w:rPr>
        <w:t xml:space="preserve"> </w:t>
      </w:r>
      <w:r>
        <w:rPr>
          <w:sz w:val="21"/>
          <w:u w:val="single"/>
        </w:rPr>
        <w:tab/>
      </w:r>
      <w:r>
        <w:rPr>
          <w:sz w:val="21"/>
        </w:rPr>
        <w:t>(采购人)：</w:t>
      </w:r>
    </w:p>
    <w:p>
      <w:pPr>
        <w:pStyle w:val="7"/>
        <w:spacing w:before="8"/>
        <w:rPr>
          <w:sz w:val="23"/>
        </w:rPr>
      </w:pPr>
    </w:p>
    <w:p>
      <w:pPr>
        <w:tabs>
          <w:tab w:val="left" w:pos="2205"/>
          <w:tab w:val="left" w:pos="3878"/>
          <w:tab w:val="left" w:pos="5326"/>
          <w:tab w:val="left" w:pos="9146"/>
        </w:tabs>
        <w:spacing w:before="0" w:line="364" w:lineRule="auto"/>
        <w:ind w:left="1260" w:right="1154" w:firstLine="434"/>
        <w:jc w:val="left"/>
        <w:rPr>
          <w:sz w:val="21"/>
        </w:rPr>
      </w:pPr>
      <w:r>
        <w:rPr>
          <w:sz w:val="21"/>
        </w:rPr>
        <w:t>根据贵方为</w:t>
      </w:r>
      <w:r>
        <w:rPr>
          <w:sz w:val="21"/>
          <w:u w:val="single"/>
        </w:rPr>
        <w:t xml:space="preserve"> </w:t>
      </w:r>
      <w:r>
        <w:rPr>
          <w:sz w:val="21"/>
          <w:u w:val="single"/>
        </w:rPr>
        <w:tab/>
      </w:r>
      <w:r>
        <w:rPr>
          <w:sz w:val="21"/>
        </w:rPr>
        <w:t>（项目名称</w:t>
      </w:r>
      <w:r>
        <w:rPr>
          <w:spacing w:val="-20"/>
          <w:sz w:val="21"/>
        </w:rPr>
        <w:t>、</w:t>
      </w:r>
      <w:r>
        <w:rPr>
          <w:sz w:val="21"/>
        </w:rPr>
        <w:t>招标文件编号</w:t>
      </w:r>
      <w:r>
        <w:rPr>
          <w:spacing w:val="-22"/>
          <w:sz w:val="21"/>
        </w:rPr>
        <w:t>）</w:t>
      </w:r>
      <w:r>
        <w:rPr>
          <w:sz w:val="21"/>
        </w:rPr>
        <w:t>的要求</w:t>
      </w:r>
      <w:r>
        <w:rPr>
          <w:spacing w:val="-22"/>
          <w:sz w:val="21"/>
        </w:rPr>
        <w:t>，</w:t>
      </w:r>
      <w:r>
        <w:rPr>
          <w:sz w:val="21"/>
        </w:rPr>
        <w:t>签字代表</w:t>
      </w:r>
      <w:r>
        <w:rPr>
          <w:sz w:val="21"/>
          <w:u w:val="single"/>
        </w:rPr>
        <w:t xml:space="preserve"> </w:t>
      </w:r>
      <w:r>
        <w:rPr>
          <w:sz w:val="21"/>
          <w:u w:val="single"/>
        </w:rPr>
        <w:tab/>
      </w:r>
      <w:r>
        <w:rPr>
          <w:sz w:val="21"/>
        </w:rPr>
        <w:t>（姓名</w:t>
      </w:r>
      <w:r>
        <w:rPr>
          <w:spacing w:val="-39"/>
          <w:sz w:val="21"/>
        </w:rPr>
        <w:t>、</w:t>
      </w:r>
      <w:r>
        <w:rPr>
          <w:sz w:val="21"/>
        </w:rPr>
        <w:t>职务</w:t>
      </w:r>
      <w:r>
        <w:rPr>
          <w:spacing w:val="-39"/>
          <w:sz w:val="21"/>
        </w:rPr>
        <w:t>）</w:t>
      </w:r>
      <w:r>
        <w:rPr>
          <w:sz w:val="21"/>
        </w:rPr>
        <w:t>经正式授权并代表投标人</w:t>
      </w:r>
      <w:r>
        <w:rPr>
          <w:sz w:val="21"/>
          <w:u w:val="single"/>
        </w:rPr>
        <w:t xml:space="preserve"> </w:t>
      </w:r>
      <w:r>
        <w:rPr>
          <w:sz w:val="21"/>
          <w:u w:val="single"/>
        </w:rPr>
        <w:tab/>
      </w:r>
      <w:r>
        <w:rPr>
          <w:sz w:val="21"/>
        </w:rPr>
        <w:t>（投标人名称</w:t>
      </w:r>
      <w:r>
        <w:rPr>
          <w:spacing w:val="-39"/>
          <w:sz w:val="21"/>
        </w:rPr>
        <w:t>、</w:t>
      </w:r>
      <w:r>
        <w:rPr>
          <w:sz w:val="21"/>
        </w:rPr>
        <w:t>地址</w:t>
      </w:r>
      <w:r>
        <w:rPr>
          <w:spacing w:val="-39"/>
          <w:sz w:val="21"/>
        </w:rPr>
        <w:t>）</w:t>
      </w:r>
      <w:r>
        <w:rPr>
          <w:sz w:val="21"/>
        </w:rPr>
        <w:t>提交下述文件正本一份、副本</w:t>
      </w:r>
      <w:r>
        <w:rPr>
          <w:sz w:val="21"/>
          <w:u w:val="single"/>
        </w:rPr>
        <w:t xml:space="preserve"> </w:t>
      </w:r>
      <w:r>
        <w:rPr>
          <w:sz w:val="21"/>
          <w:u w:val="single"/>
        </w:rPr>
        <w:tab/>
      </w:r>
      <w:r>
        <w:rPr>
          <w:sz w:val="21"/>
        </w:rPr>
        <w:t>份并在此声明，所递交的投标文件内容完整、真实。</w:t>
      </w:r>
    </w:p>
    <w:p>
      <w:pPr>
        <w:spacing w:before="160" w:line="364" w:lineRule="auto"/>
        <w:ind w:left="1260" w:right="1269" w:firstLine="420"/>
        <w:jc w:val="left"/>
        <w:rPr>
          <w:sz w:val="21"/>
        </w:rPr>
      </w:pPr>
      <w:r>
        <w:rPr>
          <w:w w:val="95"/>
          <w:sz w:val="21"/>
        </w:rPr>
        <w:t xml:space="preserve">1、商务文件：投标承诺书、投标函、开标报价一览表、分项价格表、投标人资格证明  </w:t>
      </w:r>
      <w:r>
        <w:rPr>
          <w:sz w:val="21"/>
        </w:rPr>
        <w:t>文件、商务响应说明书；</w:t>
      </w:r>
    </w:p>
    <w:p>
      <w:pPr>
        <w:spacing w:before="164" w:line="508" w:lineRule="auto"/>
        <w:ind w:left="1680" w:right="6100" w:firstLine="0"/>
        <w:jc w:val="left"/>
        <w:rPr>
          <w:sz w:val="21"/>
        </w:rPr>
      </w:pPr>
      <w:r>
        <w:rPr>
          <w:sz w:val="21"/>
        </w:rPr>
        <w:t>2、技术文件：投标方案说明书。在此，签字代表宣布同意如下：</w:t>
      </w:r>
    </w:p>
    <w:p>
      <w:pPr>
        <w:tabs>
          <w:tab w:val="left" w:pos="9249"/>
        </w:tabs>
        <w:spacing w:before="1" w:line="364" w:lineRule="auto"/>
        <w:ind w:left="1260" w:right="1259" w:firstLine="420"/>
        <w:jc w:val="left"/>
        <w:rPr>
          <w:sz w:val="21"/>
        </w:rPr>
      </w:pPr>
      <w:r>
        <w:rPr>
          <w:sz w:val="21"/>
        </w:rPr>
        <w:t>1、所附投标价格表中规定的应提交和交付的货物和服务投标总价为：</w:t>
      </w:r>
      <w:r>
        <w:rPr>
          <w:sz w:val="21"/>
          <w:u w:val="single"/>
        </w:rPr>
        <w:t xml:space="preserve"> </w:t>
      </w:r>
      <w:r>
        <w:rPr>
          <w:sz w:val="21"/>
          <w:u w:val="single"/>
        </w:rPr>
        <w:tab/>
      </w:r>
      <w:r>
        <w:rPr>
          <w:sz w:val="21"/>
        </w:rPr>
        <w:t>(</w:t>
      </w:r>
      <w:r>
        <w:rPr>
          <w:spacing w:val="-17"/>
          <w:sz w:val="21"/>
        </w:rPr>
        <w:t>人</w:t>
      </w:r>
      <w:r>
        <w:rPr>
          <w:sz w:val="21"/>
        </w:rPr>
        <w:t>民币大写)。</w:t>
      </w:r>
    </w:p>
    <w:p>
      <w:pPr>
        <w:spacing w:before="162"/>
        <w:ind w:left="1680" w:right="0" w:firstLine="0"/>
        <w:jc w:val="left"/>
        <w:rPr>
          <w:sz w:val="21"/>
        </w:rPr>
      </w:pPr>
      <w:r>
        <w:rPr>
          <w:sz w:val="21"/>
        </w:rPr>
        <w:t>2、投标人将按招标文件的规定履行合同责任和义务。</w:t>
      </w:r>
    </w:p>
    <w:p>
      <w:pPr>
        <w:pStyle w:val="7"/>
        <w:spacing w:before="7"/>
        <w:rPr>
          <w:sz w:val="23"/>
        </w:rPr>
      </w:pPr>
    </w:p>
    <w:p>
      <w:pPr>
        <w:spacing w:before="0" w:line="367" w:lineRule="auto"/>
        <w:ind w:left="1260" w:right="1260" w:firstLine="420"/>
        <w:jc w:val="left"/>
        <w:rPr>
          <w:sz w:val="21"/>
        </w:rPr>
      </w:pPr>
      <w:r>
        <w:rPr>
          <w:sz w:val="21"/>
        </w:rPr>
        <w:t>3、投标人已详细审查全部招标文件。我们完全理解并同意放弃对这方面有不明及误解的权力。</w:t>
      </w:r>
    </w:p>
    <w:p>
      <w:pPr>
        <w:tabs>
          <w:tab w:val="left" w:pos="8092"/>
        </w:tabs>
        <w:spacing w:before="158" w:line="364" w:lineRule="auto"/>
        <w:ind w:left="1260" w:right="1259" w:firstLine="420"/>
        <w:jc w:val="both"/>
        <w:rPr>
          <w:sz w:val="21"/>
        </w:rPr>
      </w:pPr>
      <w:r>
        <w:rPr>
          <w:sz w:val="21"/>
        </w:rPr>
        <w:t>4、本投标有效期为自招标文件规定的提交投标文件截止之日起</w:t>
      </w:r>
      <w:r>
        <w:rPr>
          <w:sz w:val="21"/>
          <w:u w:val="single"/>
        </w:rPr>
        <w:t xml:space="preserve"> </w:t>
      </w:r>
      <w:r>
        <w:rPr>
          <w:sz w:val="21"/>
          <w:u w:val="single"/>
        </w:rPr>
        <w:tab/>
      </w:r>
      <w:r>
        <w:rPr>
          <w:sz w:val="21"/>
        </w:rPr>
        <w:t>个日历日。在</w:t>
      </w:r>
      <w:r>
        <w:rPr>
          <w:spacing w:val="-14"/>
          <w:sz w:val="21"/>
        </w:rPr>
        <w:t>投</w:t>
      </w:r>
      <w:r>
        <w:rPr>
          <w:spacing w:val="4"/>
          <w:w w:val="95"/>
          <w:sz w:val="21"/>
        </w:rPr>
        <w:t>标有</w:t>
      </w:r>
      <w:r>
        <w:rPr>
          <w:w w:val="95"/>
          <w:sz w:val="21"/>
        </w:rPr>
        <w:t>效</w:t>
      </w:r>
      <w:r>
        <w:rPr>
          <w:spacing w:val="4"/>
          <w:w w:val="95"/>
          <w:sz w:val="21"/>
        </w:rPr>
        <w:t>期内我</w:t>
      </w:r>
      <w:r>
        <w:rPr>
          <w:w w:val="95"/>
          <w:sz w:val="21"/>
        </w:rPr>
        <w:t>方</w:t>
      </w:r>
      <w:r>
        <w:rPr>
          <w:spacing w:val="4"/>
          <w:w w:val="95"/>
          <w:sz w:val="21"/>
        </w:rPr>
        <w:t>同意遵</w:t>
      </w:r>
      <w:r>
        <w:rPr>
          <w:w w:val="95"/>
          <w:sz w:val="21"/>
        </w:rPr>
        <w:t>守</w:t>
      </w:r>
      <w:r>
        <w:rPr>
          <w:spacing w:val="4"/>
          <w:w w:val="95"/>
          <w:sz w:val="21"/>
        </w:rPr>
        <w:t>本投标文</w:t>
      </w:r>
      <w:r>
        <w:rPr>
          <w:w w:val="95"/>
          <w:sz w:val="21"/>
        </w:rPr>
        <w:t>件</w:t>
      </w:r>
      <w:r>
        <w:rPr>
          <w:spacing w:val="4"/>
          <w:w w:val="95"/>
          <w:sz w:val="21"/>
        </w:rPr>
        <w:t>中的承</w:t>
      </w:r>
      <w:r>
        <w:rPr>
          <w:w w:val="95"/>
          <w:sz w:val="21"/>
        </w:rPr>
        <w:t>诺</w:t>
      </w:r>
      <w:r>
        <w:rPr>
          <w:spacing w:val="4"/>
          <w:w w:val="95"/>
          <w:sz w:val="21"/>
        </w:rPr>
        <w:t>且在此期</w:t>
      </w:r>
      <w:r>
        <w:rPr>
          <w:w w:val="95"/>
          <w:sz w:val="21"/>
        </w:rPr>
        <w:t>限</w:t>
      </w:r>
      <w:r>
        <w:rPr>
          <w:spacing w:val="4"/>
          <w:w w:val="95"/>
          <w:sz w:val="21"/>
        </w:rPr>
        <w:t>期满之</w:t>
      </w:r>
      <w:r>
        <w:rPr>
          <w:w w:val="95"/>
          <w:sz w:val="21"/>
        </w:rPr>
        <w:t>前</w:t>
      </w:r>
      <w:r>
        <w:rPr>
          <w:spacing w:val="4"/>
          <w:w w:val="95"/>
          <w:sz w:val="21"/>
        </w:rPr>
        <w:t>投标文</w:t>
      </w:r>
      <w:r>
        <w:rPr>
          <w:w w:val="95"/>
          <w:sz w:val="21"/>
        </w:rPr>
        <w:t>件</w:t>
      </w:r>
      <w:r>
        <w:rPr>
          <w:spacing w:val="4"/>
          <w:w w:val="95"/>
          <w:sz w:val="21"/>
        </w:rPr>
        <w:t>对我方具</w:t>
      </w:r>
      <w:r>
        <w:rPr>
          <w:w w:val="95"/>
          <w:sz w:val="21"/>
        </w:rPr>
        <w:t xml:space="preserve">有法   </w:t>
      </w:r>
      <w:r>
        <w:rPr>
          <w:sz w:val="21"/>
        </w:rPr>
        <w:t>律约束力。</w:t>
      </w:r>
    </w:p>
    <w:p>
      <w:pPr>
        <w:spacing w:before="161"/>
        <w:ind w:left="1680" w:right="0" w:firstLine="0"/>
        <w:jc w:val="left"/>
        <w:rPr>
          <w:sz w:val="21"/>
        </w:rPr>
      </w:pPr>
      <w:r>
        <w:rPr>
          <w:sz w:val="21"/>
        </w:rPr>
        <w:t>5、我方同意提供贵方可能要求的与其投标有关的一切数据或资料。</w:t>
      </w:r>
    </w:p>
    <w:p>
      <w:pPr>
        <w:pStyle w:val="7"/>
        <w:spacing w:before="7"/>
        <w:rPr>
          <w:sz w:val="23"/>
        </w:rPr>
      </w:pPr>
    </w:p>
    <w:p>
      <w:pPr>
        <w:spacing w:before="0"/>
        <w:ind w:left="1680" w:right="0" w:firstLine="0"/>
        <w:jc w:val="left"/>
        <w:rPr>
          <w:sz w:val="21"/>
        </w:rPr>
      </w:pPr>
      <w:r>
        <w:rPr>
          <w:sz w:val="21"/>
        </w:rPr>
        <w:t>6、与本投标有关的一切正式往来信函请寄：</w:t>
      </w:r>
    </w:p>
    <w:p>
      <w:pPr>
        <w:pStyle w:val="7"/>
        <w:spacing w:before="10"/>
        <w:rPr>
          <w:sz w:val="23"/>
        </w:rPr>
      </w:pPr>
    </w:p>
    <w:p>
      <w:pPr>
        <w:tabs>
          <w:tab w:val="left" w:pos="3305"/>
          <w:tab w:val="left" w:pos="4879"/>
          <w:tab w:val="left" w:pos="6979"/>
        </w:tabs>
        <w:spacing w:before="0" w:line="508" w:lineRule="auto"/>
        <w:ind w:left="1260" w:right="3160" w:firstLine="0"/>
        <w:jc w:val="left"/>
        <w:rPr>
          <w:sz w:val="21"/>
        </w:rPr>
      </w:pPr>
      <w:r>
        <w:rPr>
          <w:sz w:val="21"/>
        </w:rPr>
        <w:t>地址：</w:t>
      </w:r>
      <w:r>
        <w:rPr>
          <w:sz w:val="21"/>
          <w:u w:val="single"/>
        </w:rPr>
        <w:t xml:space="preserve"> </w:t>
      </w:r>
      <w:r>
        <w:rPr>
          <w:sz w:val="21"/>
          <w:u w:val="single"/>
        </w:rPr>
        <w:tab/>
      </w:r>
      <w:r>
        <w:rPr>
          <w:sz w:val="21"/>
        </w:rPr>
        <w:t>邮编：</w:t>
      </w:r>
      <w:r>
        <w:rPr>
          <w:sz w:val="21"/>
          <w:u w:val="single"/>
        </w:rPr>
        <w:t xml:space="preserve"> </w:t>
      </w:r>
      <w:r>
        <w:rPr>
          <w:sz w:val="21"/>
          <w:u w:val="single"/>
        </w:rPr>
        <w:tab/>
      </w:r>
      <w:r>
        <w:rPr>
          <w:sz w:val="21"/>
        </w:rPr>
        <w:t>电话：</w:t>
      </w:r>
      <w:r>
        <w:rPr>
          <w:sz w:val="21"/>
          <w:u w:val="single"/>
        </w:rPr>
        <w:t xml:space="preserve"> </w:t>
      </w:r>
      <w:r>
        <w:rPr>
          <w:sz w:val="21"/>
          <w:u w:val="single"/>
        </w:rPr>
        <w:tab/>
      </w:r>
      <w:r>
        <w:rPr>
          <w:sz w:val="21"/>
        </w:rPr>
        <w:t>传真</w:t>
      </w:r>
      <w:r>
        <w:rPr>
          <w:spacing w:val="-15"/>
          <w:sz w:val="21"/>
        </w:rPr>
        <w:t xml:space="preserve">： </w:t>
      </w:r>
      <w:r>
        <w:rPr>
          <w:sz w:val="21"/>
        </w:rPr>
        <w:t>投标人名称(盖公章)：</w:t>
      </w:r>
    </w:p>
    <w:p>
      <w:pPr>
        <w:spacing w:before="2"/>
        <w:ind w:left="1260" w:right="0" w:firstLine="0"/>
        <w:jc w:val="left"/>
        <w:rPr>
          <w:sz w:val="21"/>
        </w:rPr>
      </w:pPr>
      <w:r>
        <w:rPr>
          <w:sz w:val="21"/>
        </w:rPr>
        <w:t>法定代表人或其授权的代理人(签字)：</w:t>
      </w:r>
    </w:p>
    <w:p>
      <w:pPr>
        <w:pStyle w:val="7"/>
        <w:spacing w:before="7"/>
        <w:rPr>
          <w:sz w:val="23"/>
        </w:rPr>
      </w:pPr>
    </w:p>
    <w:p>
      <w:pPr>
        <w:tabs>
          <w:tab w:val="left" w:pos="3465"/>
          <w:tab w:val="left" w:pos="4305"/>
          <w:tab w:val="left" w:pos="5039"/>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pStyle w:val="7"/>
        <w:spacing w:before="7"/>
        <w:rPr>
          <w:sz w:val="23"/>
        </w:rPr>
      </w:pPr>
    </w:p>
    <w:p>
      <w:pPr>
        <w:spacing w:before="0" w:line="364" w:lineRule="auto"/>
        <w:ind w:left="1159" w:right="1260" w:firstLine="0"/>
        <w:jc w:val="left"/>
        <w:rPr>
          <w:sz w:val="21"/>
        </w:rPr>
      </w:pPr>
      <w:r>
        <w:rPr>
          <w:b/>
          <w:sz w:val="21"/>
        </w:rPr>
        <w:t>注</w:t>
      </w:r>
      <w:r>
        <w:rPr>
          <w:sz w:val="21"/>
        </w:rPr>
        <w:t>：除可填报的部分外，对本投标函的任何修改将被视为非实质性响应投标，在评标时将其视为无效投标。</w:t>
      </w:r>
    </w:p>
    <w:p>
      <w:pPr>
        <w:spacing w:after="0" w:line="364" w:lineRule="auto"/>
        <w:jc w:val="left"/>
        <w:rPr>
          <w:sz w:val="21"/>
        </w:rPr>
        <w:sectPr>
          <w:pgSz w:w="11910" w:h="16840"/>
          <w:pgMar w:top="1580" w:right="540" w:bottom="1280" w:left="540" w:header="0" w:footer="1095" w:gutter="0"/>
        </w:sectPr>
      </w:pPr>
    </w:p>
    <w:p>
      <w:pPr>
        <w:pStyle w:val="5"/>
        <w:spacing w:before="48"/>
        <w:ind w:right="1723"/>
        <w:outlineLvl w:val="1"/>
      </w:pPr>
      <w:bookmarkStart w:id="23" w:name="三、开标报价一览表"/>
      <w:bookmarkEnd w:id="23"/>
      <w:r>
        <w:t>三、开标报价一览表</w:t>
      </w:r>
    </w:p>
    <w:p>
      <w:pPr>
        <w:spacing w:before="148"/>
        <w:ind w:left="1159" w:right="0" w:firstLine="0"/>
        <w:jc w:val="left"/>
        <w:rPr>
          <w:sz w:val="21"/>
        </w:rPr>
      </w:pPr>
      <w:r>
        <w:rPr>
          <w:sz w:val="21"/>
        </w:rPr>
        <w:t>项目名称：</w:t>
      </w:r>
    </w:p>
    <w:p>
      <w:pPr>
        <w:spacing w:before="138"/>
        <w:ind w:left="1159" w:right="0" w:firstLine="0"/>
        <w:jc w:val="left"/>
        <w:rPr>
          <w:sz w:val="21"/>
        </w:rPr>
      </w:pPr>
      <w:r>
        <w:rPr>
          <w:sz w:val="21"/>
        </w:rPr>
        <w:t>招标文件编号：</w:t>
      </w:r>
    </w:p>
    <w:p>
      <w:pPr>
        <w:spacing w:before="142"/>
        <w:ind w:left="1159" w:right="0" w:firstLine="0"/>
        <w:jc w:val="left"/>
        <w:rPr>
          <w:sz w:val="21"/>
        </w:rPr>
      </w:pPr>
      <w:r>
        <w:rPr>
          <w:sz w:val="21"/>
        </w:rPr>
        <w:t>金额单位：人民币元</w:t>
      </w:r>
    </w:p>
    <w:p>
      <w:pPr>
        <w:pStyle w:val="7"/>
        <w:spacing w:before="9" w:after="1"/>
        <w:rPr>
          <w:sz w:val="10"/>
        </w:rPr>
      </w:pPr>
    </w:p>
    <w:tbl>
      <w:tblPr>
        <w:tblStyle w:val="14"/>
        <w:tblW w:w="0" w:type="auto"/>
        <w:tblInd w:w="12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7"/>
        <w:gridCol w:w="2858"/>
        <w:gridCol w:w="1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3827" w:type="dxa"/>
          </w:tcPr>
          <w:p>
            <w:pPr>
              <w:pStyle w:val="31"/>
              <w:spacing w:before="2"/>
              <w:rPr>
                <w:sz w:val="22"/>
              </w:rPr>
            </w:pPr>
          </w:p>
          <w:p>
            <w:pPr>
              <w:pStyle w:val="31"/>
              <w:ind w:left="1347" w:right="1379"/>
              <w:jc w:val="center"/>
              <w:rPr>
                <w:sz w:val="21"/>
              </w:rPr>
            </w:pPr>
            <w:r>
              <w:rPr>
                <w:sz w:val="21"/>
              </w:rPr>
              <w:t>投标人名称</w:t>
            </w:r>
          </w:p>
        </w:tc>
        <w:tc>
          <w:tcPr>
            <w:tcW w:w="2858" w:type="dxa"/>
          </w:tcPr>
          <w:p>
            <w:pPr>
              <w:pStyle w:val="31"/>
              <w:spacing w:before="12"/>
              <w:rPr>
                <w:sz w:val="21"/>
              </w:rPr>
            </w:pPr>
          </w:p>
          <w:p>
            <w:pPr>
              <w:pStyle w:val="31"/>
              <w:ind w:left="903"/>
              <w:rPr>
                <w:sz w:val="21"/>
              </w:rPr>
            </w:pPr>
            <w:r>
              <w:rPr>
                <w:sz w:val="21"/>
              </w:rPr>
              <w:t>投标总报价</w:t>
            </w:r>
          </w:p>
        </w:tc>
        <w:tc>
          <w:tcPr>
            <w:tcW w:w="1664" w:type="dxa"/>
          </w:tcPr>
          <w:p>
            <w:pPr>
              <w:pStyle w:val="31"/>
              <w:spacing w:before="12"/>
              <w:rPr>
                <w:sz w:val="21"/>
              </w:rPr>
            </w:pPr>
          </w:p>
          <w:p>
            <w:pPr>
              <w:pStyle w:val="31"/>
              <w:ind w:left="200"/>
              <w:rPr>
                <w:sz w:val="21"/>
              </w:rPr>
            </w:pPr>
            <w:r>
              <w:rPr>
                <w:sz w:val="21"/>
              </w:rPr>
              <w:t>交货期（天）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3827" w:type="dxa"/>
          </w:tcPr>
          <w:p>
            <w:pPr>
              <w:pStyle w:val="31"/>
              <w:rPr>
                <w:rFonts w:ascii="Times New Roman"/>
                <w:sz w:val="20"/>
              </w:rPr>
            </w:pPr>
          </w:p>
        </w:tc>
        <w:tc>
          <w:tcPr>
            <w:tcW w:w="2858" w:type="dxa"/>
          </w:tcPr>
          <w:p>
            <w:pPr>
              <w:pStyle w:val="31"/>
              <w:rPr>
                <w:sz w:val="20"/>
              </w:rPr>
            </w:pPr>
          </w:p>
          <w:p>
            <w:pPr>
              <w:pStyle w:val="31"/>
              <w:spacing w:before="10"/>
              <w:rPr>
                <w:sz w:val="20"/>
              </w:rPr>
            </w:pPr>
          </w:p>
          <w:p>
            <w:pPr>
              <w:pStyle w:val="31"/>
              <w:ind w:left="106"/>
              <w:rPr>
                <w:sz w:val="21"/>
              </w:rPr>
            </w:pPr>
            <w:r>
              <w:rPr>
                <w:w w:val="99"/>
                <w:sz w:val="21"/>
              </w:rPr>
              <w:t>￥</w:t>
            </w:r>
          </w:p>
        </w:tc>
        <w:tc>
          <w:tcPr>
            <w:tcW w:w="1664" w:type="dxa"/>
          </w:tcPr>
          <w:p>
            <w:pPr>
              <w:pStyle w:val="3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8349" w:type="dxa"/>
            <w:gridSpan w:val="3"/>
          </w:tcPr>
          <w:p>
            <w:pPr>
              <w:pStyle w:val="31"/>
              <w:rPr>
                <w:sz w:val="20"/>
              </w:rPr>
            </w:pPr>
          </w:p>
          <w:p>
            <w:pPr>
              <w:pStyle w:val="31"/>
              <w:spacing w:before="10"/>
              <w:rPr>
                <w:sz w:val="20"/>
              </w:rPr>
            </w:pPr>
          </w:p>
          <w:p>
            <w:pPr>
              <w:pStyle w:val="31"/>
              <w:ind w:left="528"/>
              <w:rPr>
                <w:sz w:val="21"/>
              </w:rPr>
            </w:pPr>
            <w:r>
              <w:rPr>
                <w:sz w:val="21"/>
              </w:rPr>
              <w:t>（大写）人民币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8349" w:type="dxa"/>
            <w:gridSpan w:val="3"/>
          </w:tcPr>
          <w:p>
            <w:pPr>
              <w:pStyle w:val="31"/>
              <w:rPr>
                <w:sz w:val="20"/>
              </w:rPr>
            </w:pPr>
          </w:p>
          <w:p>
            <w:pPr>
              <w:pStyle w:val="31"/>
              <w:spacing w:before="7"/>
              <w:rPr>
                <w:sz w:val="15"/>
              </w:rPr>
            </w:pPr>
          </w:p>
          <w:p>
            <w:pPr>
              <w:pStyle w:val="31"/>
              <w:ind w:left="108"/>
              <w:rPr>
                <w:sz w:val="21"/>
              </w:rPr>
            </w:pPr>
            <w:r>
              <w:rPr>
                <w:sz w:val="21"/>
              </w:rPr>
              <w:t>投标保证金金额大写：</w:t>
            </w:r>
          </w:p>
        </w:tc>
      </w:tr>
    </w:tbl>
    <w:p>
      <w:pPr>
        <w:pStyle w:val="7"/>
        <w:rPr>
          <w:sz w:val="20"/>
        </w:rPr>
      </w:pPr>
    </w:p>
    <w:p>
      <w:pPr>
        <w:pStyle w:val="7"/>
        <w:rPr>
          <w:sz w:val="20"/>
        </w:rPr>
      </w:pPr>
    </w:p>
    <w:p>
      <w:pPr>
        <w:pStyle w:val="7"/>
        <w:spacing w:before="9"/>
        <w:rPr>
          <w:sz w:val="23"/>
        </w:rPr>
      </w:pPr>
    </w:p>
    <w:p>
      <w:pPr>
        <w:spacing w:before="0"/>
        <w:ind w:left="1260" w:right="0" w:firstLine="0"/>
        <w:jc w:val="left"/>
        <w:rPr>
          <w:sz w:val="21"/>
        </w:rPr>
      </w:pPr>
      <w:r>
        <w:rPr>
          <w:sz w:val="21"/>
        </w:rPr>
        <w:t>投标人名称（盖公章）：</w:t>
      </w:r>
    </w:p>
    <w:p>
      <w:pPr>
        <w:pStyle w:val="7"/>
        <w:rPr>
          <w:sz w:val="20"/>
        </w:rPr>
      </w:pPr>
    </w:p>
    <w:p>
      <w:pPr>
        <w:pStyle w:val="7"/>
        <w:spacing w:before="11"/>
        <w:rPr>
          <w:sz w:val="22"/>
        </w:rPr>
      </w:pPr>
    </w:p>
    <w:p>
      <w:pPr>
        <w:tabs>
          <w:tab w:val="left" w:pos="6508"/>
        </w:tabs>
        <w:spacing w:before="0"/>
        <w:ind w:left="1260" w:right="0" w:firstLine="0"/>
        <w:jc w:val="left"/>
        <w:rPr>
          <w:sz w:val="21"/>
        </w:rPr>
      </w:pPr>
      <w:r>
        <w:rPr>
          <w:sz w:val="21"/>
        </w:rPr>
        <w:t>法定代表人或其授权的代理人(签字)：</w:t>
      </w:r>
      <w:r>
        <w:rPr>
          <w:sz w:val="21"/>
          <w:u w:val="single"/>
        </w:rPr>
        <w:t xml:space="preserve"> </w:t>
      </w:r>
      <w:r>
        <w:rPr>
          <w:sz w:val="21"/>
          <w:u w:val="single"/>
        </w:rPr>
        <w:tab/>
      </w:r>
      <w:r>
        <w:rPr>
          <w:sz w:val="21"/>
        </w:rPr>
        <w:t>_</w:t>
      </w:r>
    </w:p>
    <w:p>
      <w:pPr>
        <w:pStyle w:val="7"/>
        <w:rPr>
          <w:sz w:val="22"/>
        </w:rPr>
      </w:pPr>
    </w:p>
    <w:p>
      <w:pPr>
        <w:pStyle w:val="7"/>
        <w:spacing w:before="9"/>
        <w:rPr>
          <w:sz w:val="20"/>
        </w:rPr>
      </w:pPr>
    </w:p>
    <w:p>
      <w:pPr>
        <w:tabs>
          <w:tab w:val="left" w:pos="2939"/>
          <w:tab w:val="left" w:pos="3988"/>
          <w:tab w:val="left" w:pos="4725"/>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pStyle w:val="7"/>
        <w:rPr>
          <w:sz w:val="22"/>
        </w:rPr>
      </w:pPr>
    </w:p>
    <w:p>
      <w:pPr>
        <w:pStyle w:val="7"/>
        <w:spacing w:before="11"/>
        <w:rPr>
          <w:sz w:val="20"/>
        </w:rPr>
      </w:pPr>
    </w:p>
    <w:p>
      <w:pPr>
        <w:spacing w:before="0"/>
        <w:ind w:left="1260" w:right="0" w:firstLine="0"/>
        <w:jc w:val="left"/>
        <w:rPr>
          <w:sz w:val="21"/>
        </w:rPr>
      </w:pPr>
      <w:r>
        <w:rPr>
          <w:sz w:val="21"/>
        </w:rPr>
        <w:t>注：1、请严格按此“开标报价一览表”格式填写相关内容。</w:t>
      </w:r>
    </w:p>
    <w:p>
      <w:pPr>
        <w:spacing w:before="139" w:line="364" w:lineRule="auto"/>
        <w:ind w:left="1982" w:right="1260" w:hanging="315"/>
        <w:jc w:val="left"/>
        <w:rPr>
          <w:sz w:val="21"/>
        </w:rPr>
      </w:pPr>
      <w:r>
        <w:rPr>
          <w:sz w:val="21"/>
        </w:rPr>
        <w:t>2、此表必须单独提交一份，装在一个小信封内，密封并盖章，在递交投标文件时一并递交，用于开标时唱标。</w:t>
      </w:r>
    </w:p>
    <w:p>
      <w:pPr>
        <w:spacing w:after="0" w:line="364" w:lineRule="auto"/>
        <w:jc w:val="left"/>
        <w:rPr>
          <w:sz w:val="21"/>
        </w:rPr>
        <w:sectPr>
          <w:pgSz w:w="11910" w:h="16840"/>
          <w:pgMar w:top="1520" w:right="540" w:bottom="1280" w:left="540" w:header="0" w:footer="1095" w:gutter="0"/>
        </w:sectPr>
      </w:pPr>
    </w:p>
    <w:p>
      <w:pPr>
        <w:pStyle w:val="7"/>
        <w:rPr>
          <w:sz w:val="20"/>
        </w:rPr>
      </w:pPr>
    </w:p>
    <w:p>
      <w:pPr>
        <w:pStyle w:val="5"/>
        <w:spacing w:before="221"/>
        <w:ind w:left="0"/>
        <w:outlineLvl w:val="1"/>
      </w:pPr>
      <w:bookmarkStart w:id="24" w:name="四、分项价格表"/>
      <w:bookmarkEnd w:id="24"/>
      <w:r>
        <w:t>四、分项价格表</w:t>
      </w:r>
    </w:p>
    <w:p>
      <w:pPr>
        <w:spacing w:before="148"/>
        <w:ind w:left="1159" w:right="0" w:firstLine="0"/>
        <w:jc w:val="left"/>
        <w:rPr>
          <w:sz w:val="21"/>
        </w:rPr>
      </w:pPr>
      <w:r>
        <w:rPr>
          <w:sz w:val="21"/>
        </w:rPr>
        <w:t>项目名称：</w:t>
      </w:r>
    </w:p>
    <w:p>
      <w:pPr>
        <w:spacing w:before="139"/>
        <w:ind w:left="1159" w:right="0" w:firstLine="0"/>
        <w:jc w:val="left"/>
        <w:rPr>
          <w:sz w:val="21"/>
        </w:rPr>
      </w:pPr>
      <w:r>
        <w:rPr>
          <w:sz w:val="21"/>
        </w:rPr>
        <w:t>招标文件编号：</w:t>
      </w:r>
    </w:p>
    <w:p>
      <w:pPr>
        <w:spacing w:before="139"/>
        <w:ind w:left="1159" w:right="0" w:firstLine="0"/>
        <w:jc w:val="left"/>
        <w:rPr>
          <w:sz w:val="21"/>
        </w:rPr>
      </w:pPr>
      <w:r>
        <w:rPr>
          <w:sz w:val="21"/>
        </w:rPr>
        <w:t>金额单位：人民币元</w:t>
      </w:r>
    </w:p>
    <w:p>
      <w:pPr>
        <w:pStyle w:val="7"/>
        <w:spacing w:before="11"/>
        <w:rPr>
          <w:sz w:val="10"/>
        </w:rPr>
      </w:pPr>
    </w:p>
    <w:tbl>
      <w:tblPr>
        <w:tblStyle w:val="14"/>
        <w:tblW w:w="0" w:type="auto"/>
        <w:tblInd w:w="1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6"/>
        <w:gridCol w:w="1432"/>
        <w:gridCol w:w="757"/>
        <w:gridCol w:w="766"/>
        <w:gridCol w:w="849"/>
        <w:gridCol w:w="691"/>
        <w:gridCol w:w="701"/>
        <w:gridCol w:w="691"/>
        <w:gridCol w:w="781"/>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786" w:type="dxa"/>
          </w:tcPr>
          <w:p>
            <w:pPr>
              <w:pStyle w:val="31"/>
              <w:spacing w:before="7"/>
              <w:rPr>
                <w:sz w:val="19"/>
              </w:rPr>
            </w:pPr>
          </w:p>
          <w:p>
            <w:pPr>
              <w:pStyle w:val="31"/>
              <w:ind w:left="161" w:right="155"/>
              <w:jc w:val="center"/>
              <w:rPr>
                <w:sz w:val="21"/>
              </w:rPr>
            </w:pPr>
            <w:r>
              <w:rPr>
                <w:sz w:val="21"/>
              </w:rPr>
              <w:t>序号</w:t>
            </w:r>
          </w:p>
        </w:tc>
        <w:tc>
          <w:tcPr>
            <w:tcW w:w="1432" w:type="dxa"/>
          </w:tcPr>
          <w:p>
            <w:pPr>
              <w:pStyle w:val="31"/>
              <w:spacing w:before="7"/>
              <w:rPr>
                <w:sz w:val="19"/>
              </w:rPr>
            </w:pPr>
          </w:p>
          <w:p>
            <w:pPr>
              <w:pStyle w:val="31"/>
              <w:ind w:left="296"/>
              <w:rPr>
                <w:sz w:val="21"/>
              </w:rPr>
            </w:pPr>
            <w:r>
              <w:rPr>
                <w:sz w:val="21"/>
              </w:rPr>
              <w:t>货物名称</w:t>
            </w:r>
          </w:p>
        </w:tc>
        <w:tc>
          <w:tcPr>
            <w:tcW w:w="757" w:type="dxa"/>
          </w:tcPr>
          <w:p>
            <w:pPr>
              <w:pStyle w:val="31"/>
              <w:spacing w:before="7"/>
              <w:rPr>
                <w:sz w:val="19"/>
              </w:rPr>
            </w:pPr>
          </w:p>
          <w:p>
            <w:pPr>
              <w:pStyle w:val="31"/>
              <w:ind w:left="167"/>
              <w:rPr>
                <w:sz w:val="21"/>
              </w:rPr>
            </w:pPr>
            <w:r>
              <w:rPr>
                <w:sz w:val="21"/>
              </w:rPr>
              <w:t>品牌</w:t>
            </w:r>
          </w:p>
        </w:tc>
        <w:tc>
          <w:tcPr>
            <w:tcW w:w="766" w:type="dxa"/>
          </w:tcPr>
          <w:p>
            <w:pPr>
              <w:pStyle w:val="31"/>
              <w:spacing w:before="7"/>
              <w:rPr>
                <w:sz w:val="19"/>
              </w:rPr>
            </w:pPr>
          </w:p>
          <w:p>
            <w:pPr>
              <w:pStyle w:val="31"/>
              <w:ind w:left="173"/>
              <w:rPr>
                <w:sz w:val="21"/>
              </w:rPr>
            </w:pPr>
            <w:r>
              <w:rPr>
                <w:sz w:val="21"/>
              </w:rPr>
              <w:t>型号</w:t>
            </w:r>
          </w:p>
        </w:tc>
        <w:tc>
          <w:tcPr>
            <w:tcW w:w="849" w:type="dxa"/>
          </w:tcPr>
          <w:p>
            <w:pPr>
              <w:pStyle w:val="31"/>
              <w:spacing w:before="7"/>
              <w:rPr>
                <w:sz w:val="19"/>
              </w:rPr>
            </w:pPr>
          </w:p>
          <w:p>
            <w:pPr>
              <w:pStyle w:val="31"/>
              <w:ind w:left="108"/>
              <w:rPr>
                <w:sz w:val="21"/>
              </w:rPr>
            </w:pPr>
            <w:r>
              <w:rPr>
                <w:sz w:val="21"/>
              </w:rPr>
              <w:t>制造商</w:t>
            </w:r>
          </w:p>
        </w:tc>
        <w:tc>
          <w:tcPr>
            <w:tcW w:w="691" w:type="dxa"/>
          </w:tcPr>
          <w:p>
            <w:pPr>
              <w:pStyle w:val="31"/>
              <w:spacing w:before="7"/>
              <w:rPr>
                <w:sz w:val="19"/>
              </w:rPr>
            </w:pPr>
          </w:p>
          <w:p>
            <w:pPr>
              <w:pStyle w:val="31"/>
              <w:ind w:left="135"/>
              <w:rPr>
                <w:sz w:val="21"/>
              </w:rPr>
            </w:pPr>
            <w:r>
              <w:rPr>
                <w:sz w:val="21"/>
              </w:rPr>
              <w:t>单位</w:t>
            </w:r>
          </w:p>
        </w:tc>
        <w:tc>
          <w:tcPr>
            <w:tcW w:w="701" w:type="dxa"/>
          </w:tcPr>
          <w:p>
            <w:pPr>
              <w:pStyle w:val="31"/>
              <w:spacing w:before="7"/>
              <w:rPr>
                <w:sz w:val="19"/>
              </w:rPr>
            </w:pPr>
          </w:p>
          <w:p>
            <w:pPr>
              <w:pStyle w:val="31"/>
              <w:ind w:left="140"/>
              <w:rPr>
                <w:sz w:val="21"/>
              </w:rPr>
            </w:pPr>
            <w:r>
              <w:rPr>
                <w:sz w:val="21"/>
              </w:rPr>
              <w:t>数量</w:t>
            </w:r>
          </w:p>
        </w:tc>
        <w:tc>
          <w:tcPr>
            <w:tcW w:w="691" w:type="dxa"/>
          </w:tcPr>
          <w:p>
            <w:pPr>
              <w:pStyle w:val="31"/>
              <w:spacing w:before="7"/>
              <w:rPr>
                <w:sz w:val="19"/>
              </w:rPr>
            </w:pPr>
          </w:p>
          <w:p>
            <w:pPr>
              <w:pStyle w:val="31"/>
              <w:ind w:left="135"/>
              <w:rPr>
                <w:sz w:val="21"/>
              </w:rPr>
            </w:pPr>
            <w:r>
              <w:rPr>
                <w:sz w:val="21"/>
              </w:rPr>
              <w:t>单价</w:t>
            </w:r>
          </w:p>
        </w:tc>
        <w:tc>
          <w:tcPr>
            <w:tcW w:w="781" w:type="dxa"/>
          </w:tcPr>
          <w:p>
            <w:pPr>
              <w:pStyle w:val="31"/>
              <w:spacing w:before="7"/>
              <w:rPr>
                <w:sz w:val="19"/>
              </w:rPr>
            </w:pPr>
          </w:p>
          <w:p>
            <w:pPr>
              <w:pStyle w:val="31"/>
              <w:ind w:left="178"/>
              <w:rPr>
                <w:sz w:val="21"/>
              </w:rPr>
            </w:pPr>
            <w:r>
              <w:rPr>
                <w:sz w:val="21"/>
              </w:rPr>
              <w:t>金额</w:t>
            </w:r>
          </w:p>
        </w:tc>
        <w:tc>
          <w:tcPr>
            <w:tcW w:w="852" w:type="dxa"/>
          </w:tcPr>
          <w:p>
            <w:pPr>
              <w:pStyle w:val="31"/>
              <w:spacing w:before="7"/>
              <w:rPr>
                <w:sz w:val="19"/>
              </w:rPr>
            </w:pPr>
          </w:p>
          <w:p>
            <w:pPr>
              <w:pStyle w:val="31"/>
              <w:ind w:left="216"/>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786" w:type="dxa"/>
          </w:tcPr>
          <w:p>
            <w:pPr>
              <w:pStyle w:val="31"/>
              <w:spacing w:before="2"/>
              <w:rPr>
                <w:sz w:val="15"/>
              </w:rPr>
            </w:pPr>
          </w:p>
          <w:p>
            <w:pPr>
              <w:pStyle w:val="31"/>
              <w:ind w:left="9"/>
              <w:jc w:val="center"/>
              <w:rPr>
                <w:sz w:val="21"/>
              </w:rPr>
            </w:pPr>
            <w:r>
              <w:rPr>
                <w:w w:val="99"/>
                <w:sz w:val="21"/>
              </w:rPr>
              <w:t>1</w:t>
            </w:r>
          </w:p>
        </w:tc>
        <w:tc>
          <w:tcPr>
            <w:tcW w:w="1432" w:type="dxa"/>
          </w:tcPr>
          <w:p>
            <w:pPr>
              <w:pStyle w:val="31"/>
              <w:rPr>
                <w:rFonts w:ascii="Times New Roman"/>
                <w:sz w:val="20"/>
              </w:rPr>
            </w:pPr>
          </w:p>
        </w:tc>
        <w:tc>
          <w:tcPr>
            <w:tcW w:w="757" w:type="dxa"/>
          </w:tcPr>
          <w:p>
            <w:pPr>
              <w:pStyle w:val="31"/>
              <w:rPr>
                <w:rFonts w:ascii="Times New Roman"/>
                <w:sz w:val="20"/>
              </w:rPr>
            </w:pPr>
          </w:p>
        </w:tc>
        <w:tc>
          <w:tcPr>
            <w:tcW w:w="766" w:type="dxa"/>
          </w:tcPr>
          <w:p>
            <w:pPr>
              <w:pStyle w:val="31"/>
              <w:rPr>
                <w:rFonts w:ascii="Times New Roman"/>
                <w:sz w:val="20"/>
              </w:rPr>
            </w:pPr>
          </w:p>
        </w:tc>
        <w:tc>
          <w:tcPr>
            <w:tcW w:w="849" w:type="dxa"/>
          </w:tcPr>
          <w:p>
            <w:pPr>
              <w:pStyle w:val="31"/>
              <w:rPr>
                <w:rFonts w:ascii="Times New Roman"/>
                <w:sz w:val="20"/>
              </w:rPr>
            </w:pPr>
          </w:p>
        </w:tc>
        <w:tc>
          <w:tcPr>
            <w:tcW w:w="691" w:type="dxa"/>
          </w:tcPr>
          <w:p>
            <w:pPr>
              <w:pStyle w:val="31"/>
              <w:rPr>
                <w:rFonts w:ascii="Times New Roman"/>
                <w:sz w:val="20"/>
              </w:rPr>
            </w:pPr>
          </w:p>
        </w:tc>
        <w:tc>
          <w:tcPr>
            <w:tcW w:w="701" w:type="dxa"/>
          </w:tcPr>
          <w:p>
            <w:pPr>
              <w:pStyle w:val="31"/>
              <w:rPr>
                <w:rFonts w:ascii="Times New Roman"/>
                <w:sz w:val="20"/>
              </w:rPr>
            </w:pPr>
          </w:p>
        </w:tc>
        <w:tc>
          <w:tcPr>
            <w:tcW w:w="691" w:type="dxa"/>
          </w:tcPr>
          <w:p>
            <w:pPr>
              <w:pStyle w:val="31"/>
              <w:rPr>
                <w:rFonts w:ascii="Times New Roman"/>
                <w:sz w:val="20"/>
              </w:rPr>
            </w:pPr>
          </w:p>
        </w:tc>
        <w:tc>
          <w:tcPr>
            <w:tcW w:w="781" w:type="dxa"/>
          </w:tcPr>
          <w:p>
            <w:pPr>
              <w:pStyle w:val="31"/>
              <w:rPr>
                <w:rFonts w:ascii="Times New Roman"/>
                <w:sz w:val="20"/>
              </w:rPr>
            </w:pPr>
          </w:p>
        </w:tc>
        <w:tc>
          <w:tcPr>
            <w:tcW w:w="852" w:type="dxa"/>
          </w:tcPr>
          <w:p>
            <w:pPr>
              <w:pStyle w:val="3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86" w:type="dxa"/>
          </w:tcPr>
          <w:p>
            <w:pPr>
              <w:pStyle w:val="31"/>
              <w:spacing w:before="3"/>
              <w:rPr>
                <w:sz w:val="14"/>
              </w:rPr>
            </w:pPr>
          </w:p>
          <w:p>
            <w:pPr>
              <w:pStyle w:val="31"/>
              <w:ind w:left="9"/>
              <w:jc w:val="center"/>
              <w:rPr>
                <w:sz w:val="21"/>
              </w:rPr>
            </w:pPr>
            <w:r>
              <w:rPr>
                <w:w w:val="99"/>
                <w:sz w:val="21"/>
              </w:rPr>
              <w:t>2</w:t>
            </w:r>
          </w:p>
        </w:tc>
        <w:tc>
          <w:tcPr>
            <w:tcW w:w="1432" w:type="dxa"/>
          </w:tcPr>
          <w:p>
            <w:pPr>
              <w:pStyle w:val="31"/>
              <w:rPr>
                <w:rFonts w:ascii="Times New Roman"/>
                <w:sz w:val="20"/>
              </w:rPr>
            </w:pPr>
          </w:p>
        </w:tc>
        <w:tc>
          <w:tcPr>
            <w:tcW w:w="757" w:type="dxa"/>
          </w:tcPr>
          <w:p>
            <w:pPr>
              <w:pStyle w:val="31"/>
              <w:rPr>
                <w:rFonts w:ascii="Times New Roman"/>
                <w:sz w:val="20"/>
              </w:rPr>
            </w:pPr>
          </w:p>
        </w:tc>
        <w:tc>
          <w:tcPr>
            <w:tcW w:w="766" w:type="dxa"/>
          </w:tcPr>
          <w:p>
            <w:pPr>
              <w:pStyle w:val="31"/>
              <w:rPr>
                <w:rFonts w:ascii="Times New Roman"/>
                <w:sz w:val="20"/>
              </w:rPr>
            </w:pPr>
          </w:p>
        </w:tc>
        <w:tc>
          <w:tcPr>
            <w:tcW w:w="849" w:type="dxa"/>
          </w:tcPr>
          <w:p>
            <w:pPr>
              <w:pStyle w:val="31"/>
              <w:rPr>
                <w:rFonts w:ascii="Times New Roman"/>
                <w:sz w:val="20"/>
              </w:rPr>
            </w:pPr>
          </w:p>
        </w:tc>
        <w:tc>
          <w:tcPr>
            <w:tcW w:w="691" w:type="dxa"/>
          </w:tcPr>
          <w:p>
            <w:pPr>
              <w:pStyle w:val="31"/>
              <w:rPr>
                <w:rFonts w:ascii="Times New Roman"/>
                <w:sz w:val="20"/>
              </w:rPr>
            </w:pPr>
          </w:p>
        </w:tc>
        <w:tc>
          <w:tcPr>
            <w:tcW w:w="701" w:type="dxa"/>
          </w:tcPr>
          <w:p>
            <w:pPr>
              <w:pStyle w:val="31"/>
              <w:rPr>
                <w:rFonts w:ascii="Times New Roman"/>
                <w:sz w:val="20"/>
              </w:rPr>
            </w:pPr>
          </w:p>
        </w:tc>
        <w:tc>
          <w:tcPr>
            <w:tcW w:w="691" w:type="dxa"/>
          </w:tcPr>
          <w:p>
            <w:pPr>
              <w:pStyle w:val="31"/>
              <w:rPr>
                <w:rFonts w:ascii="Times New Roman"/>
                <w:sz w:val="20"/>
              </w:rPr>
            </w:pPr>
          </w:p>
        </w:tc>
        <w:tc>
          <w:tcPr>
            <w:tcW w:w="781" w:type="dxa"/>
          </w:tcPr>
          <w:p>
            <w:pPr>
              <w:pStyle w:val="31"/>
              <w:rPr>
                <w:rFonts w:ascii="Times New Roman"/>
                <w:sz w:val="20"/>
              </w:rPr>
            </w:pPr>
          </w:p>
        </w:tc>
        <w:tc>
          <w:tcPr>
            <w:tcW w:w="852" w:type="dxa"/>
          </w:tcPr>
          <w:p>
            <w:pPr>
              <w:pStyle w:val="3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86" w:type="dxa"/>
          </w:tcPr>
          <w:p>
            <w:pPr>
              <w:pStyle w:val="31"/>
              <w:rPr>
                <w:sz w:val="15"/>
              </w:rPr>
            </w:pPr>
          </w:p>
          <w:p>
            <w:pPr>
              <w:pStyle w:val="31"/>
              <w:spacing w:before="1"/>
              <w:ind w:left="9"/>
              <w:jc w:val="center"/>
              <w:rPr>
                <w:sz w:val="21"/>
              </w:rPr>
            </w:pPr>
            <w:r>
              <w:rPr>
                <w:w w:val="99"/>
                <w:sz w:val="21"/>
              </w:rPr>
              <w:t>3</w:t>
            </w:r>
          </w:p>
        </w:tc>
        <w:tc>
          <w:tcPr>
            <w:tcW w:w="1432" w:type="dxa"/>
          </w:tcPr>
          <w:p>
            <w:pPr>
              <w:pStyle w:val="31"/>
              <w:rPr>
                <w:rFonts w:ascii="Times New Roman"/>
                <w:sz w:val="20"/>
              </w:rPr>
            </w:pPr>
          </w:p>
        </w:tc>
        <w:tc>
          <w:tcPr>
            <w:tcW w:w="757" w:type="dxa"/>
          </w:tcPr>
          <w:p>
            <w:pPr>
              <w:pStyle w:val="31"/>
              <w:rPr>
                <w:rFonts w:ascii="Times New Roman"/>
                <w:sz w:val="20"/>
              </w:rPr>
            </w:pPr>
          </w:p>
        </w:tc>
        <w:tc>
          <w:tcPr>
            <w:tcW w:w="766" w:type="dxa"/>
          </w:tcPr>
          <w:p>
            <w:pPr>
              <w:pStyle w:val="31"/>
              <w:rPr>
                <w:rFonts w:ascii="Times New Roman"/>
                <w:sz w:val="20"/>
              </w:rPr>
            </w:pPr>
          </w:p>
        </w:tc>
        <w:tc>
          <w:tcPr>
            <w:tcW w:w="849" w:type="dxa"/>
          </w:tcPr>
          <w:p>
            <w:pPr>
              <w:pStyle w:val="31"/>
              <w:rPr>
                <w:rFonts w:ascii="Times New Roman"/>
                <w:sz w:val="20"/>
              </w:rPr>
            </w:pPr>
          </w:p>
        </w:tc>
        <w:tc>
          <w:tcPr>
            <w:tcW w:w="691" w:type="dxa"/>
          </w:tcPr>
          <w:p>
            <w:pPr>
              <w:pStyle w:val="31"/>
              <w:rPr>
                <w:rFonts w:ascii="Times New Roman"/>
                <w:sz w:val="20"/>
              </w:rPr>
            </w:pPr>
          </w:p>
        </w:tc>
        <w:tc>
          <w:tcPr>
            <w:tcW w:w="701" w:type="dxa"/>
          </w:tcPr>
          <w:p>
            <w:pPr>
              <w:pStyle w:val="31"/>
              <w:rPr>
                <w:rFonts w:ascii="Times New Roman"/>
                <w:sz w:val="20"/>
              </w:rPr>
            </w:pPr>
          </w:p>
        </w:tc>
        <w:tc>
          <w:tcPr>
            <w:tcW w:w="691" w:type="dxa"/>
          </w:tcPr>
          <w:p>
            <w:pPr>
              <w:pStyle w:val="31"/>
              <w:rPr>
                <w:rFonts w:ascii="Times New Roman"/>
                <w:sz w:val="20"/>
              </w:rPr>
            </w:pPr>
          </w:p>
        </w:tc>
        <w:tc>
          <w:tcPr>
            <w:tcW w:w="781" w:type="dxa"/>
          </w:tcPr>
          <w:p>
            <w:pPr>
              <w:pStyle w:val="31"/>
              <w:rPr>
                <w:rFonts w:ascii="Times New Roman"/>
                <w:sz w:val="20"/>
              </w:rPr>
            </w:pPr>
          </w:p>
        </w:tc>
        <w:tc>
          <w:tcPr>
            <w:tcW w:w="852" w:type="dxa"/>
          </w:tcPr>
          <w:p>
            <w:pPr>
              <w:pStyle w:val="3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86" w:type="dxa"/>
          </w:tcPr>
          <w:p>
            <w:pPr>
              <w:pStyle w:val="31"/>
              <w:spacing w:before="3"/>
              <w:rPr>
                <w:sz w:val="15"/>
              </w:rPr>
            </w:pPr>
          </w:p>
          <w:p>
            <w:pPr>
              <w:pStyle w:val="31"/>
              <w:ind w:left="9"/>
              <w:jc w:val="center"/>
              <w:rPr>
                <w:sz w:val="21"/>
              </w:rPr>
            </w:pPr>
            <w:r>
              <w:rPr>
                <w:w w:val="99"/>
                <w:sz w:val="21"/>
              </w:rPr>
              <w:t>4</w:t>
            </w:r>
          </w:p>
        </w:tc>
        <w:tc>
          <w:tcPr>
            <w:tcW w:w="1432" w:type="dxa"/>
          </w:tcPr>
          <w:p>
            <w:pPr>
              <w:pStyle w:val="31"/>
              <w:rPr>
                <w:rFonts w:ascii="Times New Roman"/>
                <w:sz w:val="20"/>
              </w:rPr>
            </w:pPr>
          </w:p>
        </w:tc>
        <w:tc>
          <w:tcPr>
            <w:tcW w:w="757" w:type="dxa"/>
          </w:tcPr>
          <w:p>
            <w:pPr>
              <w:pStyle w:val="31"/>
              <w:rPr>
                <w:rFonts w:ascii="Times New Roman"/>
                <w:sz w:val="20"/>
              </w:rPr>
            </w:pPr>
          </w:p>
        </w:tc>
        <w:tc>
          <w:tcPr>
            <w:tcW w:w="766" w:type="dxa"/>
          </w:tcPr>
          <w:p>
            <w:pPr>
              <w:pStyle w:val="31"/>
              <w:rPr>
                <w:rFonts w:ascii="Times New Roman"/>
                <w:sz w:val="20"/>
              </w:rPr>
            </w:pPr>
          </w:p>
        </w:tc>
        <w:tc>
          <w:tcPr>
            <w:tcW w:w="849" w:type="dxa"/>
          </w:tcPr>
          <w:p>
            <w:pPr>
              <w:pStyle w:val="31"/>
              <w:rPr>
                <w:rFonts w:ascii="Times New Roman"/>
                <w:sz w:val="20"/>
              </w:rPr>
            </w:pPr>
          </w:p>
        </w:tc>
        <w:tc>
          <w:tcPr>
            <w:tcW w:w="691" w:type="dxa"/>
          </w:tcPr>
          <w:p>
            <w:pPr>
              <w:pStyle w:val="31"/>
              <w:rPr>
                <w:rFonts w:ascii="Times New Roman"/>
                <w:sz w:val="20"/>
              </w:rPr>
            </w:pPr>
          </w:p>
        </w:tc>
        <w:tc>
          <w:tcPr>
            <w:tcW w:w="701" w:type="dxa"/>
          </w:tcPr>
          <w:p>
            <w:pPr>
              <w:pStyle w:val="31"/>
              <w:rPr>
                <w:rFonts w:ascii="Times New Roman"/>
                <w:sz w:val="20"/>
              </w:rPr>
            </w:pPr>
          </w:p>
        </w:tc>
        <w:tc>
          <w:tcPr>
            <w:tcW w:w="691" w:type="dxa"/>
          </w:tcPr>
          <w:p>
            <w:pPr>
              <w:pStyle w:val="31"/>
              <w:rPr>
                <w:rFonts w:ascii="Times New Roman"/>
                <w:sz w:val="20"/>
              </w:rPr>
            </w:pPr>
          </w:p>
        </w:tc>
        <w:tc>
          <w:tcPr>
            <w:tcW w:w="781" w:type="dxa"/>
          </w:tcPr>
          <w:p>
            <w:pPr>
              <w:pStyle w:val="31"/>
              <w:rPr>
                <w:rFonts w:ascii="Times New Roman"/>
                <w:sz w:val="20"/>
              </w:rPr>
            </w:pPr>
          </w:p>
        </w:tc>
        <w:tc>
          <w:tcPr>
            <w:tcW w:w="852" w:type="dxa"/>
          </w:tcPr>
          <w:p>
            <w:pPr>
              <w:pStyle w:val="3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786" w:type="dxa"/>
          </w:tcPr>
          <w:p>
            <w:pPr>
              <w:pStyle w:val="31"/>
              <w:spacing w:before="2"/>
              <w:rPr>
                <w:sz w:val="15"/>
              </w:rPr>
            </w:pPr>
          </w:p>
          <w:p>
            <w:pPr>
              <w:pStyle w:val="31"/>
              <w:spacing w:before="1"/>
              <w:ind w:left="9"/>
              <w:jc w:val="center"/>
              <w:rPr>
                <w:sz w:val="21"/>
              </w:rPr>
            </w:pPr>
            <w:r>
              <w:rPr>
                <w:w w:val="99"/>
                <w:sz w:val="21"/>
              </w:rPr>
              <w:t>5</w:t>
            </w:r>
          </w:p>
        </w:tc>
        <w:tc>
          <w:tcPr>
            <w:tcW w:w="1432" w:type="dxa"/>
          </w:tcPr>
          <w:p>
            <w:pPr>
              <w:pStyle w:val="31"/>
              <w:rPr>
                <w:rFonts w:ascii="Times New Roman"/>
                <w:sz w:val="20"/>
              </w:rPr>
            </w:pPr>
          </w:p>
        </w:tc>
        <w:tc>
          <w:tcPr>
            <w:tcW w:w="757" w:type="dxa"/>
          </w:tcPr>
          <w:p>
            <w:pPr>
              <w:pStyle w:val="31"/>
              <w:rPr>
                <w:rFonts w:ascii="Times New Roman"/>
                <w:sz w:val="20"/>
              </w:rPr>
            </w:pPr>
          </w:p>
        </w:tc>
        <w:tc>
          <w:tcPr>
            <w:tcW w:w="766" w:type="dxa"/>
          </w:tcPr>
          <w:p>
            <w:pPr>
              <w:pStyle w:val="31"/>
              <w:rPr>
                <w:rFonts w:ascii="Times New Roman"/>
                <w:sz w:val="20"/>
              </w:rPr>
            </w:pPr>
          </w:p>
        </w:tc>
        <w:tc>
          <w:tcPr>
            <w:tcW w:w="849" w:type="dxa"/>
          </w:tcPr>
          <w:p>
            <w:pPr>
              <w:pStyle w:val="31"/>
              <w:rPr>
                <w:rFonts w:ascii="Times New Roman"/>
                <w:sz w:val="20"/>
              </w:rPr>
            </w:pPr>
          </w:p>
        </w:tc>
        <w:tc>
          <w:tcPr>
            <w:tcW w:w="691" w:type="dxa"/>
          </w:tcPr>
          <w:p>
            <w:pPr>
              <w:pStyle w:val="31"/>
              <w:rPr>
                <w:rFonts w:ascii="Times New Roman"/>
                <w:sz w:val="20"/>
              </w:rPr>
            </w:pPr>
          </w:p>
        </w:tc>
        <w:tc>
          <w:tcPr>
            <w:tcW w:w="701" w:type="dxa"/>
          </w:tcPr>
          <w:p>
            <w:pPr>
              <w:pStyle w:val="31"/>
              <w:rPr>
                <w:rFonts w:ascii="Times New Roman"/>
                <w:sz w:val="20"/>
              </w:rPr>
            </w:pPr>
          </w:p>
        </w:tc>
        <w:tc>
          <w:tcPr>
            <w:tcW w:w="691" w:type="dxa"/>
          </w:tcPr>
          <w:p>
            <w:pPr>
              <w:pStyle w:val="31"/>
              <w:rPr>
                <w:rFonts w:ascii="Times New Roman"/>
                <w:sz w:val="20"/>
              </w:rPr>
            </w:pPr>
          </w:p>
        </w:tc>
        <w:tc>
          <w:tcPr>
            <w:tcW w:w="781" w:type="dxa"/>
          </w:tcPr>
          <w:p>
            <w:pPr>
              <w:pStyle w:val="31"/>
              <w:rPr>
                <w:rFonts w:ascii="Times New Roman"/>
                <w:sz w:val="20"/>
              </w:rPr>
            </w:pPr>
          </w:p>
        </w:tc>
        <w:tc>
          <w:tcPr>
            <w:tcW w:w="852" w:type="dxa"/>
          </w:tcPr>
          <w:p>
            <w:pPr>
              <w:pStyle w:val="3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786" w:type="dxa"/>
          </w:tcPr>
          <w:p>
            <w:pPr>
              <w:pStyle w:val="31"/>
              <w:spacing w:before="108"/>
              <w:ind w:left="161" w:right="152"/>
              <w:jc w:val="center"/>
              <w:rPr>
                <w:sz w:val="21"/>
              </w:rPr>
            </w:pPr>
            <w:r>
              <w:rPr>
                <w:sz w:val="21"/>
              </w:rPr>
              <w:t>...</w:t>
            </w:r>
          </w:p>
        </w:tc>
        <w:tc>
          <w:tcPr>
            <w:tcW w:w="1432" w:type="dxa"/>
          </w:tcPr>
          <w:p>
            <w:pPr>
              <w:pStyle w:val="31"/>
              <w:rPr>
                <w:rFonts w:ascii="Times New Roman"/>
                <w:sz w:val="20"/>
              </w:rPr>
            </w:pPr>
          </w:p>
        </w:tc>
        <w:tc>
          <w:tcPr>
            <w:tcW w:w="757" w:type="dxa"/>
          </w:tcPr>
          <w:p>
            <w:pPr>
              <w:pStyle w:val="31"/>
              <w:rPr>
                <w:rFonts w:ascii="Times New Roman"/>
                <w:sz w:val="20"/>
              </w:rPr>
            </w:pPr>
          </w:p>
        </w:tc>
        <w:tc>
          <w:tcPr>
            <w:tcW w:w="766" w:type="dxa"/>
          </w:tcPr>
          <w:p>
            <w:pPr>
              <w:pStyle w:val="31"/>
              <w:rPr>
                <w:rFonts w:ascii="Times New Roman"/>
                <w:sz w:val="20"/>
              </w:rPr>
            </w:pPr>
          </w:p>
        </w:tc>
        <w:tc>
          <w:tcPr>
            <w:tcW w:w="849" w:type="dxa"/>
          </w:tcPr>
          <w:p>
            <w:pPr>
              <w:pStyle w:val="31"/>
              <w:rPr>
                <w:rFonts w:ascii="Times New Roman"/>
                <w:sz w:val="20"/>
              </w:rPr>
            </w:pPr>
          </w:p>
        </w:tc>
        <w:tc>
          <w:tcPr>
            <w:tcW w:w="691" w:type="dxa"/>
          </w:tcPr>
          <w:p>
            <w:pPr>
              <w:pStyle w:val="31"/>
              <w:rPr>
                <w:rFonts w:ascii="Times New Roman"/>
                <w:sz w:val="20"/>
              </w:rPr>
            </w:pPr>
          </w:p>
        </w:tc>
        <w:tc>
          <w:tcPr>
            <w:tcW w:w="701" w:type="dxa"/>
          </w:tcPr>
          <w:p>
            <w:pPr>
              <w:pStyle w:val="31"/>
              <w:rPr>
                <w:rFonts w:ascii="Times New Roman"/>
                <w:sz w:val="20"/>
              </w:rPr>
            </w:pPr>
          </w:p>
        </w:tc>
        <w:tc>
          <w:tcPr>
            <w:tcW w:w="691" w:type="dxa"/>
          </w:tcPr>
          <w:p>
            <w:pPr>
              <w:pStyle w:val="31"/>
              <w:rPr>
                <w:rFonts w:ascii="Times New Roman"/>
                <w:sz w:val="20"/>
              </w:rPr>
            </w:pPr>
          </w:p>
        </w:tc>
        <w:tc>
          <w:tcPr>
            <w:tcW w:w="781" w:type="dxa"/>
          </w:tcPr>
          <w:p>
            <w:pPr>
              <w:pStyle w:val="31"/>
              <w:rPr>
                <w:rFonts w:ascii="Times New Roman"/>
                <w:sz w:val="20"/>
              </w:rPr>
            </w:pPr>
          </w:p>
        </w:tc>
        <w:tc>
          <w:tcPr>
            <w:tcW w:w="852" w:type="dxa"/>
          </w:tcPr>
          <w:p>
            <w:pPr>
              <w:pStyle w:val="3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2218" w:type="dxa"/>
            <w:gridSpan w:val="2"/>
          </w:tcPr>
          <w:p>
            <w:pPr>
              <w:pStyle w:val="31"/>
              <w:rPr>
                <w:sz w:val="20"/>
              </w:rPr>
            </w:pPr>
          </w:p>
          <w:p>
            <w:pPr>
              <w:pStyle w:val="31"/>
              <w:spacing w:before="154"/>
              <w:ind w:left="582"/>
              <w:rPr>
                <w:sz w:val="21"/>
              </w:rPr>
            </w:pPr>
            <w:r>
              <w:rPr>
                <w:sz w:val="21"/>
              </w:rPr>
              <w:t>投标总报价</w:t>
            </w:r>
          </w:p>
        </w:tc>
        <w:tc>
          <w:tcPr>
            <w:tcW w:w="6088" w:type="dxa"/>
            <w:gridSpan w:val="8"/>
          </w:tcPr>
          <w:p>
            <w:pPr>
              <w:pStyle w:val="31"/>
              <w:tabs>
                <w:tab w:val="left" w:pos="4464"/>
              </w:tabs>
              <w:spacing w:before="108"/>
              <w:ind w:left="107"/>
              <w:rPr>
                <w:sz w:val="21"/>
              </w:rPr>
            </w:pPr>
            <w:r>
              <w:rPr>
                <w:sz w:val="21"/>
              </w:rPr>
              <w:t>（大写）人民币</w:t>
            </w:r>
            <w:r>
              <w:rPr>
                <w:sz w:val="21"/>
                <w:u w:val="single"/>
              </w:rPr>
              <w:t xml:space="preserve"> </w:t>
            </w:r>
            <w:r>
              <w:rPr>
                <w:sz w:val="21"/>
                <w:u w:val="single"/>
              </w:rPr>
              <w:tab/>
            </w:r>
            <w:r>
              <w:rPr>
                <w:sz w:val="21"/>
              </w:rPr>
              <w:t>。</w:t>
            </w:r>
          </w:p>
          <w:p>
            <w:pPr>
              <w:pStyle w:val="31"/>
              <w:tabs>
                <w:tab w:val="left" w:pos="2258"/>
              </w:tabs>
              <w:spacing w:before="132"/>
              <w:ind w:left="107"/>
              <w:rPr>
                <w:sz w:val="21"/>
              </w:rPr>
            </w:pPr>
            <w:r>
              <w:rPr>
                <w:sz w:val="21"/>
              </w:rPr>
              <w:t>（小写：￥</w:t>
            </w:r>
            <w:r>
              <w:rPr>
                <w:sz w:val="21"/>
                <w:u w:val="single"/>
              </w:rPr>
              <w:t xml:space="preserve"> </w:t>
            </w:r>
            <w:r>
              <w:rPr>
                <w:sz w:val="21"/>
                <w:u w:val="single"/>
              </w:rPr>
              <w:tab/>
            </w:r>
            <w:r>
              <w:rPr>
                <w:sz w:val="21"/>
              </w:rPr>
              <w:t>）。</w:t>
            </w:r>
          </w:p>
        </w:tc>
      </w:tr>
    </w:tbl>
    <w:p>
      <w:pPr>
        <w:pStyle w:val="7"/>
        <w:rPr>
          <w:sz w:val="20"/>
        </w:rPr>
      </w:pPr>
    </w:p>
    <w:p>
      <w:pPr>
        <w:pStyle w:val="7"/>
        <w:rPr>
          <w:sz w:val="20"/>
        </w:rPr>
      </w:pPr>
    </w:p>
    <w:p>
      <w:pPr>
        <w:pStyle w:val="7"/>
        <w:rPr>
          <w:sz w:val="20"/>
        </w:rPr>
      </w:pPr>
    </w:p>
    <w:p>
      <w:pPr>
        <w:pStyle w:val="7"/>
        <w:rPr>
          <w:sz w:val="20"/>
        </w:rPr>
      </w:pPr>
    </w:p>
    <w:p>
      <w:pPr>
        <w:pStyle w:val="7"/>
        <w:spacing w:before="8"/>
        <w:rPr>
          <w:sz w:val="15"/>
        </w:rPr>
      </w:pPr>
    </w:p>
    <w:p>
      <w:pPr>
        <w:spacing w:before="0"/>
        <w:ind w:left="1260" w:right="0" w:firstLine="0"/>
        <w:jc w:val="left"/>
        <w:rPr>
          <w:sz w:val="21"/>
        </w:rPr>
      </w:pPr>
      <w:r>
        <w:rPr>
          <w:sz w:val="21"/>
        </w:rPr>
        <w:t>投标人名称（盖公章）：</w:t>
      </w:r>
    </w:p>
    <w:p>
      <w:pPr>
        <w:pStyle w:val="7"/>
        <w:rPr>
          <w:sz w:val="20"/>
        </w:rPr>
      </w:pPr>
    </w:p>
    <w:p>
      <w:pPr>
        <w:pStyle w:val="7"/>
        <w:rPr>
          <w:sz w:val="20"/>
        </w:rPr>
      </w:pPr>
    </w:p>
    <w:p>
      <w:pPr>
        <w:pStyle w:val="7"/>
        <w:rPr>
          <w:sz w:val="20"/>
        </w:rPr>
      </w:pPr>
    </w:p>
    <w:p>
      <w:pPr>
        <w:pStyle w:val="7"/>
        <w:spacing w:before="9"/>
        <w:rPr>
          <w:sz w:val="14"/>
        </w:rPr>
      </w:pPr>
    </w:p>
    <w:p>
      <w:pPr>
        <w:tabs>
          <w:tab w:val="left" w:pos="6508"/>
        </w:tabs>
        <w:spacing w:before="0"/>
        <w:ind w:left="1260" w:right="0" w:firstLine="0"/>
        <w:jc w:val="left"/>
        <w:rPr>
          <w:sz w:val="21"/>
        </w:rPr>
      </w:pPr>
      <w:r>
        <w:rPr>
          <w:sz w:val="21"/>
        </w:rPr>
        <w:t>法定代表人或其授权的代理人(签字)：</w:t>
      </w:r>
      <w:r>
        <w:rPr>
          <w:sz w:val="21"/>
          <w:u w:val="single"/>
        </w:rPr>
        <w:t xml:space="preserve"> </w:t>
      </w:r>
      <w:r>
        <w:rPr>
          <w:sz w:val="21"/>
          <w:u w:val="single"/>
        </w:rPr>
        <w:tab/>
      </w:r>
      <w:r>
        <w:rPr>
          <w:sz w:val="21"/>
        </w:rPr>
        <w:t>_</w:t>
      </w:r>
    </w:p>
    <w:p>
      <w:pPr>
        <w:pStyle w:val="7"/>
        <w:rPr>
          <w:sz w:val="22"/>
        </w:rPr>
      </w:pPr>
    </w:p>
    <w:p>
      <w:pPr>
        <w:pStyle w:val="7"/>
        <w:rPr>
          <w:sz w:val="22"/>
        </w:rPr>
      </w:pPr>
    </w:p>
    <w:p>
      <w:pPr>
        <w:pStyle w:val="7"/>
        <w:spacing w:before="9"/>
        <w:rPr>
          <w:sz w:val="30"/>
        </w:rPr>
      </w:pPr>
    </w:p>
    <w:p>
      <w:pPr>
        <w:tabs>
          <w:tab w:val="left" w:pos="2939"/>
          <w:tab w:val="left" w:pos="3988"/>
          <w:tab w:val="left" w:pos="4725"/>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pStyle w:val="7"/>
        <w:rPr>
          <w:sz w:val="22"/>
        </w:rPr>
      </w:pPr>
    </w:p>
    <w:p>
      <w:pPr>
        <w:pStyle w:val="7"/>
        <w:spacing w:before="1"/>
        <w:rPr>
          <w:sz w:val="29"/>
        </w:rPr>
      </w:pPr>
    </w:p>
    <w:p>
      <w:pPr>
        <w:spacing w:before="1"/>
        <w:ind w:left="1260" w:right="0" w:firstLine="0"/>
        <w:jc w:val="left"/>
        <w:rPr>
          <w:sz w:val="21"/>
        </w:rPr>
      </w:pPr>
      <w:r>
        <w:rPr>
          <w:sz w:val="21"/>
        </w:rPr>
        <w:t>注：</w:t>
      </w:r>
      <w:r>
        <w:rPr>
          <w:rFonts w:ascii="Times New Roman" w:hAnsi="Times New Roman" w:eastAsia="Times New Roman"/>
          <w:sz w:val="21"/>
        </w:rPr>
        <w:t>1</w:t>
      </w:r>
      <w:r>
        <w:rPr>
          <w:sz w:val="21"/>
        </w:rPr>
        <w:t>、应按照 “投标须知”的要求报价。</w:t>
      </w:r>
    </w:p>
    <w:p>
      <w:pPr>
        <w:pStyle w:val="7"/>
        <w:spacing w:before="2"/>
        <w:rPr>
          <w:sz w:val="17"/>
        </w:rPr>
      </w:pPr>
    </w:p>
    <w:p>
      <w:pPr>
        <w:spacing w:before="0"/>
        <w:ind w:left="1680" w:right="0" w:firstLine="0"/>
        <w:jc w:val="left"/>
        <w:rPr>
          <w:sz w:val="21"/>
        </w:rPr>
      </w:pPr>
      <w:r>
        <w:rPr>
          <w:rFonts w:ascii="Times New Roman" w:eastAsia="Times New Roman"/>
          <w:sz w:val="21"/>
        </w:rPr>
        <w:t>2</w:t>
      </w:r>
      <w:r>
        <w:rPr>
          <w:sz w:val="21"/>
        </w:rPr>
        <w:t>、总价金额与按单价汇总金额不一致的，以单价金额计算结果为准。</w:t>
      </w:r>
    </w:p>
    <w:p>
      <w:pPr>
        <w:spacing w:after="0"/>
        <w:jc w:val="left"/>
        <w:rPr>
          <w:sz w:val="21"/>
        </w:rPr>
        <w:sectPr>
          <w:pgSz w:w="11910" w:h="16840"/>
          <w:pgMar w:top="1580" w:right="540" w:bottom="1280" w:left="540" w:header="0" w:footer="1095" w:gutter="0"/>
        </w:sectPr>
      </w:pPr>
    </w:p>
    <w:p>
      <w:pPr>
        <w:pStyle w:val="7"/>
        <w:spacing w:before="1"/>
        <w:rPr>
          <w:sz w:val="26"/>
        </w:rPr>
      </w:pPr>
    </w:p>
    <w:p>
      <w:pPr>
        <w:pStyle w:val="5"/>
        <w:spacing w:before="61"/>
        <w:ind w:left="2"/>
        <w:outlineLvl w:val="1"/>
      </w:pPr>
      <w:bookmarkStart w:id="25" w:name="五、投标人资格证明文件"/>
      <w:bookmarkEnd w:id="25"/>
      <w:r>
        <w:t>五、投标人资格证明文件</w:t>
      </w:r>
    </w:p>
    <w:p>
      <w:pPr>
        <w:spacing w:after="0"/>
        <w:ind w:firstLine="1054" w:firstLineChars="500"/>
        <w:jc w:val="left"/>
        <w:rPr>
          <w:b/>
          <w:sz w:val="21"/>
        </w:rPr>
      </w:pPr>
      <w:r>
        <w:rPr>
          <w:b/>
          <w:sz w:val="21"/>
        </w:rPr>
        <w:t>附件</w:t>
      </w:r>
      <w:r>
        <w:rPr>
          <w:b/>
          <w:spacing w:val="-55"/>
          <w:sz w:val="21"/>
        </w:rPr>
        <w:t xml:space="preserve"> </w:t>
      </w:r>
      <w:r>
        <w:rPr>
          <w:b/>
          <w:sz w:val="21"/>
        </w:rPr>
        <w:t>1</w:t>
      </w:r>
      <w:r>
        <w:rPr>
          <w:rFonts w:hint="eastAsia"/>
          <w:b/>
          <w:sz w:val="21"/>
          <w:lang w:val="en-US" w:eastAsia="zh-CN"/>
        </w:rPr>
        <w:t xml:space="preserve">  </w:t>
      </w:r>
      <w:r>
        <w:rPr>
          <w:b/>
          <w:sz w:val="21"/>
        </w:rPr>
        <w:tab/>
      </w:r>
      <w:r>
        <w:rPr>
          <w:b/>
          <w:sz w:val="21"/>
        </w:rPr>
        <w:t>授权委托书</w:t>
      </w:r>
    </w:p>
    <w:p>
      <w:pPr>
        <w:pStyle w:val="7"/>
        <w:rPr>
          <w:b/>
          <w:sz w:val="20"/>
        </w:rPr>
      </w:pPr>
    </w:p>
    <w:p>
      <w:pPr>
        <w:pStyle w:val="7"/>
        <w:rPr>
          <w:b/>
          <w:sz w:val="20"/>
        </w:rPr>
      </w:pPr>
    </w:p>
    <w:p>
      <w:pPr>
        <w:pStyle w:val="7"/>
        <w:spacing w:before="10"/>
        <w:rPr>
          <w:b/>
          <w:sz w:val="21"/>
        </w:rPr>
      </w:pPr>
    </w:p>
    <w:p>
      <w:pPr>
        <w:tabs>
          <w:tab w:val="left" w:pos="3148"/>
          <w:tab w:val="left" w:pos="3959"/>
          <w:tab w:val="left" w:pos="7611"/>
          <w:tab w:val="left" w:pos="7665"/>
        </w:tabs>
        <w:spacing w:before="0" w:line="364" w:lineRule="auto"/>
        <w:ind w:left="1260" w:right="1259" w:firstLine="420"/>
        <w:jc w:val="both"/>
        <w:rPr>
          <w:sz w:val="21"/>
        </w:rPr>
      </w:pPr>
      <w:r>
        <w:rPr>
          <w:sz w:val="21"/>
        </w:rPr>
        <w:t>本人</w:t>
      </w:r>
      <w:r>
        <w:rPr>
          <w:sz w:val="21"/>
          <w:u w:val="single"/>
        </w:rPr>
        <w:t xml:space="preserve"> </w:t>
      </w:r>
      <w:r>
        <w:rPr>
          <w:sz w:val="21"/>
          <w:u w:val="single"/>
        </w:rPr>
        <w:tab/>
      </w:r>
      <w:r>
        <w:rPr>
          <w:sz w:val="21"/>
        </w:rPr>
        <w:t>（姓名、职务）系</w:t>
      </w:r>
      <w:r>
        <w:rPr>
          <w:sz w:val="21"/>
          <w:u w:val="single"/>
        </w:rPr>
        <w:t xml:space="preserve"> </w:t>
      </w:r>
      <w:r>
        <w:rPr>
          <w:sz w:val="21"/>
          <w:u w:val="single"/>
        </w:rPr>
        <w:tab/>
      </w:r>
      <w:r>
        <w:rPr>
          <w:sz w:val="21"/>
        </w:rPr>
        <w:t>（投标人名称）的法定代表人</w:t>
      </w:r>
      <w:r>
        <w:rPr>
          <w:spacing w:val="-15"/>
          <w:sz w:val="21"/>
        </w:rPr>
        <w:t>，</w:t>
      </w:r>
      <w:r>
        <w:rPr>
          <w:sz w:val="21"/>
        </w:rPr>
        <w:t>现授权</w:t>
      </w:r>
      <w:r>
        <w:rPr>
          <w:sz w:val="21"/>
          <w:u w:val="single"/>
        </w:rPr>
        <w:t xml:space="preserve"> </w:t>
      </w:r>
      <w:r>
        <w:rPr>
          <w:sz w:val="21"/>
          <w:u w:val="single"/>
        </w:rPr>
        <w:tab/>
      </w:r>
      <w:r>
        <w:rPr>
          <w:sz w:val="21"/>
          <w:u w:val="single"/>
        </w:rPr>
        <w:tab/>
      </w:r>
      <w:r>
        <w:rPr>
          <w:w w:val="95"/>
          <w:sz w:val="21"/>
        </w:rPr>
        <w:t>（姓名</w:t>
      </w:r>
      <w:r>
        <w:rPr>
          <w:spacing w:val="-15"/>
          <w:w w:val="95"/>
          <w:sz w:val="21"/>
        </w:rPr>
        <w:t>、</w:t>
      </w:r>
      <w:r>
        <w:rPr>
          <w:w w:val="95"/>
          <w:sz w:val="21"/>
        </w:rPr>
        <w:t>职务</w:t>
      </w:r>
      <w:r>
        <w:rPr>
          <w:spacing w:val="-15"/>
          <w:w w:val="95"/>
          <w:sz w:val="21"/>
        </w:rPr>
        <w:t>）</w:t>
      </w:r>
      <w:r>
        <w:rPr>
          <w:w w:val="95"/>
          <w:sz w:val="21"/>
        </w:rPr>
        <w:t>为我方代理人</w:t>
      </w:r>
      <w:r>
        <w:rPr>
          <w:spacing w:val="-15"/>
          <w:w w:val="95"/>
          <w:sz w:val="21"/>
        </w:rPr>
        <w:t>。</w:t>
      </w:r>
      <w:r>
        <w:rPr>
          <w:w w:val="95"/>
          <w:sz w:val="21"/>
        </w:rPr>
        <w:t>代理人根据授权</w:t>
      </w:r>
      <w:r>
        <w:rPr>
          <w:spacing w:val="-15"/>
          <w:w w:val="95"/>
          <w:sz w:val="21"/>
        </w:rPr>
        <w:t>，</w:t>
      </w:r>
      <w:r>
        <w:rPr>
          <w:w w:val="95"/>
          <w:sz w:val="21"/>
        </w:rPr>
        <w:t xml:space="preserve">以我方名义 </w:t>
      </w:r>
      <w:r>
        <w:rPr>
          <w:sz w:val="21"/>
        </w:rPr>
        <w:t>签署、澄清、说明、补正、递交、撤回、修改</w:t>
      </w:r>
      <w:r>
        <w:rPr>
          <w:sz w:val="21"/>
          <w:u w:val="single"/>
        </w:rPr>
        <w:t xml:space="preserve"> </w:t>
      </w:r>
      <w:r>
        <w:rPr>
          <w:sz w:val="21"/>
          <w:u w:val="single"/>
        </w:rPr>
        <w:tab/>
      </w:r>
      <w:r>
        <w:rPr>
          <w:sz w:val="21"/>
          <w:u w:val="single"/>
        </w:rPr>
        <w:tab/>
      </w:r>
      <w:r>
        <w:rPr>
          <w:sz w:val="21"/>
        </w:rPr>
        <w:t>（项目名称、招标文件编号）投标文件、签订合同和处理有关事宜，其法律后果由我方承担。</w:t>
      </w:r>
    </w:p>
    <w:p>
      <w:pPr>
        <w:tabs>
          <w:tab w:val="left" w:pos="6665"/>
        </w:tabs>
        <w:spacing w:before="162" w:line="508" w:lineRule="auto"/>
        <w:ind w:left="1694" w:right="3896" w:hanging="15"/>
        <w:jc w:val="both"/>
        <w:rPr>
          <w:sz w:val="21"/>
        </w:rPr>
      </w:pPr>
      <w:r>
        <w:rPr>
          <w:sz w:val="21"/>
        </w:rPr>
        <w:t>委托期限：</w:t>
      </w:r>
      <w:r>
        <w:rPr>
          <w:sz w:val="21"/>
          <w:u w:val="single"/>
        </w:rPr>
        <w:t xml:space="preserve"> </w:t>
      </w:r>
      <w:r>
        <w:rPr>
          <w:sz w:val="21"/>
          <w:u w:val="single"/>
        </w:rPr>
        <w:tab/>
      </w:r>
      <w:r>
        <w:rPr>
          <w:spacing w:val="-18"/>
          <w:sz w:val="21"/>
        </w:rPr>
        <w:t>。</w:t>
      </w:r>
      <w:r>
        <w:rPr>
          <w:sz w:val="21"/>
        </w:rPr>
        <w:t>代理人无转委托权。</w:t>
      </w:r>
    </w:p>
    <w:p>
      <w:pPr>
        <w:tabs>
          <w:tab w:val="left" w:pos="3374"/>
          <w:tab w:val="left" w:pos="4005"/>
          <w:tab w:val="left" w:pos="4634"/>
        </w:tabs>
        <w:spacing w:before="1"/>
        <w:ind w:left="1694" w:right="0" w:firstLine="0"/>
        <w:jc w:val="left"/>
        <w:rPr>
          <w:sz w:val="21"/>
        </w:rPr>
      </w:pPr>
      <w:r>
        <w:rPr>
          <w:sz w:val="21"/>
        </w:rPr>
        <w:t>本授权书于</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日签字生效，特此声明。</w:t>
      </w:r>
    </w:p>
    <w:p>
      <w:pPr>
        <w:pStyle w:val="7"/>
        <w:rPr>
          <w:sz w:val="20"/>
        </w:rPr>
      </w:pPr>
    </w:p>
    <w:p>
      <w:pPr>
        <w:pStyle w:val="7"/>
        <w:rPr>
          <w:sz w:val="20"/>
        </w:rPr>
      </w:pPr>
    </w:p>
    <w:p>
      <w:pPr>
        <w:pStyle w:val="7"/>
        <w:rPr>
          <w:sz w:val="20"/>
        </w:rPr>
      </w:pPr>
    </w:p>
    <w:p>
      <w:pPr>
        <w:pStyle w:val="7"/>
        <w:rPr>
          <w:sz w:val="20"/>
        </w:rPr>
      </w:pPr>
    </w:p>
    <w:p>
      <w:pPr>
        <w:pStyle w:val="7"/>
        <w:spacing w:before="10"/>
        <w:rPr>
          <w:sz w:val="17"/>
        </w:rPr>
      </w:pPr>
      <w:r>
        <w:pict>
          <v:shape id="_x0000_s1058" o:spid="_x0000_s1058" o:spt="202" type="#_x0000_t202" style="position:absolute;left:0pt;margin-left:94.15pt;margin-top:13.55pt;height:191.85pt;width:407pt;mso-position-horizontal-relative:page;mso-wrap-distance-bottom:0pt;mso-wrap-distance-top:0pt;z-index:-251652096;mso-width-relative:page;mso-height-relative:page;" filled="f" stroked="t" coordsize="21600,21600">
            <v:path/>
            <v:fill on="f" focussize="0,0"/>
            <v:stroke weight="0.48pt" color="#000000" linestyle="thinThin"/>
            <v:imagedata o:title=""/>
            <o:lock v:ext="edit"/>
            <v:textbox inset="0mm,0mm,0mm,0mm">
              <w:txbxContent>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19"/>
                    </w:rPr>
                  </w:pPr>
                </w:p>
                <w:p>
                  <w:pPr>
                    <w:spacing w:before="0"/>
                    <w:ind w:left="2364" w:right="2366" w:firstLine="0"/>
                    <w:jc w:val="center"/>
                    <w:rPr>
                      <w:sz w:val="21"/>
                    </w:rPr>
                  </w:pPr>
                  <w:r>
                    <w:rPr>
                      <w:sz w:val="21"/>
                    </w:rPr>
                    <w:t>委托代理人身份证正面、反面复印件</w:t>
                  </w:r>
                </w:p>
              </w:txbxContent>
            </v:textbox>
            <w10:wrap type="topAndBottom"/>
          </v:shape>
        </w:pict>
      </w:r>
    </w:p>
    <w:p>
      <w:pPr>
        <w:pStyle w:val="7"/>
        <w:rPr>
          <w:sz w:val="20"/>
        </w:rPr>
      </w:pPr>
    </w:p>
    <w:p>
      <w:pPr>
        <w:pStyle w:val="7"/>
        <w:rPr>
          <w:sz w:val="20"/>
        </w:rPr>
      </w:pPr>
    </w:p>
    <w:p>
      <w:pPr>
        <w:pStyle w:val="7"/>
        <w:spacing w:before="11"/>
        <w:rPr>
          <w:sz w:val="16"/>
        </w:rPr>
      </w:pPr>
    </w:p>
    <w:p>
      <w:pPr>
        <w:spacing w:before="70"/>
        <w:ind w:left="1260" w:right="0" w:firstLine="0"/>
        <w:jc w:val="left"/>
        <w:rPr>
          <w:sz w:val="21"/>
        </w:rPr>
      </w:pPr>
      <w:r>
        <w:rPr>
          <w:sz w:val="21"/>
        </w:rPr>
        <w:t>投标人名称（盖公章）：</w:t>
      </w:r>
    </w:p>
    <w:p>
      <w:pPr>
        <w:pStyle w:val="7"/>
        <w:rPr>
          <w:sz w:val="20"/>
        </w:rPr>
      </w:pPr>
    </w:p>
    <w:p>
      <w:pPr>
        <w:pStyle w:val="7"/>
        <w:rPr>
          <w:sz w:val="20"/>
        </w:rPr>
      </w:pPr>
    </w:p>
    <w:p>
      <w:pPr>
        <w:pStyle w:val="7"/>
        <w:rPr>
          <w:sz w:val="20"/>
        </w:rPr>
      </w:pPr>
    </w:p>
    <w:p>
      <w:pPr>
        <w:pStyle w:val="7"/>
        <w:spacing w:before="9"/>
        <w:rPr>
          <w:sz w:val="14"/>
        </w:rPr>
      </w:pPr>
    </w:p>
    <w:p>
      <w:pPr>
        <w:tabs>
          <w:tab w:val="left" w:pos="6508"/>
        </w:tabs>
        <w:spacing w:before="0"/>
        <w:ind w:left="1260" w:right="0" w:firstLine="0"/>
        <w:jc w:val="left"/>
        <w:rPr>
          <w:sz w:val="21"/>
        </w:rPr>
      </w:pPr>
      <w:r>
        <w:rPr>
          <w:sz w:val="21"/>
        </w:rPr>
        <w:t>法定代表人或其授权的代理人(签字)：</w:t>
      </w:r>
      <w:r>
        <w:rPr>
          <w:sz w:val="21"/>
          <w:u w:val="single"/>
        </w:rPr>
        <w:t xml:space="preserve"> </w:t>
      </w:r>
      <w:r>
        <w:rPr>
          <w:sz w:val="21"/>
          <w:u w:val="single"/>
        </w:rPr>
        <w:tab/>
      </w:r>
      <w:r>
        <w:rPr>
          <w:sz w:val="21"/>
        </w:rPr>
        <w:t>_</w:t>
      </w:r>
    </w:p>
    <w:p>
      <w:pPr>
        <w:pStyle w:val="7"/>
        <w:rPr>
          <w:sz w:val="22"/>
        </w:rPr>
      </w:pPr>
    </w:p>
    <w:p>
      <w:pPr>
        <w:pStyle w:val="7"/>
        <w:rPr>
          <w:sz w:val="22"/>
        </w:rPr>
      </w:pPr>
    </w:p>
    <w:p>
      <w:pPr>
        <w:pStyle w:val="7"/>
        <w:spacing w:before="9"/>
        <w:rPr>
          <w:sz w:val="30"/>
        </w:rPr>
      </w:pPr>
    </w:p>
    <w:p>
      <w:pPr>
        <w:tabs>
          <w:tab w:val="left" w:pos="2939"/>
          <w:tab w:val="left" w:pos="3988"/>
          <w:tab w:val="left" w:pos="4725"/>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spacing w:after="0"/>
        <w:jc w:val="left"/>
        <w:rPr>
          <w:sz w:val="21"/>
        </w:rPr>
        <w:sectPr>
          <w:pgSz w:w="11910" w:h="16840"/>
          <w:pgMar w:top="1540" w:right="540" w:bottom="1280" w:left="540" w:header="0" w:footer="1095" w:gutter="0"/>
        </w:sectPr>
      </w:pPr>
    </w:p>
    <w:p>
      <w:pPr>
        <w:pStyle w:val="6"/>
        <w:tabs>
          <w:tab w:val="left" w:pos="2361"/>
        </w:tabs>
        <w:spacing w:before="52"/>
        <w:ind w:left="1260" w:firstLine="0"/>
      </w:pPr>
      <w:r>
        <w:t>附件</w:t>
      </w:r>
      <w:r>
        <w:rPr>
          <w:spacing w:val="-62"/>
        </w:rPr>
        <w:t xml:space="preserve"> </w:t>
      </w:r>
      <w:r>
        <w:rPr>
          <w:rFonts w:ascii="Times New Roman" w:eastAsia="Times New Roman"/>
        </w:rPr>
        <w:t>1-1</w:t>
      </w:r>
      <w:r>
        <w:rPr>
          <w:rFonts w:ascii="Times New Roman" w:eastAsia="Times New Roman"/>
        </w:rPr>
        <w:tab/>
      </w:r>
      <w:r>
        <w:t>法定代表人证明书</w:t>
      </w:r>
    </w:p>
    <w:p>
      <w:pPr>
        <w:pStyle w:val="7"/>
        <w:rPr>
          <w:b/>
          <w:sz w:val="26"/>
        </w:rPr>
      </w:pPr>
    </w:p>
    <w:p>
      <w:pPr>
        <w:pStyle w:val="7"/>
        <w:spacing w:before="1"/>
        <w:rPr>
          <w:b/>
          <w:sz w:val="32"/>
        </w:rPr>
      </w:pPr>
    </w:p>
    <w:p>
      <w:pPr>
        <w:spacing w:before="0" w:line="508" w:lineRule="auto"/>
        <w:ind w:left="1260" w:right="8306" w:firstLine="0"/>
        <w:jc w:val="left"/>
        <w:rPr>
          <w:sz w:val="21"/>
        </w:rPr>
      </w:pPr>
      <w:r>
        <w:rPr>
          <w:spacing w:val="-3"/>
          <w:sz w:val="21"/>
        </w:rPr>
        <w:t xml:space="preserve">投标人名称： </w:t>
      </w:r>
      <w:r>
        <w:rPr>
          <w:sz w:val="21"/>
        </w:rPr>
        <w:t>注 册 号 ： 注册地址：</w:t>
      </w:r>
    </w:p>
    <w:p>
      <w:pPr>
        <w:tabs>
          <w:tab w:val="left" w:pos="3148"/>
          <w:tab w:val="left" w:pos="3988"/>
          <w:tab w:val="left" w:pos="4671"/>
        </w:tabs>
        <w:spacing w:before="3" w:line="508" w:lineRule="auto"/>
        <w:ind w:left="1260" w:right="5889" w:firstLine="0"/>
        <w:jc w:val="left"/>
        <w:rPr>
          <w:sz w:val="21"/>
        </w:rPr>
      </w:pPr>
      <w:r>
        <w:rPr>
          <w:sz w:val="21"/>
        </w:rPr>
        <w:t>成立时间：</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pacing w:val="-17"/>
          <w:sz w:val="21"/>
        </w:rPr>
        <w:t>日</w:t>
      </w:r>
      <w:r>
        <w:rPr>
          <w:sz w:val="21"/>
        </w:rPr>
        <w:t>经营期限：</w:t>
      </w:r>
    </w:p>
    <w:p>
      <w:pPr>
        <w:tabs>
          <w:tab w:val="left" w:pos="4459"/>
        </w:tabs>
        <w:spacing w:before="1"/>
        <w:ind w:left="1260" w:right="0" w:firstLine="0"/>
        <w:jc w:val="left"/>
        <w:rPr>
          <w:sz w:val="21"/>
        </w:rPr>
      </w:pPr>
      <w:r>
        <w:rPr>
          <w:sz w:val="21"/>
        </w:rPr>
        <w:t>经营范围：主营：</w:t>
      </w:r>
      <w:r>
        <w:rPr>
          <w:sz w:val="21"/>
          <w:u w:val="single"/>
        </w:rPr>
        <w:t xml:space="preserve"> </w:t>
      </w:r>
      <w:r>
        <w:rPr>
          <w:sz w:val="21"/>
          <w:u w:val="single"/>
        </w:rPr>
        <w:tab/>
      </w:r>
      <w:r>
        <w:rPr>
          <w:sz w:val="21"/>
        </w:rPr>
        <w:t>；兼营：</w:t>
      </w:r>
    </w:p>
    <w:p>
      <w:pPr>
        <w:pStyle w:val="7"/>
        <w:spacing w:before="10"/>
        <w:rPr>
          <w:sz w:val="23"/>
        </w:rPr>
      </w:pPr>
    </w:p>
    <w:p>
      <w:pPr>
        <w:tabs>
          <w:tab w:val="left" w:pos="2885"/>
          <w:tab w:val="left" w:pos="4251"/>
          <w:tab w:val="left" w:pos="5511"/>
          <w:tab w:val="left" w:pos="7139"/>
          <w:tab w:val="left" w:pos="8451"/>
        </w:tabs>
        <w:spacing w:before="0" w:line="364" w:lineRule="auto"/>
        <w:ind w:left="1260" w:right="1269" w:firstLine="0"/>
        <w:jc w:val="left"/>
        <w:rPr>
          <w:sz w:val="21"/>
        </w:rPr>
      </w:pPr>
      <w:r>
        <w:rPr>
          <w:sz w:val="21"/>
        </w:rPr>
        <w:t>姓名：</w:t>
      </w:r>
      <w:r>
        <w:rPr>
          <w:sz w:val="21"/>
          <w:u w:val="single"/>
        </w:rPr>
        <w:t xml:space="preserve"> </w:t>
      </w:r>
      <w:r>
        <w:rPr>
          <w:sz w:val="21"/>
          <w:u w:val="single"/>
        </w:rPr>
        <w:tab/>
      </w:r>
      <w:r>
        <w:rPr>
          <w:sz w:val="21"/>
        </w:rPr>
        <w:t>性别：</w:t>
      </w:r>
      <w:r>
        <w:rPr>
          <w:sz w:val="21"/>
          <w:u w:val="single"/>
        </w:rPr>
        <w:t xml:space="preserve"> </w:t>
      </w:r>
      <w:r>
        <w:rPr>
          <w:sz w:val="21"/>
          <w:u w:val="single"/>
        </w:rPr>
        <w:tab/>
      </w:r>
      <w:r>
        <w:rPr>
          <w:sz w:val="21"/>
        </w:rPr>
        <w:t>年龄：</w:t>
      </w:r>
      <w:r>
        <w:rPr>
          <w:sz w:val="21"/>
          <w:u w:val="single"/>
        </w:rPr>
        <w:t xml:space="preserve"> </w:t>
      </w:r>
      <w:r>
        <w:rPr>
          <w:sz w:val="21"/>
          <w:u w:val="single"/>
        </w:rPr>
        <w:tab/>
      </w:r>
      <w:r>
        <w:rPr>
          <w:sz w:val="21"/>
        </w:rPr>
        <w:t>职务：</w:t>
      </w:r>
      <w:r>
        <w:rPr>
          <w:sz w:val="21"/>
          <w:u w:val="single"/>
        </w:rPr>
        <w:t xml:space="preserve"> </w:t>
      </w:r>
      <w:r>
        <w:rPr>
          <w:sz w:val="21"/>
          <w:u w:val="single"/>
        </w:rPr>
        <w:tab/>
      </w:r>
      <w:r>
        <w:rPr>
          <w:sz w:val="21"/>
        </w:rPr>
        <w:t>系</w:t>
      </w:r>
      <w:r>
        <w:rPr>
          <w:sz w:val="21"/>
          <w:u w:val="single"/>
        </w:rPr>
        <w:t xml:space="preserve"> </w:t>
      </w:r>
      <w:r>
        <w:rPr>
          <w:sz w:val="21"/>
          <w:u w:val="single"/>
        </w:rPr>
        <w:tab/>
      </w:r>
      <w:r>
        <w:rPr>
          <w:sz w:val="21"/>
        </w:rPr>
        <w:t>（投标人</w:t>
      </w:r>
      <w:r>
        <w:rPr>
          <w:spacing w:val="-15"/>
          <w:sz w:val="21"/>
        </w:rPr>
        <w:t>名</w:t>
      </w:r>
      <w:r>
        <w:rPr>
          <w:sz w:val="21"/>
        </w:rPr>
        <w:t>称）的法定代表人。</w:t>
      </w:r>
    </w:p>
    <w:p>
      <w:pPr>
        <w:spacing w:before="161"/>
        <w:ind w:left="6928" w:right="0" w:firstLine="0"/>
        <w:jc w:val="left"/>
        <w:rPr>
          <w:sz w:val="21"/>
        </w:rPr>
      </w:pPr>
      <w:r>
        <w:rPr>
          <w:sz w:val="21"/>
        </w:rPr>
        <w:t>特此证明。</w:t>
      </w:r>
    </w:p>
    <w:p>
      <w:pPr>
        <w:pStyle w:val="7"/>
        <w:spacing w:before="7"/>
        <w:rPr>
          <w:sz w:val="8"/>
        </w:rPr>
      </w:pPr>
      <w:r>
        <w:pict>
          <v:shape id="_x0000_s1059" o:spid="_x0000_s1059" o:spt="202" type="#_x0000_t202" style="position:absolute;left:0pt;margin-left:100.9pt;margin-top:7.65pt;height:161pt;width:393.45pt;mso-position-horizontal-relative:page;mso-wrap-distance-bottom:0pt;mso-wrap-distance-top:0pt;z-index:-251651072;mso-width-relative:page;mso-height-relative:page;" filled="f" stroked="t" coordsize="21600,21600">
            <v:path/>
            <v:fill on="f" focussize="0,0"/>
            <v:stroke weight="0.48pt" color="#000000" linestyle="thinThin"/>
            <v:imagedata o:title=""/>
            <o:lock v:ext="edit"/>
            <v:textbox inset="0mm,0mm,0mm,0mm">
              <w:txbxContent>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15"/>
                    </w:rPr>
                  </w:pPr>
                </w:p>
                <w:p>
                  <w:pPr>
                    <w:spacing w:before="0"/>
                    <w:ind w:left="2229" w:right="2230" w:firstLine="0"/>
                    <w:jc w:val="center"/>
                    <w:rPr>
                      <w:sz w:val="21"/>
                    </w:rPr>
                  </w:pPr>
                  <w:r>
                    <w:rPr>
                      <w:sz w:val="21"/>
                    </w:rPr>
                    <w:t>法定代表人身份证正面、反面复印件</w:t>
                  </w:r>
                </w:p>
              </w:txbxContent>
            </v:textbox>
            <w10:wrap type="topAndBottom"/>
          </v:shape>
        </w:pict>
      </w:r>
    </w:p>
    <w:p>
      <w:pPr>
        <w:pStyle w:val="7"/>
        <w:rPr>
          <w:sz w:val="20"/>
        </w:rPr>
      </w:pPr>
    </w:p>
    <w:p>
      <w:pPr>
        <w:pStyle w:val="7"/>
        <w:rPr>
          <w:sz w:val="20"/>
        </w:rPr>
      </w:pPr>
    </w:p>
    <w:p>
      <w:pPr>
        <w:pStyle w:val="7"/>
        <w:rPr>
          <w:sz w:val="20"/>
        </w:rPr>
      </w:pPr>
    </w:p>
    <w:p>
      <w:pPr>
        <w:pStyle w:val="7"/>
        <w:spacing w:before="3"/>
        <w:rPr>
          <w:sz w:val="22"/>
        </w:rPr>
      </w:pPr>
    </w:p>
    <w:p>
      <w:pPr>
        <w:spacing w:before="70"/>
        <w:ind w:left="1260" w:right="0" w:firstLine="0"/>
        <w:jc w:val="left"/>
        <w:rPr>
          <w:sz w:val="21"/>
        </w:rPr>
      </w:pPr>
      <w:r>
        <w:rPr>
          <w:sz w:val="21"/>
        </w:rPr>
        <w:t>投标人名称（盖公章）：</w:t>
      </w:r>
    </w:p>
    <w:p>
      <w:pPr>
        <w:pStyle w:val="7"/>
        <w:rPr>
          <w:sz w:val="20"/>
        </w:rPr>
      </w:pPr>
    </w:p>
    <w:p>
      <w:pPr>
        <w:pStyle w:val="7"/>
        <w:rPr>
          <w:sz w:val="20"/>
        </w:rPr>
      </w:pPr>
    </w:p>
    <w:p>
      <w:pPr>
        <w:pStyle w:val="7"/>
        <w:rPr>
          <w:sz w:val="20"/>
        </w:rPr>
      </w:pPr>
    </w:p>
    <w:p>
      <w:pPr>
        <w:pStyle w:val="7"/>
        <w:spacing w:before="9"/>
        <w:rPr>
          <w:sz w:val="14"/>
        </w:rPr>
      </w:pPr>
    </w:p>
    <w:p>
      <w:pPr>
        <w:tabs>
          <w:tab w:val="left" w:pos="6508"/>
        </w:tabs>
        <w:spacing w:before="0"/>
        <w:ind w:left="1260" w:right="0" w:firstLine="0"/>
        <w:jc w:val="left"/>
        <w:rPr>
          <w:sz w:val="21"/>
        </w:rPr>
      </w:pPr>
      <w:r>
        <w:rPr>
          <w:sz w:val="21"/>
        </w:rPr>
        <w:t>法定代表人或其授权的代理人(签字)：</w:t>
      </w:r>
      <w:r>
        <w:rPr>
          <w:sz w:val="21"/>
          <w:u w:val="single"/>
        </w:rPr>
        <w:t xml:space="preserve"> </w:t>
      </w:r>
      <w:r>
        <w:rPr>
          <w:sz w:val="21"/>
          <w:u w:val="single"/>
        </w:rPr>
        <w:tab/>
      </w:r>
      <w:r>
        <w:rPr>
          <w:sz w:val="21"/>
        </w:rPr>
        <w:t>_</w:t>
      </w:r>
    </w:p>
    <w:p>
      <w:pPr>
        <w:pStyle w:val="7"/>
        <w:rPr>
          <w:sz w:val="22"/>
        </w:rPr>
      </w:pPr>
    </w:p>
    <w:p>
      <w:pPr>
        <w:pStyle w:val="7"/>
        <w:rPr>
          <w:sz w:val="22"/>
        </w:rPr>
      </w:pPr>
    </w:p>
    <w:p>
      <w:pPr>
        <w:pStyle w:val="7"/>
        <w:spacing w:before="9"/>
        <w:rPr>
          <w:sz w:val="30"/>
        </w:rPr>
      </w:pPr>
    </w:p>
    <w:p>
      <w:pPr>
        <w:tabs>
          <w:tab w:val="left" w:pos="2939"/>
          <w:tab w:val="left" w:pos="3988"/>
          <w:tab w:val="left" w:pos="4725"/>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spacing w:after="0"/>
        <w:jc w:val="left"/>
        <w:rPr>
          <w:sz w:val="21"/>
        </w:rPr>
        <w:sectPr>
          <w:pgSz w:w="11910" w:h="16840"/>
          <w:pgMar w:top="1460" w:right="540" w:bottom="1280" w:left="540" w:header="0" w:footer="1095" w:gutter="0"/>
        </w:sectPr>
      </w:pPr>
    </w:p>
    <w:p>
      <w:pPr>
        <w:pStyle w:val="5"/>
        <w:spacing w:before="48"/>
        <w:ind w:left="420"/>
        <w:outlineLvl w:val="1"/>
      </w:pPr>
      <w:bookmarkStart w:id="26" w:name="   六、招标代理服务费支付承诺书"/>
      <w:bookmarkEnd w:id="26"/>
      <w:r>
        <w:t>六、招标代理服务费支付承诺书</w:t>
      </w:r>
    </w:p>
    <w:p>
      <w:pPr>
        <w:pStyle w:val="7"/>
        <w:rPr>
          <w:rFonts w:ascii="黑体"/>
          <w:sz w:val="14"/>
        </w:rPr>
      </w:pPr>
    </w:p>
    <w:p>
      <w:pPr>
        <w:tabs>
          <w:tab w:val="left" w:pos="3568"/>
        </w:tabs>
        <w:spacing w:before="76"/>
        <w:ind w:left="1468" w:right="0" w:firstLine="0"/>
        <w:jc w:val="left"/>
        <w:rPr>
          <w:sz w:val="21"/>
        </w:rPr>
      </w:pPr>
      <w:r>
        <w:rPr>
          <w:rFonts w:ascii="Times New Roman" w:eastAsia="Times New Roman"/>
          <w:w w:val="99"/>
          <w:sz w:val="21"/>
          <w:u w:val="single"/>
        </w:rPr>
        <w:t xml:space="preserve"> </w:t>
      </w:r>
      <w:r>
        <w:rPr>
          <w:rFonts w:ascii="Times New Roman" w:eastAsia="Times New Roman"/>
          <w:sz w:val="21"/>
          <w:u w:val="single"/>
        </w:rPr>
        <w:tab/>
      </w:r>
      <w:r>
        <w:rPr>
          <w:sz w:val="21"/>
        </w:rPr>
        <w:t>：（代理机构）</w:t>
      </w:r>
    </w:p>
    <w:p>
      <w:pPr>
        <w:pStyle w:val="7"/>
        <w:spacing w:before="3"/>
        <w:rPr>
          <w:sz w:val="17"/>
        </w:rPr>
      </w:pPr>
    </w:p>
    <w:p>
      <w:pPr>
        <w:tabs>
          <w:tab w:val="left" w:pos="7511"/>
        </w:tabs>
        <w:spacing w:before="0" w:line="436" w:lineRule="auto"/>
        <w:ind w:left="1260" w:right="1154" w:firstLine="420"/>
        <w:jc w:val="left"/>
        <w:rPr>
          <w:sz w:val="21"/>
        </w:rPr>
      </w:pPr>
      <w:r>
        <w:rPr>
          <w:sz w:val="21"/>
        </w:rPr>
        <w:t>如果我方在贵公司组织的</w:t>
      </w:r>
      <w:r>
        <w:rPr>
          <w:sz w:val="21"/>
          <w:u w:val="single"/>
        </w:rPr>
        <w:t xml:space="preserve"> </w:t>
      </w:r>
      <w:r>
        <w:rPr>
          <w:sz w:val="21"/>
          <w:u w:val="single"/>
        </w:rPr>
        <w:tab/>
      </w:r>
      <w:r>
        <w:rPr>
          <w:sz w:val="21"/>
          <w:u w:val="single"/>
        </w:rPr>
        <w:t>（项目名称</w:t>
      </w:r>
      <w:r>
        <w:rPr>
          <w:spacing w:val="-46"/>
          <w:sz w:val="21"/>
          <w:u w:val="single"/>
        </w:rPr>
        <w:t>）</w:t>
      </w:r>
      <w:r>
        <w:rPr>
          <w:sz w:val="21"/>
        </w:rPr>
        <w:t>招标过程</w:t>
      </w:r>
      <w:r>
        <w:rPr>
          <w:w w:val="95"/>
          <w:sz w:val="21"/>
        </w:rPr>
        <w:t>中中标</w:t>
      </w:r>
      <w:r>
        <w:rPr>
          <w:spacing w:val="-49"/>
          <w:w w:val="95"/>
          <w:sz w:val="21"/>
        </w:rPr>
        <w:t>，</w:t>
      </w:r>
      <w:r>
        <w:rPr>
          <w:w w:val="95"/>
          <w:sz w:val="21"/>
        </w:rPr>
        <w:t>我方保证在领</w:t>
      </w:r>
      <w:r>
        <w:rPr>
          <w:spacing w:val="-49"/>
          <w:w w:val="95"/>
          <w:sz w:val="21"/>
        </w:rPr>
        <w:t>取</w:t>
      </w:r>
      <w:r>
        <w:rPr>
          <w:w w:val="95"/>
          <w:sz w:val="21"/>
        </w:rPr>
        <w:t>《中标通知书</w:t>
      </w:r>
      <w:r>
        <w:rPr>
          <w:spacing w:val="-51"/>
          <w:w w:val="95"/>
          <w:sz w:val="21"/>
        </w:rPr>
        <w:t>》</w:t>
      </w:r>
      <w:r>
        <w:rPr>
          <w:w w:val="95"/>
          <w:sz w:val="21"/>
        </w:rPr>
        <w:t>前</w:t>
      </w:r>
      <w:r>
        <w:rPr>
          <w:spacing w:val="-49"/>
          <w:w w:val="95"/>
          <w:sz w:val="21"/>
        </w:rPr>
        <w:t>，</w:t>
      </w:r>
      <w:r>
        <w:rPr>
          <w:w w:val="95"/>
          <w:sz w:val="21"/>
        </w:rPr>
        <w:t>按招标文件规定向贵公司交纳招标代理服务费。</w:t>
      </w:r>
    </w:p>
    <w:p>
      <w:pPr>
        <w:spacing w:before="0" w:line="266" w:lineRule="exact"/>
        <w:ind w:left="1785" w:right="0" w:firstLine="0"/>
        <w:jc w:val="left"/>
        <w:rPr>
          <w:sz w:val="21"/>
        </w:rPr>
      </w:pPr>
      <w:r>
        <w:rPr>
          <w:sz w:val="21"/>
        </w:rPr>
        <w:t>如有违约，按自动放弃成交资格处理。</w:t>
      </w:r>
    </w:p>
    <w:p>
      <w:pPr>
        <w:pStyle w:val="7"/>
        <w:rPr>
          <w:sz w:val="20"/>
        </w:rPr>
      </w:pPr>
    </w:p>
    <w:p>
      <w:pPr>
        <w:pStyle w:val="7"/>
        <w:rPr>
          <w:sz w:val="20"/>
        </w:rPr>
      </w:pPr>
    </w:p>
    <w:p>
      <w:pPr>
        <w:pStyle w:val="7"/>
        <w:rPr>
          <w:sz w:val="20"/>
        </w:rPr>
      </w:pPr>
    </w:p>
    <w:p>
      <w:pPr>
        <w:pStyle w:val="7"/>
        <w:rPr>
          <w:sz w:val="20"/>
        </w:rPr>
      </w:pPr>
    </w:p>
    <w:p>
      <w:pPr>
        <w:spacing w:before="175"/>
        <w:ind w:left="720" w:right="0" w:firstLine="0"/>
        <w:jc w:val="center"/>
        <w:rPr>
          <w:sz w:val="21"/>
        </w:rPr>
      </w:pPr>
      <w:r>
        <w:rPr>
          <w:sz w:val="21"/>
        </w:rPr>
        <w:t>特此承诺！</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spacing w:before="149"/>
        <w:ind w:left="1260" w:right="0" w:firstLine="0"/>
        <w:jc w:val="left"/>
        <w:rPr>
          <w:sz w:val="21"/>
        </w:rPr>
      </w:pPr>
      <w:r>
        <w:rPr>
          <w:sz w:val="21"/>
        </w:rPr>
        <w:t>投标人名称（盖章）</w:t>
      </w:r>
    </w:p>
    <w:p>
      <w:pPr>
        <w:pStyle w:val="7"/>
        <w:rPr>
          <w:sz w:val="20"/>
        </w:rPr>
      </w:pPr>
    </w:p>
    <w:p>
      <w:pPr>
        <w:pStyle w:val="7"/>
        <w:rPr>
          <w:sz w:val="20"/>
        </w:rPr>
      </w:pPr>
    </w:p>
    <w:p>
      <w:pPr>
        <w:pStyle w:val="7"/>
        <w:spacing w:before="3"/>
        <w:rPr>
          <w:sz w:val="15"/>
        </w:rPr>
      </w:pPr>
    </w:p>
    <w:p>
      <w:pPr>
        <w:spacing w:before="0"/>
        <w:ind w:left="1260" w:right="0" w:firstLine="0"/>
        <w:jc w:val="left"/>
        <w:rPr>
          <w:sz w:val="21"/>
        </w:rPr>
      </w:pPr>
      <w:r>
        <w:rPr>
          <w:sz w:val="21"/>
        </w:rPr>
        <w:t>法定代表人或授权代表（签字）</w:t>
      </w:r>
    </w:p>
    <w:p>
      <w:pPr>
        <w:pStyle w:val="7"/>
        <w:rPr>
          <w:sz w:val="20"/>
        </w:rPr>
      </w:pPr>
    </w:p>
    <w:p>
      <w:pPr>
        <w:pStyle w:val="7"/>
        <w:rPr>
          <w:sz w:val="20"/>
        </w:rPr>
      </w:pPr>
    </w:p>
    <w:p>
      <w:pPr>
        <w:pStyle w:val="7"/>
        <w:spacing w:before="5"/>
        <w:rPr>
          <w:sz w:val="15"/>
        </w:rPr>
      </w:pPr>
    </w:p>
    <w:p>
      <w:pPr>
        <w:tabs>
          <w:tab w:val="left" w:pos="3254"/>
          <w:tab w:val="left" w:pos="3988"/>
          <w:tab w:val="left" w:pos="4725"/>
        </w:tabs>
        <w:spacing w:before="1"/>
        <w:ind w:left="1260" w:right="0" w:firstLine="0"/>
        <w:jc w:val="left"/>
        <w:rPr>
          <w:sz w:val="21"/>
        </w:rPr>
      </w:pPr>
      <w:r>
        <w:rPr>
          <w:sz w:val="21"/>
        </w:rPr>
        <w:t>承诺日期：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spacing w:after="0"/>
        <w:jc w:val="left"/>
        <w:rPr>
          <w:sz w:val="21"/>
        </w:rPr>
        <w:sectPr>
          <w:pgSz w:w="11910" w:h="16840"/>
          <w:pgMar w:top="1520" w:right="540" w:bottom="1280" w:left="540" w:header="0" w:footer="1095" w:gutter="0"/>
        </w:sectPr>
      </w:pPr>
    </w:p>
    <w:p>
      <w:pPr>
        <w:pStyle w:val="5"/>
        <w:spacing w:before="48"/>
        <w:ind w:left="278"/>
        <w:outlineLvl w:val="1"/>
      </w:pPr>
      <w:bookmarkStart w:id="27" w:name="  七、投标人基本情况表"/>
      <w:bookmarkEnd w:id="27"/>
      <w:r>
        <w:t>七、投标人基本情况表</w:t>
      </w:r>
    </w:p>
    <w:p>
      <w:pPr>
        <w:pStyle w:val="7"/>
        <w:spacing w:before="6"/>
        <w:rPr>
          <w:rFonts w:ascii="黑体"/>
          <w:sz w:val="11"/>
        </w:rPr>
      </w:pPr>
    </w:p>
    <w:tbl>
      <w:tblPr>
        <w:tblStyle w:val="14"/>
        <w:tblW w:w="0" w:type="auto"/>
        <w:tblInd w:w="95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15"/>
        <w:gridCol w:w="2503"/>
        <w:gridCol w:w="1473"/>
        <w:gridCol w:w="28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3" w:hRule="atLeast"/>
        </w:trPr>
        <w:tc>
          <w:tcPr>
            <w:tcW w:w="2115" w:type="dxa"/>
            <w:tcBorders>
              <w:bottom w:val="single" w:color="000000" w:sz="8" w:space="0"/>
              <w:right w:val="single" w:color="000000" w:sz="8" w:space="0"/>
            </w:tcBorders>
          </w:tcPr>
          <w:p>
            <w:pPr>
              <w:pStyle w:val="31"/>
              <w:rPr>
                <w:rFonts w:ascii="黑体"/>
                <w:sz w:val="20"/>
              </w:rPr>
            </w:pPr>
          </w:p>
          <w:p>
            <w:pPr>
              <w:pStyle w:val="31"/>
              <w:ind w:left="592"/>
              <w:rPr>
                <w:sz w:val="21"/>
              </w:rPr>
            </w:pPr>
            <w:r>
              <w:rPr>
                <w:sz w:val="21"/>
              </w:rPr>
              <w:t>投标人名称</w:t>
            </w:r>
          </w:p>
        </w:tc>
        <w:tc>
          <w:tcPr>
            <w:tcW w:w="6825" w:type="dxa"/>
            <w:gridSpan w:val="3"/>
            <w:tcBorders>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20" w:hRule="atLeast"/>
        </w:trPr>
        <w:tc>
          <w:tcPr>
            <w:tcW w:w="2115" w:type="dxa"/>
            <w:tcBorders>
              <w:top w:val="single" w:color="000000" w:sz="8" w:space="0"/>
              <w:bottom w:val="single" w:color="000000" w:sz="8" w:space="0"/>
              <w:right w:val="single" w:color="000000" w:sz="8" w:space="0"/>
            </w:tcBorders>
          </w:tcPr>
          <w:p>
            <w:pPr>
              <w:pStyle w:val="31"/>
              <w:spacing w:before="5"/>
              <w:rPr>
                <w:rFonts w:ascii="黑体"/>
                <w:sz w:val="19"/>
              </w:rPr>
            </w:pPr>
          </w:p>
          <w:p>
            <w:pPr>
              <w:pStyle w:val="31"/>
              <w:ind w:left="885" w:right="744"/>
              <w:jc w:val="center"/>
              <w:rPr>
                <w:sz w:val="21"/>
              </w:rPr>
            </w:pPr>
            <w:r>
              <w:rPr>
                <w:sz w:val="21"/>
              </w:rPr>
              <w:t>地址</w:t>
            </w:r>
          </w:p>
        </w:tc>
        <w:tc>
          <w:tcPr>
            <w:tcW w:w="6825" w:type="dxa"/>
            <w:gridSpan w:val="3"/>
            <w:tcBorders>
              <w:top w:val="single" w:color="000000" w:sz="8" w:space="0"/>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20" w:hRule="atLeast"/>
        </w:trPr>
        <w:tc>
          <w:tcPr>
            <w:tcW w:w="2115" w:type="dxa"/>
            <w:tcBorders>
              <w:top w:val="single" w:color="000000" w:sz="8" w:space="0"/>
              <w:bottom w:val="single" w:color="000000" w:sz="8" w:space="0"/>
              <w:right w:val="single" w:color="000000" w:sz="8" w:space="0"/>
            </w:tcBorders>
          </w:tcPr>
          <w:p>
            <w:pPr>
              <w:pStyle w:val="31"/>
              <w:spacing w:before="6"/>
              <w:rPr>
                <w:rFonts w:ascii="黑体"/>
                <w:sz w:val="19"/>
              </w:rPr>
            </w:pPr>
          </w:p>
          <w:p>
            <w:pPr>
              <w:pStyle w:val="31"/>
              <w:ind w:left="695"/>
              <w:rPr>
                <w:sz w:val="21"/>
              </w:rPr>
            </w:pPr>
            <w:r>
              <w:rPr>
                <w:sz w:val="21"/>
              </w:rPr>
              <w:t>注册资金</w:t>
            </w:r>
          </w:p>
        </w:tc>
        <w:tc>
          <w:tcPr>
            <w:tcW w:w="2503" w:type="dxa"/>
            <w:tcBorders>
              <w:top w:val="single" w:color="000000" w:sz="8" w:space="0"/>
              <w:left w:val="single" w:color="000000" w:sz="8" w:space="0"/>
              <w:bottom w:val="single" w:color="000000" w:sz="8" w:space="0"/>
              <w:right w:val="single" w:color="000000" w:sz="8" w:space="0"/>
            </w:tcBorders>
          </w:tcPr>
          <w:p>
            <w:pPr>
              <w:pStyle w:val="31"/>
              <w:rPr>
                <w:rFonts w:ascii="Times New Roman"/>
                <w:sz w:val="20"/>
              </w:rPr>
            </w:pPr>
          </w:p>
        </w:tc>
        <w:tc>
          <w:tcPr>
            <w:tcW w:w="1473" w:type="dxa"/>
            <w:tcBorders>
              <w:top w:val="single" w:color="000000" w:sz="8" w:space="0"/>
              <w:left w:val="single" w:color="000000" w:sz="8" w:space="0"/>
              <w:bottom w:val="single" w:color="000000" w:sz="8" w:space="0"/>
              <w:right w:val="single" w:color="000000" w:sz="8" w:space="0"/>
            </w:tcBorders>
          </w:tcPr>
          <w:p>
            <w:pPr>
              <w:pStyle w:val="31"/>
              <w:spacing w:before="6"/>
              <w:rPr>
                <w:rFonts w:ascii="黑体"/>
                <w:sz w:val="19"/>
              </w:rPr>
            </w:pPr>
          </w:p>
          <w:p>
            <w:pPr>
              <w:pStyle w:val="31"/>
              <w:ind w:left="359" w:right="213"/>
              <w:jc w:val="center"/>
              <w:rPr>
                <w:sz w:val="21"/>
              </w:rPr>
            </w:pPr>
            <w:r>
              <w:rPr>
                <w:sz w:val="21"/>
              </w:rPr>
              <w:t>注册年份</w:t>
            </w:r>
          </w:p>
        </w:tc>
        <w:tc>
          <w:tcPr>
            <w:tcW w:w="2849" w:type="dxa"/>
            <w:tcBorders>
              <w:top w:val="single" w:color="000000" w:sz="8" w:space="0"/>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000" w:hRule="atLeast"/>
        </w:trPr>
        <w:tc>
          <w:tcPr>
            <w:tcW w:w="2115" w:type="dxa"/>
            <w:tcBorders>
              <w:top w:val="single" w:color="000000" w:sz="8" w:space="0"/>
              <w:bottom w:val="single" w:color="000000" w:sz="8" w:space="0"/>
              <w:right w:val="single" w:color="000000" w:sz="8" w:space="0"/>
            </w:tcBorders>
          </w:tcPr>
          <w:p>
            <w:pPr>
              <w:pStyle w:val="31"/>
              <w:spacing w:line="500" w:lineRule="exact"/>
              <w:ind w:left="695" w:right="26" w:hanging="524"/>
              <w:rPr>
                <w:sz w:val="21"/>
              </w:rPr>
            </w:pPr>
            <w:r>
              <w:rPr>
                <w:sz w:val="21"/>
              </w:rPr>
              <w:t>法定代表人或其授权代表姓名</w:t>
            </w:r>
          </w:p>
        </w:tc>
        <w:tc>
          <w:tcPr>
            <w:tcW w:w="2503" w:type="dxa"/>
            <w:tcBorders>
              <w:top w:val="single" w:color="000000" w:sz="8" w:space="0"/>
              <w:left w:val="single" w:color="000000" w:sz="8" w:space="0"/>
              <w:bottom w:val="single" w:color="000000" w:sz="8" w:space="0"/>
              <w:right w:val="single" w:color="000000" w:sz="8" w:space="0"/>
            </w:tcBorders>
          </w:tcPr>
          <w:p>
            <w:pPr>
              <w:pStyle w:val="31"/>
              <w:rPr>
                <w:rFonts w:ascii="Times New Roman"/>
                <w:sz w:val="20"/>
              </w:rPr>
            </w:pPr>
          </w:p>
        </w:tc>
        <w:tc>
          <w:tcPr>
            <w:tcW w:w="1473" w:type="dxa"/>
            <w:tcBorders>
              <w:top w:val="single" w:color="000000" w:sz="8" w:space="0"/>
              <w:left w:val="single" w:color="000000" w:sz="8" w:space="0"/>
              <w:bottom w:val="single" w:color="000000" w:sz="8" w:space="0"/>
              <w:right w:val="single" w:color="000000" w:sz="8" w:space="0"/>
            </w:tcBorders>
          </w:tcPr>
          <w:p>
            <w:pPr>
              <w:pStyle w:val="31"/>
              <w:rPr>
                <w:rFonts w:ascii="黑体"/>
                <w:sz w:val="20"/>
              </w:rPr>
            </w:pPr>
          </w:p>
          <w:p>
            <w:pPr>
              <w:pStyle w:val="31"/>
              <w:spacing w:before="4"/>
              <w:rPr>
                <w:rFonts w:ascii="黑体"/>
                <w:sz w:val="14"/>
              </w:rPr>
            </w:pPr>
          </w:p>
          <w:p>
            <w:pPr>
              <w:pStyle w:val="31"/>
              <w:ind w:left="359" w:right="213"/>
              <w:jc w:val="center"/>
              <w:rPr>
                <w:sz w:val="21"/>
              </w:rPr>
            </w:pPr>
            <w:r>
              <w:rPr>
                <w:sz w:val="21"/>
              </w:rPr>
              <w:t>联系电话</w:t>
            </w:r>
          </w:p>
        </w:tc>
        <w:tc>
          <w:tcPr>
            <w:tcW w:w="2849" w:type="dxa"/>
            <w:tcBorders>
              <w:top w:val="single" w:color="000000" w:sz="8" w:space="0"/>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trPr>
        <w:tc>
          <w:tcPr>
            <w:tcW w:w="2115" w:type="dxa"/>
            <w:tcBorders>
              <w:top w:val="single" w:color="000000" w:sz="8" w:space="0"/>
              <w:bottom w:val="single" w:color="000000" w:sz="8" w:space="0"/>
              <w:right w:val="single" w:color="000000" w:sz="8" w:space="0"/>
            </w:tcBorders>
          </w:tcPr>
          <w:p>
            <w:pPr>
              <w:pStyle w:val="31"/>
              <w:spacing w:before="7"/>
              <w:rPr>
                <w:rFonts w:ascii="黑体"/>
                <w:sz w:val="19"/>
              </w:rPr>
            </w:pPr>
          </w:p>
          <w:p>
            <w:pPr>
              <w:pStyle w:val="31"/>
              <w:ind w:left="695"/>
              <w:rPr>
                <w:sz w:val="21"/>
              </w:rPr>
            </w:pPr>
            <w:r>
              <w:rPr>
                <w:sz w:val="21"/>
              </w:rPr>
              <w:t>固定电话</w:t>
            </w:r>
          </w:p>
        </w:tc>
        <w:tc>
          <w:tcPr>
            <w:tcW w:w="2503" w:type="dxa"/>
            <w:tcBorders>
              <w:top w:val="single" w:color="000000" w:sz="8" w:space="0"/>
              <w:left w:val="single" w:color="000000" w:sz="8" w:space="0"/>
              <w:bottom w:val="single" w:color="000000" w:sz="8" w:space="0"/>
              <w:right w:val="single" w:color="000000" w:sz="8" w:space="0"/>
            </w:tcBorders>
          </w:tcPr>
          <w:p>
            <w:pPr>
              <w:pStyle w:val="31"/>
              <w:rPr>
                <w:rFonts w:ascii="Times New Roman"/>
                <w:sz w:val="20"/>
              </w:rPr>
            </w:pPr>
          </w:p>
        </w:tc>
        <w:tc>
          <w:tcPr>
            <w:tcW w:w="1473" w:type="dxa"/>
            <w:tcBorders>
              <w:top w:val="single" w:color="000000" w:sz="8" w:space="0"/>
              <w:left w:val="single" w:color="000000" w:sz="8" w:space="0"/>
              <w:bottom w:val="single" w:color="000000" w:sz="8" w:space="0"/>
              <w:right w:val="single" w:color="000000" w:sz="8" w:space="0"/>
            </w:tcBorders>
          </w:tcPr>
          <w:p>
            <w:pPr>
              <w:pStyle w:val="31"/>
              <w:spacing w:before="7"/>
              <w:rPr>
                <w:rFonts w:ascii="黑体"/>
                <w:sz w:val="19"/>
              </w:rPr>
            </w:pPr>
          </w:p>
          <w:p>
            <w:pPr>
              <w:pStyle w:val="31"/>
              <w:ind w:left="357" w:right="213"/>
              <w:jc w:val="center"/>
              <w:rPr>
                <w:sz w:val="21"/>
              </w:rPr>
            </w:pPr>
            <w:r>
              <w:rPr>
                <w:sz w:val="21"/>
              </w:rPr>
              <w:t>传真</w:t>
            </w:r>
          </w:p>
        </w:tc>
        <w:tc>
          <w:tcPr>
            <w:tcW w:w="2849" w:type="dxa"/>
            <w:tcBorders>
              <w:top w:val="single" w:color="000000" w:sz="8" w:space="0"/>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500" w:hRule="atLeast"/>
        </w:trPr>
        <w:tc>
          <w:tcPr>
            <w:tcW w:w="2115" w:type="dxa"/>
            <w:tcBorders>
              <w:top w:val="single" w:color="000000" w:sz="8" w:space="0"/>
              <w:bottom w:val="single" w:color="000000" w:sz="8" w:space="0"/>
              <w:right w:val="single" w:color="000000" w:sz="8" w:space="0"/>
            </w:tcBorders>
          </w:tcPr>
          <w:p>
            <w:pPr>
              <w:pStyle w:val="31"/>
              <w:rPr>
                <w:rFonts w:ascii="黑体"/>
                <w:sz w:val="20"/>
              </w:rPr>
            </w:pPr>
          </w:p>
          <w:p>
            <w:pPr>
              <w:pStyle w:val="31"/>
              <w:spacing w:before="5"/>
              <w:rPr>
                <w:rFonts w:ascii="黑体"/>
                <w:sz w:val="14"/>
              </w:rPr>
            </w:pPr>
          </w:p>
          <w:p>
            <w:pPr>
              <w:pStyle w:val="31"/>
              <w:spacing w:line="446" w:lineRule="auto"/>
              <w:ind w:left="695" w:right="554"/>
              <w:rPr>
                <w:sz w:val="21"/>
              </w:rPr>
            </w:pPr>
            <w:r>
              <w:rPr>
                <w:sz w:val="21"/>
              </w:rPr>
              <w:t>基本帐户开户银行</w:t>
            </w:r>
          </w:p>
        </w:tc>
        <w:tc>
          <w:tcPr>
            <w:tcW w:w="2503" w:type="dxa"/>
            <w:tcBorders>
              <w:top w:val="single" w:color="000000" w:sz="8" w:space="0"/>
              <w:left w:val="single" w:color="000000" w:sz="8" w:space="0"/>
              <w:bottom w:val="single" w:color="000000" w:sz="8" w:space="0"/>
              <w:right w:val="single" w:color="000000" w:sz="8" w:space="0"/>
            </w:tcBorders>
          </w:tcPr>
          <w:p>
            <w:pPr>
              <w:pStyle w:val="31"/>
              <w:rPr>
                <w:rFonts w:ascii="Times New Roman"/>
                <w:sz w:val="20"/>
              </w:rPr>
            </w:pPr>
          </w:p>
        </w:tc>
        <w:tc>
          <w:tcPr>
            <w:tcW w:w="1473" w:type="dxa"/>
            <w:tcBorders>
              <w:top w:val="single" w:color="000000" w:sz="8" w:space="0"/>
              <w:left w:val="single" w:color="000000" w:sz="8" w:space="0"/>
              <w:bottom w:val="single" w:color="000000" w:sz="8" w:space="0"/>
              <w:right w:val="single" w:color="000000" w:sz="8" w:space="0"/>
            </w:tcBorders>
          </w:tcPr>
          <w:p>
            <w:pPr>
              <w:pStyle w:val="31"/>
              <w:rPr>
                <w:rFonts w:ascii="黑体"/>
                <w:sz w:val="20"/>
              </w:rPr>
            </w:pPr>
          </w:p>
          <w:p>
            <w:pPr>
              <w:pStyle w:val="31"/>
              <w:rPr>
                <w:rFonts w:ascii="黑体"/>
                <w:sz w:val="20"/>
              </w:rPr>
            </w:pPr>
          </w:p>
          <w:p>
            <w:pPr>
              <w:pStyle w:val="31"/>
              <w:spacing w:before="178"/>
              <w:ind w:left="359" w:right="213"/>
              <w:jc w:val="center"/>
              <w:rPr>
                <w:sz w:val="21"/>
              </w:rPr>
            </w:pPr>
            <w:r>
              <w:rPr>
                <w:sz w:val="21"/>
              </w:rPr>
              <w:t>主营范围</w:t>
            </w:r>
          </w:p>
        </w:tc>
        <w:tc>
          <w:tcPr>
            <w:tcW w:w="2849" w:type="dxa"/>
            <w:tcBorders>
              <w:top w:val="single" w:color="000000" w:sz="8" w:space="0"/>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00" w:hRule="atLeast"/>
        </w:trPr>
        <w:tc>
          <w:tcPr>
            <w:tcW w:w="2115" w:type="dxa"/>
            <w:tcBorders>
              <w:top w:val="single" w:color="000000" w:sz="8" w:space="0"/>
              <w:bottom w:val="single" w:color="000000" w:sz="8" w:space="0"/>
              <w:right w:val="single" w:color="000000" w:sz="8" w:space="0"/>
            </w:tcBorders>
          </w:tcPr>
          <w:p>
            <w:pPr>
              <w:pStyle w:val="31"/>
              <w:rPr>
                <w:rFonts w:ascii="黑体"/>
                <w:sz w:val="20"/>
              </w:rPr>
            </w:pPr>
          </w:p>
          <w:p>
            <w:pPr>
              <w:pStyle w:val="31"/>
              <w:spacing w:before="11"/>
              <w:rPr>
                <w:rFonts w:ascii="黑体"/>
                <w:sz w:val="29"/>
              </w:rPr>
            </w:pPr>
          </w:p>
          <w:p>
            <w:pPr>
              <w:pStyle w:val="31"/>
              <w:ind w:left="695"/>
              <w:rPr>
                <w:sz w:val="21"/>
              </w:rPr>
            </w:pPr>
            <w:r>
              <w:rPr>
                <w:sz w:val="21"/>
              </w:rPr>
              <w:t>办公面积</w:t>
            </w:r>
          </w:p>
        </w:tc>
        <w:tc>
          <w:tcPr>
            <w:tcW w:w="2503" w:type="dxa"/>
            <w:tcBorders>
              <w:top w:val="single" w:color="000000" w:sz="8" w:space="0"/>
              <w:left w:val="single" w:color="000000" w:sz="8" w:space="0"/>
              <w:bottom w:val="single" w:color="000000" w:sz="8" w:space="0"/>
              <w:right w:val="single" w:color="000000" w:sz="8" w:space="0"/>
            </w:tcBorders>
          </w:tcPr>
          <w:p>
            <w:pPr>
              <w:pStyle w:val="31"/>
              <w:rPr>
                <w:rFonts w:ascii="黑体"/>
                <w:sz w:val="22"/>
              </w:rPr>
            </w:pPr>
          </w:p>
          <w:p>
            <w:pPr>
              <w:pStyle w:val="31"/>
              <w:spacing w:before="11"/>
              <w:rPr>
                <w:rFonts w:ascii="黑体"/>
                <w:sz w:val="27"/>
              </w:rPr>
            </w:pPr>
          </w:p>
          <w:p>
            <w:pPr>
              <w:pStyle w:val="31"/>
              <w:tabs>
                <w:tab w:val="left" w:pos="1578"/>
              </w:tabs>
              <w:ind w:left="423"/>
              <w:rPr>
                <w:sz w:val="21"/>
              </w:rPr>
            </w:pPr>
            <w:r>
              <w:rPr>
                <w:rFonts w:ascii="Times New Roman" w:eastAsia="Times New Roman"/>
                <w:w w:val="99"/>
                <w:sz w:val="21"/>
                <w:u w:val="single"/>
              </w:rPr>
              <w:t xml:space="preserve"> </w:t>
            </w:r>
            <w:r>
              <w:rPr>
                <w:rFonts w:ascii="Times New Roman" w:eastAsia="Times New Roman"/>
                <w:sz w:val="21"/>
                <w:u w:val="single"/>
              </w:rPr>
              <w:tab/>
            </w:r>
            <w:r>
              <w:rPr>
                <w:sz w:val="21"/>
              </w:rPr>
              <w:t>平方米</w:t>
            </w:r>
          </w:p>
        </w:tc>
        <w:tc>
          <w:tcPr>
            <w:tcW w:w="4322" w:type="dxa"/>
            <w:gridSpan w:val="2"/>
            <w:tcBorders>
              <w:top w:val="single" w:color="000000" w:sz="8" w:space="0"/>
              <w:left w:val="single" w:color="000000" w:sz="8" w:space="0"/>
              <w:bottom w:val="single" w:color="000000" w:sz="8" w:space="0"/>
            </w:tcBorders>
          </w:tcPr>
          <w:p>
            <w:pPr>
              <w:pStyle w:val="31"/>
              <w:spacing w:before="11"/>
              <w:rPr>
                <w:rFonts w:ascii="黑体"/>
                <w:sz w:val="14"/>
              </w:rPr>
            </w:pPr>
          </w:p>
          <w:p>
            <w:pPr>
              <w:pStyle w:val="31"/>
              <w:ind w:left="152"/>
              <w:rPr>
                <w:sz w:val="21"/>
              </w:rPr>
            </w:pPr>
            <w:r>
              <w:rPr>
                <w:sz w:val="21"/>
              </w:rPr>
              <w:t>其中：</w:t>
            </w:r>
          </w:p>
          <w:p>
            <w:pPr>
              <w:pStyle w:val="31"/>
              <w:tabs>
                <w:tab w:val="left" w:pos="1921"/>
              </w:tabs>
              <w:spacing w:before="151"/>
              <w:ind w:left="136"/>
              <w:rPr>
                <w:sz w:val="21"/>
              </w:rPr>
            </w:pPr>
            <w:r>
              <w:rPr>
                <w:sz w:val="21"/>
              </w:rPr>
              <w:t>自有面积</w:t>
            </w:r>
            <w:r>
              <w:rPr>
                <w:sz w:val="21"/>
                <w:u w:val="single"/>
              </w:rPr>
              <w:t xml:space="preserve"> </w:t>
            </w:r>
            <w:r>
              <w:rPr>
                <w:sz w:val="21"/>
                <w:u w:val="single"/>
              </w:rPr>
              <w:tab/>
            </w:r>
            <w:r>
              <w:rPr>
                <w:w w:val="95"/>
                <w:sz w:val="21"/>
              </w:rPr>
              <w:t>平方米</w:t>
            </w:r>
          </w:p>
          <w:p>
            <w:pPr>
              <w:pStyle w:val="31"/>
              <w:spacing w:before="6"/>
              <w:rPr>
                <w:rFonts w:ascii="黑体"/>
                <w:sz w:val="16"/>
              </w:rPr>
            </w:pPr>
          </w:p>
          <w:p>
            <w:pPr>
              <w:pStyle w:val="31"/>
              <w:tabs>
                <w:tab w:val="left" w:pos="1936"/>
              </w:tabs>
              <w:ind w:left="152"/>
              <w:rPr>
                <w:sz w:val="21"/>
              </w:rPr>
            </w:pPr>
            <w:r>
              <w:rPr>
                <w:sz w:val="21"/>
              </w:rPr>
              <w:t>承租面积</w:t>
            </w:r>
            <w:r>
              <w:rPr>
                <w:sz w:val="21"/>
                <w:u w:val="single"/>
              </w:rPr>
              <w:t xml:space="preserve"> </w:t>
            </w:r>
            <w:r>
              <w:rPr>
                <w:sz w:val="21"/>
                <w:u w:val="single"/>
              </w:rPr>
              <w:tab/>
            </w:r>
            <w:r>
              <w:rPr>
                <w:w w:val="95"/>
                <w:sz w:val="21"/>
              </w:rPr>
              <w:t>平方米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027" w:hRule="atLeast"/>
        </w:trPr>
        <w:tc>
          <w:tcPr>
            <w:tcW w:w="2115" w:type="dxa"/>
            <w:tcBorders>
              <w:top w:val="single" w:color="000000" w:sz="8" w:space="0"/>
              <w:bottom w:val="single" w:color="000000" w:sz="8" w:space="0"/>
              <w:right w:val="single" w:color="000000" w:sz="8" w:space="0"/>
            </w:tcBorders>
          </w:tcPr>
          <w:p>
            <w:pPr>
              <w:pStyle w:val="31"/>
              <w:rPr>
                <w:rFonts w:ascii="黑体"/>
                <w:sz w:val="20"/>
              </w:rPr>
            </w:pPr>
          </w:p>
          <w:p>
            <w:pPr>
              <w:pStyle w:val="31"/>
              <w:spacing w:before="168"/>
              <w:ind w:left="635"/>
              <w:rPr>
                <w:sz w:val="21"/>
              </w:rPr>
            </w:pPr>
            <w:r>
              <w:rPr>
                <w:sz w:val="21"/>
              </w:rPr>
              <w:t>内设机构</w:t>
            </w:r>
          </w:p>
        </w:tc>
        <w:tc>
          <w:tcPr>
            <w:tcW w:w="6825" w:type="dxa"/>
            <w:gridSpan w:val="3"/>
            <w:tcBorders>
              <w:top w:val="single" w:color="000000" w:sz="8" w:space="0"/>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92" w:hRule="atLeast"/>
        </w:trPr>
        <w:tc>
          <w:tcPr>
            <w:tcW w:w="2115" w:type="dxa"/>
            <w:tcBorders>
              <w:top w:val="single" w:color="000000" w:sz="8" w:space="0"/>
              <w:bottom w:val="single" w:color="000000" w:sz="8" w:space="0"/>
              <w:right w:val="single" w:color="000000" w:sz="8" w:space="0"/>
            </w:tcBorders>
          </w:tcPr>
          <w:p>
            <w:pPr>
              <w:pStyle w:val="31"/>
              <w:rPr>
                <w:rFonts w:ascii="黑体"/>
                <w:sz w:val="20"/>
              </w:rPr>
            </w:pPr>
          </w:p>
          <w:p>
            <w:pPr>
              <w:pStyle w:val="31"/>
              <w:spacing w:before="9"/>
              <w:rPr>
                <w:rFonts w:ascii="黑体"/>
                <w:sz w:val="25"/>
              </w:rPr>
            </w:pPr>
          </w:p>
          <w:p>
            <w:pPr>
              <w:pStyle w:val="31"/>
              <w:ind w:left="592"/>
              <w:rPr>
                <w:sz w:val="21"/>
              </w:rPr>
            </w:pPr>
            <w:r>
              <w:rPr>
                <w:sz w:val="21"/>
              </w:rPr>
              <w:t>优势及特长</w:t>
            </w:r>
          </w:p>
        </w:tc>
        <w:tc>
          <w:tcPr>
            <w:tcW w:w="6825" w:type="dxa"/>
            <w:gridSpan w:val="3"/>
            <w:tcBorders>
              <w:top w:val="single" w:color="000000" w:sz="8" w:space="0"/>
              <w:left w:val="single" w:color="000000" w:sz="8" w:space="0"/>
              <w:bottom w:val="single" w:color="000000" w:sz="8"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182" w:hRule="atLeast"/>
        </w:trPr>
        <w:tc>
          <w:tcPr>
            <w:tcW w:w="2115" w:type="dxa"/>
            <w:tcBorders>
              <w:top w:val="single" w:color="000000" w:sz="8" w:space="0"/>
              <w:right w:val="single" w:color="000000" w:sz="8" w:space="0"/>
            </w:tcBorders>
          </w:tcPr>
          <w:p>
            <w:pPr>
              <w:pStyle w:val="31"/>
              <w:rPr>
                <w:rFonts w:ascii="黑体"/>
                <w:sz w:val="20"/>
              </w:rPr>
            </w:pPr>
          </w:p>
          <w:p>
            <w:pPr>
              <w:pStyle w:val="31"/>
              <w:rPr>
                <w:rFonts w:ascii="黑体"/>
                <w:sz w:val="20"/>
              </w:rPr>
            </w:pPr>
          </w:p>
          <w:p>
            <w:pPr>
              <w:pStyle w:val="31"/>
              <w:spacing w:before="12"/>
              <w:rPr>
                <w:rFonts w:ascii="黑体"/>
                <w:sz w:val="20"/>
              </w:rPr>
            </w:pPr>
          </w:p>
          <w:p>
            <w:pPr>
              <w:pStyle w:val="31"/>
              <w:spacing w:line="446" w:lineRule="auto"/>
              <w:ind w:left="453" w:right="585" w:firstLine="105"/>
              <w:rPr>
                <w:sz w:val="21"/>
              </w:rPr>
            </w:pPr>
            <w:r>
              <w:rPr>
                <w:sz w:val="21"/>
              </w:rPr>
              <w:t>其他需要说明的情况</w:t>
            </w:r>
          </w:p>
        </w:tc>
        <w:tc>
          <w:tcPr>
            <w:tcW w:w="6825" w:type="dxa"/>
            <w:gridSpan w:val="3"/>
            <w:tcBorders>
              <w:top w:val="single" w:color="000000" w:sz="8" w:space="0"/>
              <w:left w:val="single" w:color="000000" w:sz="8" w:space="0"/>
            </w:tcBorders>
          </w:tcPr>
          <w:p>
            <w:pPr>
              <w:pStyle w:val="31"/>
              <w:rPr>
                <w:rFonts w:ascii="Times New Roman"/>
                <w:sz w:val="20"/>
              </w:rPr>
            </w:pPr>
          </w:p>
        </w:tc>
      </w:tr>
    </w:tbl>
    <w:p>
      <w:pPr>
        <w:pStyle w:val="7"/>
        <w:rPr>
          <w:rFonts w:ascii="黑体"/>
          <w:sz w:val="28"/>
        </w:rPr>
      </w:pPr>
    </w:p>
    <w:p>
      <w:pPr>
        <w:pStyle w:val="7"/>
        <w:spacing w:before="9"/>
        <w:rPr>
          <w:rFonts w:ascii="黑体"/>
          <w:sz w:val="21"/>
        </w:rPr>
      </w:pPr>
    </w:p>
    <w:p>
      <w:pPr>
        <w:pStyle w:val="5"/>
        <w:ind w:left="0"/>
        <w:outlineLvl w:val="1"/>
      </w:pPr>
      <w:bookmarkStart w:id="28" w:name="八、服务承诺"/>
      <w:bookmarkEnd w:id="28"/>
    </w:p>
    <w:p>
      <w:pPr>
        <w:pStyle w:val="5"/>
        <w:ind w:left="0"/>
        <w:outlineLvl w:val="1"/>
      </w:pPr>
    </w:p>
    <w:p>
      <w:pPr>
        <w:pStyle w:val="5"/>
        <w:ind w:left="0"/>
        <w:outlineLvl w:val="1"/>
      </w:pPr>
    </w:p>
    <w:p>
      <w:pPr>
        <w:pStyle w:val="5"/>
        <w:ind w:left="0"/>
        <w:outlineLvl w:val="1"/>
      </w:pPr>
    </w:p>
    <w:p>
      <w:pPr>
        <w:pStyle w:val="5"/>
        <w:ind w:left="0"/>
        <w:outlineLvl w:val="1"/>
      </w:pPr>
      <w:r>
        <w:t>八、服务承诺</w:t>
      </w:r>
    </w:p>
    <w:p>
      <w:pPr>
        <w:pStyle w:val="7"/>
        <w:spacing w:before="238"/>
        <w:ind w:left="1722" w:right="1723"/>
        <w:jc w:val="center"/>
      </w:pPr>
      <w:r>
        <w:t>（投标人根据招标文件自行编写）</w:t>
      </w:r>
    </w:p>
    <w:p>
      <w:pPr>
        <w:spacing w:after="0"/>
        <w:jc w:val="center"/>
        <w:sectPr>
          <w:footerReference r:id="rId8" w:type="default"/>
          <w:pgSz w:w="11910" w:h="16840"/>
          <w:pgMar w:top="1520" w:right="540" w:bottom="1280" w:left="540" w:header="0" w:footer="1095" w:gutter="0"/>
          <w:pgNumType w:start="40"/>
        </w:sectPr>
      </w:pPr>
    </w:p>
    <w:p>
      <w:pPr>
        <w:pStyle w:val="5"/>
        <w:spacing w:before="48"/>
        <w:ind w:right="1723"/>
        <w:outlineLvl w:val="1"/>
      </w:pPr>
      <w:bookmarkStart w:id="29" w:name="九、商务响应说明书"/>
      <w:bookmarkEnd w:id="29"/>
      <w:r>
        <w:t>九、商务响应说明书</w:t>
      </w:r>
    </w:p>
    <w:p>
      <w:pPr>
        <w:spacing w:before="148"/>
        <w:ind w:left="1159" w:right="0" w:firstLine="0"/>
        <w:jc w:val="left"/>
        <w:rPr>
          <w:sz w:val="21"/>
        </w:rPr>
      </w:pPr>
      <w:r>
        <w:rPr>
          <w:sz w:val="21"/>
        </w:rPr>
        <w:t>项目名称：</w:t>
      </w:r>
    </w:p>
    <w:p>
      <w:pPr>
        <w:spacing w:before="138"/>
        <w:ind w:left="1159" w:right="0" w:firstLine="0"/>
        <w:jc w:val="left"/>
        <w:rPr>
          <w:sz w:val="21"/>
        </w:rPr>
      </w:pPr>
      <w:r>
        <w:rPr>
          <w:sz w:val="21"/>
        </w:rPr>
        <w:t>招标文件编号：</w:t>
      </w:r>
    </w:p>
    <w:p>
      <w:pPr>
        <w:pStyle w:val="7"/>
        <w:rPr>
          <w:sz w:val="20"/>
        </w:rPr>
      </w:pPr>
    </w:p>
    <w:p>
      <w:pPr>
        <w:pStyle w:val="7"/>
        <w:rPr>
          <w:sz w:val="20"/>
        </w:rPr>
      </w:pPr>
    </w:p>
    <w:p>
      <w:pPr>
        <w:pStyle w:val="7"/>
        <w:rPr>
          <w:sz w:val="20"/>
        </w:rPr>
      </w:pPr>
    </w:p>
    <w:p>
      <w:pPr>
        <w:pStyle w:val="7"/>
        <w:spacing w:before="10"/>
        <w:rPr>
          <w:sz w:val="14"/>
        </w:rPr>
      </w:pPr>
    </w:p>
    <w:p>
      <w:pPr>
        <w:spacing w:before="0" w:line="364" w:lineRule="auto"/>
        <w:ind w:left="1368" w:right="4207" w:hanging="209"/>
        <w:jc w:val="left"/>
        <w:rPr>
          <w:b/>
          <w:sz w:val="24"/>
          <w:szCs w:val="28"/>
        </w:rPr>
      </w:pPr>
      <w:r>
        <w:rPr>
          <w:w w:val="95"/>
          <w:sz w:val="24"/>
          <w:szCs w:val="28"/>
        </w:rPr>
        <w:t xml:space="preserve">按照招标文件的商务要求编制商务响应说明书，格式不限。 </w:t>
      </w:r>
      <w:r>
        <w:rPr>
          <w:sz w:val="24"/>
          <w:szCs w:val="28"/>
        </w:rPr>
        <w:t>但</w:t>
      </w:r>
      <w:r>
        <w:rPr>
          <w:b/>
          <w:sz w:val="24"/>
          <w:szCs w:val="28"/>
        </w:rPr>
        <w:t>内容至少应包括如下：</w:t>
      </w:r>
    </w:p>
    <w:p>
      <w:pPr>
        <w:pStyle w:val="30"/>
        <w:numPr>
          <w:ilvl w:val="1"/>
          <w:numId w:val="20"/>
        </w:numPr>
        <w:tabs>
          <w:tab w:val="left" w:pos="1632"/>
        </w:tabs>
        <w:spacing w:before="0" w:after="0" w:line="267" w:lineRule="exact"/>
        <w:ind w:left="1632" w:right="0" w:hanging="264"/>
        <w:jc w:val="left"/>
        <w:rPr>
          <w:sz w:val="24"/>
          <w:szCs w:val="28"/>
        </w:rPr>
      </w:pPr>
      <w:r>
        <w:rPr>
          <w:w w:val="95"/>
          <w:sz w:val="24"/>
          <w:szCs w:val="28"/>
        </w:rPr>
        <w:t>投标报价所包含的全部供货内容；</w:t>
      </w:r>
    </w:p>
    <w:p>
      <w:pPr>
        <w:pStyle w:val="30"/>
        <w:numPr>
          <w:ilvl w:val="1"/>
          <w:numId w:val="20"/>
        </w:numPr>
        <w:tabs>
          <w:tab w:val="left" w:pos="1632"/>
        </w:tabs>
        <w:spacing w:before="139" w:after="0" w:line="240" w:lineRule="auto"/>
        <w:ind w:left="1632" w:right="0" w:hanging="264"/>
        <w:jc w:val="left"/>
        <w:rPr>
          <w:sz w:val="24"/>
          <w:szCs w:val="28"/>
        </w:rPr>
      </w:pPr>
      <w:r>
        <w:rPr>
          <w:w w:val="95"/>
          <w:sz w:val="24"/>
          <w:szCs w:val="28"/>
        </w:rPr>
        <w:t>投标报价所包含的全部服务内容；</w:t>
      </w:r>
    </w:p>
    <w:p>
      <w:pPr>
        <w:pStyle w:val="30"/>
        <w:numPr>
          <w:ilvl w:val="1"/>
          <w:numId w:val="20"/>
        </w:numPr>
        <w:tabs>
          <w:tab w:val="left" w:pos="1632"/>
        </w:tabs>
        <w:spacing w:before="141" w:after="0" w:line="240" w:lineRule="auto"/>
        <w:ind w:left="1632" w:right="0" w:hanging="264"/>
        <w:jc w:val="left"/>
        <w:rPr>
          <w:sz w:val="24"/>
          <w:szCs w:val="28"/>
        </w:rPr>
      </w:pPr>
      <w:r>
        <w:rPr>
          <w:sz w:val="24"/>
          <w:szCs w:val="28"/>
        </w:rPr>
        <w:t>交货期；</w:t>
      </w:r>
    </w:p>
    <w:p>
      <w:pPr>
        <w:pStyle w:val="30"/>
        <w:numPr>
          <w:ilvl w:val="1"/>
          <w:numId w:val="20"/>
        </w:numPr>
        <w:tabs>
          <w:tab w:val="left" w:pos="1632"/>
        </w:tabs>
        <w:spacing w:before="139" w:after="0" w:line="240" w:lineRule="auto"/>
        <w:ind w:left="1632" w:right="0" w:hanging="264"/>
        <w:jc w:val="left"/>
        <w:rPr>
          <w:sz w:val="24"/>
          <w:szCs w:val="28"/>
        </w:rPr>
      </w:pPr>
      <w:r>
        <w:rPr>
          <w:sz w:val="24"/>
          <w:szCs w:val="28"/>
        </w:rPr>
        <w:t>启运和交货地点及运输方式；</w:t>
      </w:r>
    </w:p>
    <w:p>
      <w:pPr>
        <w:pStyle w:val="30"/>
        <w:numPr>
          <w:ilvl w:val="1"/>
          <w:numId w:val="20"/>
        </w:numPr>
        <w:tabs>
          <w:tab w:val="left" w:pos="1632"/>
        </w:tabs>
        <w:spacing w:before="139" w:after="0" w:line="240" w:lineRule="auto"/>
        <w:ind w:left="1632" w:right="0" w:hanging="264"/>
        <w:jc w:val="left"/>
        <w:rPr>
          <w:sz w:val="24"/>
          <w:szCs w:val="28"/>
        </w:rPr>
      </w:pPr>
      <w:r>
        <w:rPr>
          <w:w w:val="95"/>
          <w:sz w:val="24"/>
          <w:szCs w:val="28"/>
        </w:rPr>
        <w:t>付款条件和付款方式；</w:t>
      </w:r>
    </w:p>
    <w:p>
      <w:pPr>
        <w:pStyle w:val="30"/>
        <w:numPr>
          <w:ilvl w:val="1"/>
          <w:numId w:val="20"/>
        </w:numPr>
        <w:tabs>
          <w:tab w:val="left" w:pos="1632"/>
        </w:tabs>
        <w:spacing w:before="139" w:after="0" w:line="240" w:lineRule="auto"/>
        <w:ind w:left="1632" w:right="0" w:hanging="264"/>
        <w:jc w:val="left"/>
        <w:rPr>
          <w:sz w:val="24"/>
          <w:szCs w:val="28"/>
        </w:rPr>
      </w:pPr>
      <w:r>
        <w:rPr>
          <w:w w:val="95"/>
          <w:sz w:val="24"/>
          <w:szCs w:val="28"/>
        </w:rPr>
        <w:t>验收依据及验收方式；</w:t>
      </w: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16"/>
        </w:rPr>
      </w:pPr>
    </w:p>
    <w:p>
      <w:pPr>
        <w:spacing w:before="1"/>
        <w:ind w:left="1260" w:right="0" w:firstLine="0"/>
        <w:jc w:val="left"/>
        <w:rPr>
          <w:sz w:val="21"/>
        </w:rPr>
      </w:pPr>
      <w:r>
        <w:rPr>
          <w:sz w:val="21"/>
        </w:rPr>
        <w:t>投标人名称（盖公章）：</w:t>
      </w:r>
    </w:p>
    <w:p>
      <w:pPr>
        <w:pStyle w:val="7"/>
        <w:rPr>
          <w:sz w:val="20"/>
        </w:rPr>
      </w:pPr>
    </w:p>
    <w:p>
      <w:pPr>
        <w:pStyle w:val="7"/>
        <w:rPr>
          <w:sz w:val="20"/>
        </w:rPr>
      </w:pPr>
    </w:p>
    <w:p>
      <w:pPr>
        <w:pStyle w:val="7"/>
        <w:rPr>
          <w:sz w:val="20"/>
        </w:rPr>
      </w:pPr>
    </w:p>
    <w:p>
      <w:pPr>
        <w:pStyle w:val="7"/>
        <w:spacing w:before="9"/>
        <w:rPr>
          <w:sz w:val="14"/>
        </w:rPr>
      </w:pPr>
    </w:p>
    <w:p>
      <w:pPr>
        <w:tabs>
          <w:tab w:val="left" w:pos="6508"/>
        </w:tabs>
        <w:spacing w:before="0"/>
        <w:ind w:left="1260" w:right="0" w:firstLine="0"/>
        <w:jc w:val="left"/>
        <w:rPr>
          <w:sz w:val="21"/>
        </w:rPr>
      </w:pPr>
      <w:r>
        <w:rPr>
          <w:sz w:val="21"/>
        </w:rPr>
        <w:t>法定代表人或其授权的代理人(签字)：</w:t>
      </w:r>
      <w:r>
        <w:rPr>
          <w:sz w:val="21"/>
          <w:u w:val="single"/>
        </w:rPr>
        <w:t xml:space="preserve"> </w:t>
      </w:r>
      <w:r>
        <w:rPr>
          <w:sz w:val="21"/>
          <w:u w:val="single"/>
        </w:rPr>
        <w:tab/>
      </w:r>
      <w:r>
        <w:rPr>
          <w:sz w:val="21"/>
        </w:rPr>
        <w:t>_</w:t>
      </w:r>
    </w:p>
    <w:p>
      <w:pPr>
        <w:pStyle w:val="7"/>
        <w:rPr>
          <w:sz w:val="22"/>
        </w:rPr>
      </w:pPr>
    </w:p>
    <w:p>
      <w:pPr>
        <w:pStyle w:val="7"/>
        <w:rPr>
          <w:sz w:val="22"/>
        </w:rPr>
      </w:pPr>
    </w:p>
    <w:p>
      <w:pPr>
        <w:pStyle w:val="7"/>
        <w:spacing w:before="9"/>
        <w:rPr>
          <w:sz w:val="30"/>
        </w:rPr>
      </w:pPr>
    </w:p>
    <w:p>
      <w:pPr>
        <w:tabs>
          <w:tab w:val="left" w:pos="2939"/>
          <w:tab w:val="left" w:pos="3988"/>
          <w:tab w:val="left" w:pos="4725"/>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spacing w:after="0"/>
        <w:jc w:val="left"/>
        <w:rPr>
          <w:sz w:val="21"/>
        </w:rPr>
        <w:sectPr>
          <w:pgSz w:w="11910" w:h="16840"/>
          <w:pgMar w:top="1520" w:right="540" w:bottom="1280" w:left="540" w:header="0" w:footer="1095" w:gutter="0"/>
        </w:sectPr>
      </w:pPr>
    </w:p>
    <w:p>
      <w:pPr>
        <w:pStyle w:val="5"/>
        <w:spacing w:before="48"/>
        <w:ind w:right="1723"/>
        <w:outlineLvl w:val="1"/>
      </w:pPr>
      <w:bookmarkStart w:id="30" w:name="十、投标方案说明书"/>
      <w:bookmarkEnd w:id="30"/>
      <w:r>
        <w:t>十、投标方案说明书</w:t>
      </w:r>
    </w:p>
    <w:p>
      <w:pPr>
        <w:pStyle w:val="7"/>
        <w:spacing w:before="7"/>
        <w:rPr>
          <w:rFonts w:ascii="黑体"/>
          <w:sz w:val="22"/>
        </w:rPr>
      </w:pPr>
    </w:p>
    <w:p>
      <w:pPr>
        <w:spacing w:before="0" w:line="393" w:lineRule="auto"/>
        <w:ind w:left="1260" w:right="1259" w:firstLine="420"/>
        <w:jc w:val="both"/>
        <w:rPr>
          <w:sz w:val="21"/>
        </w:rPr>
      </w:pPr>
      <w:r>
        <w:rPr>
          <w:sz w:val="21"/>
        </w:rPr>
        <w:t>按照招标文件的要求编制的投标方案说明书，内容包括货物和</w:t>
      </w:r>
      <w:r>
        <w:rPr>
          <w:rFonts w:ascii="Times New Roman" w:eastAsia="Times New Roman"/>
          <w:sz w:val="21"/>
        </w:rPr>
        <w:t>/</w:t>
      </w:r>
      <w:r>
        <w:rPr>
          <w:sz w:val="21"/>
        </w:rPr>
        <w:t>或服务的详细说明、技</w:t>
      </w:r>
      <w:r>
        <w:rPr>
          <w:rFonts w:ascii="宋体" w:hAnsi="宋体" w:eastAsia="宋体" w:cs="宋体"/>
          <w:sz w:val="21"/>
        </w:rPr>
        <w:t xml:space="preserve">术规格响应表、货物配置说明、供货一览表、彩色样本、使用说明书，质量保证和售后服务   </w:t>
      </w:r>
      <w:r>
        <w:rPr>
          <w:spacing w:val="-8"/>
          <w:sz w:val="21"/>
        </w:rPr>
        <w:t>承诺等。</w:t>
      </w:r>
      <w:r>
        <w:rPr>
          <w:b/>
          <w:spacing w:val="-8"/>
          <w:sz w:val="21"/>
        </w:rPr>
        <w:t>至少应包括如下</w:t>
      </w:r>
      <w:r>
        <w:rPr>
          <w:spacing w:val="-8"/>
          <w:sz w:val="21"/>
        </w:rPr>
        <w:t>：</w:t>
      </w:r>
    </w:p>
    <w:p>
      <w:pPr>
        <w:pStyle w:val="30"/>
        <w:numPr>
          <w:ilvl w:val="0"/>
          <w:numId w:val="21"/>
        </w:numPr>
        <w:tabs>
          <w:tab w:val="left" w:pos="1576"/>
        </w:tabs>
        <w:spacing w:before="0" w:after="0" w:line="265" w:lineRule="exact"/>
        <w:ind w:left="1575" w:right="0" w:hanging="316"/>
        <w:jc w:val="left"/>
        <w:rPr>
          <w:sz w:val="21"/>
        </w:rPr>
      </w:pPr>
      <w:r>
        <w:rPr>
          <w:sz w:val="21"/>
        </w:rPr>
        <w:t>技术说明书</w:t>
      </w:r>
    </w:p>
    <w:p>
      <w:pPr>
        <w:pStyle w:val="30"/>
        <w:numPr>
          <w:ilvl w:val="1"/>
          <w:numId w:val="21"/>
        </w:numPr>
        <w:tabs>
          <w:tab w:val="left" w:pos="1889"/>
        </w:tabs>
        <w:spacing w:before="170" w:after="0" w:line="240" w:lineRule="auto"/>
        <w:ind w:left="1888" w:right="0" w:hanging="315"/>
        <w:jc w:val="left"/>
        <w:rPr>
          <w:sz w:val="21"/>
        </w:rPr>
      </w:pPr>
      <w:r>
        <w:rPr>
          <w:sz w:val="21"/>
        </w:rPr>
        <w:t>所投货物的商标、型号、功能、技术规格、详细的供货配置清单；</w:t>
      </w:r>
    </w:p>
    <w:p>
      <w:pPr>
        <w:pStyle w:val="30"/>
        <w:numPr>
          <w:ilvl w:val="1"/>
          <w:numId w:val="21"/>
        </w:numPr>
        <w:tabs>
          <w:tab w:val="left" w:pos="1889"/>
        </w:tabs>
        <w:spacing w:before="173" w:after="0" w:line="240" w:lineRule="auto"/>
        <w:ind w:left="1888" w:right="0" w:hanging="315"/>
        <w:jc w:val="left"/>
        <w:rPr>
          <w:sz w:val="21"/>
        </w:rPr>
      </w:pPr>
      <w:r>
        <w:rPr>
          <w:sz w:val="21"/>
        </w:rPr>
        <w:t>填写技术规格响应表，并提供支持文件。</w:t>
      </w:r>
    </w:p>
    <w:p>
      <w:pPr>
        <w:tabs>
          <w:tab w:val="left" w:pos="2049"/>
        </w:tabs>
        <w:spacing w:before="42" w:line="364" w:lineRule="auto"/>
        <w:ind w:left="1159" w:right="7300" w:firstLine="100"/>
        <w:jc w:val="left"/>
        <w:rPr>
          <w:b/>
          <w:sz w:val="21"/>
        </w:rPr>
      </w:pPr>
    </w:p>
    <w:p>
      <w:pPr>
        <w:tabs>
          <w:tab w:val="left" w:pos="2049"/>
        </w:tabs>
        <w:spacing w:before="42" w:line="364" w:lineRule="auto"/>
        <w:ind w:right="7300"/>
        <w:jc w:val="left"/>
        <w:rPr>
          <w:b/>
          <w:sz w:val="21"/>
        </w:rPr>
      </w:pPr>
    </w:p>
    <w:p>
      <w:pPr>
        <w:tabs>
          <w:tab w:val="left" w:pos="2049"/>
        </w:tabs>
        <w:spacing w:before="42" w:line="364" w:lineRule="auto"/>
        <w:ind w:left="1159" w:right="7300" w:firstLine="100"/>
        <w:jc w:val="left"/>
        <w:rPr>
          <w:b/>
          <w:sz w:val="21"/>
        </w:rPr>
      </w:pPr>
    </w:p>
    <w:p>
      <w:pPr>
        <w:tabs>
          <w:tab w:val="left" w:pos="2049"/>
        </w:tabs>
        <w:spacing w:before="42" w:line="364" w:lineRule="auto"/>
        <w:ind w:left="1159" w:right="7300" w:firstLine="100"/>
        <w:jc w:val="left"/>
        <w:rPr>
          <w:sz w:val="21"/>
        </w:rPr>
      </w:pPr>
      <w:r>
        <w:rPr>
          <w:b/>
          <w:sz w:val="21"/>
        </w:rPr>
        <w:t>附件</w:t>
      </w:r>
      <w:r>
        <w:rPr>
          <w:b/>
          <w:spacing w:val="-55"/>
          <w:sz w:val="21"/>
        </w:rPr>
        <w:t xml:space="preserve"> </w:t>
      </w:r>
      <w:r>
        <w:rPr>
          <w:b/>
          <w:sz w:val="21"/>
        </w:rPr>
        <w:t>1</w:t>
      </w:r>
      <w:r>
        <w:rPr>
          <w:b/>
          <w:sz w:val="21"/>
        </w:rPr>
        <w:tab/>
      </w:r>
      <w:r>
        <w:rPr>
          <w:b/>
          <w:sz w:val="21"/>
        </w:rPr>
        <w:t>技术规格响应</w:t>
      </w:r>
      <w:r>
        <w:rPr>
          <w:b/>
          <w:spacing w:val="-15"/>
          <w:sz w:val="21"/>
        </w:rPr>
        <w:t>表</w:t>
      </w:r>
      <w:r>
        <w:rPr>
          <w:sz w:val="21"/>
        </w:rPr>
        <w:t>项目名称：</w:t>
      </w:r>
    </w:p>
    <w:p>
      <w:pPr>
        <w:spacing w:before="0"/>
        <w:ind w:left="1159" w:right="0" w:firstLine="0"/>
        <w:jc w:val="left"/>
        <w:rPr>
          <w:sz w:val="21"/>
        </w:rPr>
      </w:pPr>
      <w:r>
        <w:rPr>
          <w:sz w:val="21"/>
        </w:rPr>
        <w:t>招标文件编号：</w:t>
      </w:r>
    </w:p>
    <w:p>
      <w:pPr>
        <w:pStyle w:val="7"/>
        <w:spacing w:before="10" w:after="1"/>
        <w:rPr>
          <w:sz w:val="10"/>
        </w:rPr>
      </w:pPr>
    </w:p>
    <w:tbl>
      <w:tblPr>
        <w:tblStyle w:val="14"/>
        <w:tblW w:w="0" w:type="auto"/>
        <w:tblInd w:w="12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8"/>
        <w:gridCol w:w="2889"/>
        <w:gridCol w:w="2566"/>
        <w:gridCol w:w="1290"/>
        <w:gridCol w:w="88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2" w:hRule="atLeast"/>
        </w:trPr>
        <w:tc>
          <w:tcPr>
            <w:tcW w:w="738" w:type="dxa"/>
            <w:tcBorders>
              <w:bottom w:val="single" w:color="000000" w:sz="6" w:space="0"/>
              <w:right w:val="single" w:color="000000" w:sz="6" w:space="0"/>
            </w:tcBorders>
          </w:tcPr>
          <w:p>
            <w:pPr>
              <w:pStyle w:val="31"/>
              <w:spacing w:before="1"/>
              <w:rPr>
                <w:sz w:val="21"/>
              </w:rPr>
            </w:pPr>
          </w:p>
          <w:p>
            <w:pPr>
              <w:pStyle w:val="31"/>
              <w:ind w:left="136" w:right="118"/>
              <w:jc w:val="center"/>
              <w:rPr>
                <w:sz w:val="21"/>
              </w:rPr>
            </w:pPr>
            <w:r>
              <w:rPr>
                <w:sz w:val="21"/>
              </w:rPr>
              <w:t>序号</w:t>
            </w:r>
          </w:p>
        </w:tc>
        <w:tc>
          <w:tcPr>
            <w:tcW w:w="2889" w:type="dxa"/>
            <w:tcBorders>
              <w:left w:val="single" w:color="000000" w:sz="6" w:space="0"/>
              <w:bottom w:val="single" w:color="000000" w:sz="6" w:space="0"/>
              <w:right w:val="single" w:color="000000" w:sz="6" w:space="0"/>
            </w:tcBorders>
          </w:tcPr>
          <w:p>
            <w:pPr>
              <w:pStyle w:val="31"/>
              <w:spacing w:before="1"/>
              <w:rPr>
                <w:sz w:val="21"/>
              </w:rPr>
            </w:pPr>
          </w:p>
          <w:p>
            <w:pPr>
              <w:pStyle w:val="31"/>
              <w:ind w:left="428"/>
              <w:rPr>
                <w:sz w:val="21"/>
              </w:rPr>
            </w:pPr>
            <w:r>
              <w:rPr>
                <w:sz w:val="21"/>
              </w:rPr>
              <w:t>☆</w:t>
            </w:r>
            <w:r>
              <w:rPr>
                <w:rFonts w:ascii="Times New Roman" w:hAnsi="Times New Roman" w:eastAsia="Times New Roman"/>
                <w:sz w:val="21"/>
              </w:rPr>
              <w:t xml:space="preserve">1 </w:t>
            </w:r>
            <w:r>
              <w:rPr>
                <w:sz w:val="21"/>
              </w:rPr>
              <w:t>招标文件技术要求</w:t>
            </w:r>
          </w:p>
        </w:tc>
        <w:tc>
          <w:tcPr>
            <w:tcW w:w="2566" w:type="dxa"/>
            <w:tcBorders>
              <w:left w:val="single" w:color="000000" w:sz="6" w:space="0"/>
              <w:bottom w:val="single" w:color="000000" w:sz="6" w:space="0"/>
              <w:right w:val="single" w:color="000000" w:sz="6" w:space="0"/>
            </w:tcBorders>
          </w:tcPr>
          <w:p>
            <w:pPr>
              <w:pStyle w:val="31"/>
              <w:spacing w:before="1"/>
              <w:rPr>
                <w:sz w:val="21"/>
              </w:rPr>
            </w:pPr>
          </w:p>
          <w:p>
            <w:pPr>
              <w:pStyle w:val="31"/>
              <w:ind w:left="265"/>
              <w:rPr>
                <w:sz w:val="21"/>
              </w:rPr>
            </w:pPr>
            <w:r>
              <w:rPr>
                <w:sz w:val="21"/>
              </w:rPr>
              <w:t>☆</w:t>
            </w:r>
            <w:r>
              <w:rPr>
                <w:rFonts w:ascii="Times New Roman" w:hAnsi="Times New Roman" w:eastAsia="Times New Roman"/>
                <w:sz w:val="21"/>
              </w:rPr>
              <w:t xml:space="preserve">2 </w:t>
            </w:r>
            <w:r>
              <w:rPr>
                <w:sz w:val="21"/>
              </w:rPr>
              <w:t>投标货物实际参数</w:t>
            </w:r>
          </w:p>
        </w:tc>
        <w:tc>
          <w:tcPr>
            <w:tcW w:w="1290" w:type="dxa"/>
            <w:tcBorders>
              <w:left w:val="single" w:color="000000" w:sz="6" w:space="0"/>
              <w:bottom w:val="single" w:color="000000" w:sz="6" w:space="0"/>
              <w:right w:val="single" w:color="000000" w:sz="6" w:space="0"/>
            </w:tcBorders>
          </w:tcPr>
          <w:p>
            <w:pPr>
              <w:pStyle w:val="31"/>
              <w:spacing w:before="1"/>
              <w:rPr>
                <w:sz w:val="21"/>
              </w:rPr>
            </w:pPr>
          </w:p>
          <w:p>
            <w:pPr>
              <w:pStyle w:val="31"/>
              <w:ind w:left="202"/>
              <w:rPr>
                <w:sz w:val="21"/>
              </w:rPr>
            </w:pPr>
            <w:r>
              <w:rPr>
                <w:sz w:val="21"/>
              </w:rPr>
              <w:t>响应</w:t>
            </w:r>
            <w:r>
              <w:rPr>
                <w:rFonts w:ascii="Times New Roman" w:eastAsia="Times New Roman"/>
                <w:sz w:val="21"/>
              </w:rPr>
              <w:t>/</w:t>
            </w:r>
            <w:r>
              <w:rPr>
                <w:sz w:val="21"/>
              </w:rPr>
              <w:t>偏离</w:t>
            </w:r>
          </w:p>
        </w:tc>
        <w:tc>
          <w:tcPr>
            <w:tcW w:w="880" w:type="dxa"/>
            <w:tcBorders>
              <w:left w:val="single" w:color="000000" w:sz="6" w:space="0"/>
              <w:bottom w:val="single" w:color="000000" w:sz="6" w:space="0"/>
            </w:tcBorders>
          </w:tcPr>
          <w:p>
            <w:pPr>
              <w:pStyle w:val="31"/>
              <w:spacing w:before="1"/>
              <w:rPr>
                <w:sz w:val="21"/>
              </w:rPr>
            </w:pPr>
          </w:p>
          <w:p>
            <w:pPr>
              <w:pStyle w:val="31"/>
              <w:ind w:left="237"/>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2" w:hRule="atLeast"/>
        </w:trPr>
        <w:tc>
          <w:tcPr>
            <w:tcW w:w="738" w:type="dxa"/>
            <w:tcBorders>
              <w:top w:val="single" w:color="000000" w:sz="6" w:space="0"/>
              <w:bottom w:val="single" w:color="000000" w:sz="6" w:space="0"/>
              <w:right w:val="single" w:color="000000" w:sz="6" w:space="0"/>
            </w:tcBorders>
          </w:tcPr>
          <w:p>
            <w:pPr>
              <w:pStyle w:val="31"/>
              <w:spacing w:before="138"/>
              <w:ind w:left="21"/>
              <w:jc w:val="center"/>
              <w:rPr>
                <w:rFonts w:ascii="Times New Roman"/>
                <w:sz w:val="21"/>
              </w:rPr>
            </w:pPr>
            <w:r>
              <w:rPr>
                <w:rFonts w:ascii="Times New Roman"/>
                <w:w w:val="99"/>
                <w:sz w:val="21"/>
              </w:rPr>
              <w:t>1</w:t>
            </w:r>
          </w:p>
        </w:tc>
        <w:tc>
          <w:tcPr>
            <w:tcW w:w="2889"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566"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9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880"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7" w:hRule="atLeast"/>
        </w:trPr>
        <w:tc>
          <w:tcPr>
            <w:tcW w:w="738" w:type="dxa"/>
            <w:tcBorders>
              <w:top w:val="single" w:color="000000" w:sz="6" w:space="0"/>
              <w:bottom w:val="single" w:color="000000" w:sz="6" w:space="0"/>
              <w:right w:val="single" w:color="000000" w:sz="6" w:space="0"/>
            </w:tcBorders>
          </w:tcPr>
          <w:p>
            <w:pPr>
              <w:pStyle w:val="31"/>
              <w:spacing w:before="155"/>
              <w:ind w:left="21"/>
              <w:jc w:val="center"/>
              <w:rPr>
                <w:rFonts w:ascii="Times New Roman"/>
                <w:sz w:val="21"/>
              </w:rPr>
            </w:pPr>
            <w:r>
              <w:rPr>
                <w:rFonts w:ascii="Times New Roman"/>
                <w:w w:val="99"/>
                <w:sz w:val="21"/>
              </w:rPr>
              <w:t>2</w:t>
            </w:r>
          </w:p>
        </w:tc>
        <w:tc>
          <w:tcPr>
            <w:tcW w:w="2889"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566"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9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880"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738" w:type="dxa"/>
            <w:tcBorders>
              <w:top w:val="single" w:color="000000" w:sz="6" w:space="0"/>
              <w:bottom w:val="single" w:color="000000" w:sz="6" w:space="0"/>
              <w:right w:val="single" w:color="000000" w:sz="6" w:space="0"/>
            </w:tcBorders>
          </w:tcPr>
          <w:p>
            <w:pPr>
              <w:pStyle w:val="31"/>
              <w:spacing w:before="122"/>
              <w:ind w:left="21"/>
              <w:jc w:val="center"/>
              <w:rPr>
                <w:rFonts w:ascii="Times New Roman"/>
                <w:sz w:val="21"/>
              </w:rPr>
            </w:pPr>
            <w:r>
              <w:rPr>
                <w:rFonts w:ascii="Times New Roman"/>
                <w:w w:val="99"/>
                <w:sz w:val="21"/>
              </w:rPr>
              <w:t>3</w:t>
            </w:r>
          </w:p>
        </w:tc>
        <w:tc>
          <w:tcPr>
            <w:tcW w:w="2889"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566"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9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880"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738" w:type="dxa"/>
            <w:tcBorders>
              <w:top w:val="single" w:color="000000" w:sz="6" w:space="0"/>
              <w:bottom w:val="single" w:color="000000" w:sz="6" w:space="0"/>
              <w:right w:val="single" w:color="000000" w:sz="6" w:space="0"/>
            </w:tcBorders>
          </w:tcPr>
          <w:p>
            <w:pPr>
              <w:pStyle w:val="31"/>
              <w:spacing w:before="122"/>
              <w:ind w:left="21"/>
              <w:jc w:val="center"/>
              <w:rPr>
                <w:rFonts w:ascii="Times New Roman"/>
                <w:sz w:val="21"/>
              </w:rPr>
            </w:pPr>
            <w:r>
              <w:rPr>
                <w:rFonts w:ascii="Times New Roman"/>
                <w:w w:val="99"/>
                <w:sz w:val="21"/>
              </w:rPr>
              <w:t>4</w:t>
            </w:r>
          </w:p>
        </w:tc>
        <w:tc>
          <w:tcPr>
            <w:tcW w:w="2889"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566"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9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880"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738" w:type="dxa"/>
            <w:tcBorders>
              <w:top w:val="single" w:color="000000" w:sz="6" w:space="0"/>
              <w:bottom w:val="single" w:color="000000" w:sz="6" w:space="0"/>
              <w:right w:val="single" w:color="000000" w:sz="6" w:space="0"/>
            </w:tcBorders>
          </w:tcPr>
          <w:p>
            <w:pPr>
              <w:pStyle w:val="31"/>
              <w:spacing w:before="122"/>
              <w:ind w:left="21"/>
              <w:jc w:val="center"/>
              <w:rPr>
                <w:rFonts w:ascii="Times New Roman"/>
                <w:sz w:val="21"/>
              </w:rPr>
            </w:pPr>
            <w:r>
              <w:rPr>
                <w:rFonts w:ascii="Times New Roman"/>
                <w:w w:val="99"/>
                <w:sz w:val="21"/>
              </w:rPr>
              <w:t>5</w:t>
            </w:r>
          </w:p>
        </w:tc>
        <w:tc>
          <w:tcPr>
            <w:tcW w:w="2889"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566"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9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880"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738" w:type="dxa"/>
            <w:tcBorders>
              <w:top w:val="single" w:color="000000" w:sz="6" w:space="0"/>
              <w:bottom w:val="single" w:color="000000" w:sz="6" w:space="0"/>
              <w:right w:val="single" w:color="000000" w:sz="6" w:space="0"/>
            </w:tcBorders>
          </w:tcPr>
          <w:p>
            <w:pPr>
              <w:pStyle w:val="31"/>
              <w:spacing w:before="122"/>
              <w:ind w:left="21"/>
              <w:jc w:val="center"/>
              <w:rPr>
                <w:rFonts w:ascii="Times New Roman"/>
                <w:sz w:val="21"/>
              </w:rPr>
            </w:pPr>
            <w:r>
              <w:rPr>
                <w:rFonts w:ascii="Times New Roman"/>
                <w:w w:val="99"/>
                <w:sz w:val="21"/>
              </w:rPr>
              <w:t>6</w:t>
            </w:r>
          </w:p>
        </w:tc>
        <w:tc>
          <w:tcPr>
            <w:tcW w:w="2889"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566"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9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880"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738" w:type="dxa"/>
            <w:tcBorders>
              <w:top w:val="single" w:color="000000" w:sz="6" w:space="0"/>
              <w:right w:val="single" w:color="000000" w:sz="6" w:space="0"/>
            </w:tcBorders>
          </w:tcPr>
          <w:p>
            <w:pPr>
              <w:pStyle w:val="31"/>
              <w:spacing w:before="122"/>
              <w:ind w:left="20"/>
              <w:jc w:val="center"/>
              <w:rPr>
                <w:rFonts w:ascii="Times New Roman" w:hAnsi="Times New Roman"/>
                <w:sz w:val="21"/>
              </w:rPr>
            </w:pPr>
            <w:r>
              <w:rPr>
                <w:rFonts w:ascii="Times New Roman" w:hAnsi="Times New Roman"/>
                <w:w w:val="99"/>
                <w:sz w:val="21"/>
              </w:rPr>
              <w:t>…</w:t>
            </w:r>
          </w:p>
        </w:tc>
        <w:tc>
          <w:tcPr>
            <w:tcW w:w="2889" w:type="dxa"/>
            <w:tcBorders>
              <w:top w:val="single" w:color="000000" w:sz="6" w:space="0"/>
              <w:left w:val="single" w:color="000000" w:sz="6" w:space="0"/>
              <w:right w:val="single" w:color="000000" w:sz="6" w:space="0"/>
            </w:tcBorders>
          </w:tcPr>
          <w:p>
            <w:pPr>
              <w:pStyle w:val="31"/>
              <w:rPr>
                <w:rFonts w:ascii="Times New Roman"/>
                <w:sz w:val="20"/>
              </w:rPr>
            </w:pPr>
          </w:p>
        </w:tc>
        <w:tc>
          <w:tcPr>
            <w:tcW w:w="2566" w:type="dxa"/>
            <w:tcBorders>
              <w:top w:val="single" w:color="000000" w:sz="6" w:space="0"/>
              <w:left w:val="single" w:color="000000" w:sz="6" w:space="0"/>
              <w:right w:val="single" w:color="000000" w:sz="6" w:space="0"/>
            </w:tcBorders>
          </w:tcPr>
          <w:p>
            <w:pPr>
              <w:pStyle w:val="31"/>
              <w:rPr>
                <w:rFonts w:ascii="Times New Roman"/>
                <w:sz w:val="20"/>
              </w:rPr>
            </w:pPr>
          </w:p>
        </w:tc>
        <w:tc>
          <w:tcPr>
            <w:tcW w:w="1290" w:type="dxa"/>
            <w:tcBorders>
              <w:top w:val="single" w:color="000000" w:sz="6" w:space="0"/>
              <w:left w:val="single" w:color="000000" w:sz="6" w:space="0"/>
              <w:right w:val="single" w:color="000000" w:sz="6" w:space="0"/>
            </w:tcBorders>
          </w:tcPr>
          <w:p>
            <w:pPr>
              <w:pStyle w:val="31"/>
              <w:rPr>
                <w:rFonts w:ascii="Times New Roman"/>
                <w:sz w:val="20"/>
              </w:rPr>
            </w:pPr>
          </w:p>
        </w:tc>
        <w:tc>
          <w:tcPr>
            <w:tcW w:w="880" w:type="dxa"/>
            <w:tcBorders>
              <w:top w:val="single" w:color="000000" w:sz="6" w:space="0"/>
              <w:left w:val="single" w:color="000000" w:sz="6" w:space="0"/>
            </w:tcBorders>
          </w:tcPr>
          <w:p>
            <w:pPr>
              <w:pStyle w:val="31"/>
              <w:rPr>
                <w:rFonts w:ascii="Times New Roman"/>
                <w:sz w:val="20"/>
              </w:rPr>
            </w:pPr>
          </w:p>
        </w:tc>
      </w:tr>
    </w:tbl>
    <w:p>
      <w:pPr>
        <w:pStyle w:val="7"/>
        <w:rPr>
          <w:sz w:val="20"/>
        </w:rPr>
      </w:pPr>
    </w:p>
    <w:p>
      <w:pPr>
        <w:pStyle w:val="7"/>
        <w:spacing w:before="9"/>
        <w:rPr>
          <w:sz w:val="26"/>
        </w:rPr>
      </w:pPr>
    </w:p>
    <w:p>
      <w:pPr>
        <w:tabs>
          <w:tab w:val="left" w:pos="1737"/>
          <w:tab w:val="left" w:pos="2104"/>
        </w:tabs>
        <w:spacing w:before="0"/>
        <w:ind w:left="1260" w:right="0" w:firstLine="0"/>
        <w:jc w:val="left"/>
        <w:rPr>
          <w:sz w:val="21"/>
        </w:rPr>
      </w:pPr>
      <w:r>
        <w:rPr>
          <w:sz w:val="21"/>
        </w:rPr>
        <w:t>注</w:t>
      </w: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z w:val="21"/>
        </w:rPr>
        <w:t>1.</w:t>
      </w:r>
      <w:r>
        <w:rPr>
          <w:rFonts w:ascii="Times New Roman" w:hAnsi="Times New Roman" w:eastAsia="Times New Roman"/>
          <w:sz w:val="21"/>
        </w:rPr>
        <w:tab/>
      </w:r>
      <w:r>
        <w:rPr>
          <w:sz w:val="21"/>
        </w:rPr>
        <w:t>☆</w:t>
      </w:r>
      <w:r>
        <w:rPr>
          <w:rFonts w:ascii="Times New Roman" w:hAnsi="Times New Roman" w:eastAsia="Times New Roman"/>
          <w:sz w:val="21"/>
        </w:rPr>
        <w:t>1</w:t>
      </w:r>
      <w:r>
        <w:rPr>
          <w:rFonts w:ascii="Times New Roman" w:hAnsi="Times New Roman" w:eastAsia="Times New Roman"/>
          <w:spacing w:val="-2"/>
          <w:sz w:val="21"/>
        </w:rPr>
        <w:t xml:space="preserve"> </w:t>
      </w:r>
      <w:r>
        <w:rPr>
          <w:sz w:val="21"/>
        </w:rPr>
        <w:t>指招标文件中的技术规格</w:t>
      </w:r>
      <w:r>
        <w:rPr>
          <w:rFonts w:ascii="Times New Roman" w:hAnsi="Times New Roman" w:eastAsia="Times New Roman"/>
          <w:sz w:val="21"/>
        </w:rPr>
        <w:t>(</w:t>
      </w:r>
      <w:r>
        <w:rPr>
          <w:sz w:val="21"/>
        </w:rPr>
        <w:t>参数</w:t>
      </w:r>
      <w:r>
        <w:rPr>
          <w:rFonts w:ascii="Times New Roman" w:hAnsi="Times New Roman" w:eastAsia="Times New Roman"/>
          <w:sz w:val="21"/>
        </w:rPr>
        <w:t>)</w:t>
      </w:r>
      <w:r>
        <w:rPr>
          <w:sz w:val="21"/>
        </w:rPr>
        <w:t>，投标人应按照招标文件中的内容逐条抄写。</w:t>
      </w:r>
    </w:p>
    <w:p>
      <w:pPr>
        <w:pStyle w:val="7"/>
        <w:spacing w:before="2"/>
        <w:rPr>
          <w:sz w:val="17"/>
        </w:rPr>
      </w:pPr>
    </w:p>
    <w:p>
      <w:pPr>
        <w:tabs>
          <w:tab w:val="left" w:pos="2107"/>
        </w:tabs>
        <w:spacing w:before="1"/>
        <w:ind w:left="1740" w:right="0" w:firstLine="0"/>
        <w:jc w:val="left"/>
        <w:rPr>
          <w:sz w:val="21"/>
        </w:rPr>
      </w:pPr>
      <w:r>
        <w:rPr>
          <w:rFonts w:ascii="Times New Roman" w:hAnsi="Times New Roman" w:eastAsia="Times New Roman"/>
          <w:sz w:val="21"/>
        </w:rPr>
        <w:t>2.</w:t>
      </w:r>
      <w:r>
        <w:rPr>
          <w:rFonts w:ascii="Times New Roman" w:hAnsi="Times New Roman" w:eastAsia="Times New Roman"/>
          <w:sz w:val="21"/>
        </w:rPr>
        <w:tab/>
      </w:r>
      <w:r>
        <w:rPr>
          <w:sz w:val="21"/>
        </w:rPr>
        <w:t>☆</w:t>
      </w:r>
      <w:r>
        <w:rPr>
          <w:rFonts w:ascii="Times New Roman" w:hAnsi="Times New Roman" w:eastAsia="Times New Roman"/>
          <w:sz w:val="21"/>
        </w:rPr>
        <w:t xml:space="preserve">2 </w:t>
      </w:r>
      <w:r>
        <w:rPr>
          <w:sz w:val="21"/>
        </w:rPr>
        <w:t>指投标人拟提供的投标货物</w:t>
      </w:r>
      <w:r>
        <w:rPr>
          <w:rFonts w:ascii="Times New Roman" w:hAnsi="Times New Roman" w:eastAsia="Times New Roman"/>
          <w:sz w:val="21"/>
        </w:rPr>
        <w:t>/</w:t>
      </w:r>
      <w:r>
        <w:rPr>
          <w:sz w:val="21"/>
        </w:rPr>
        <w:t>服务。</w:t>
      </w:r>
    </w:p>
    <w:p>
      <w:pPr>
        <w:pStyle w:val="7"/>
        <w:rPr>
          <w:sz w:val="22"/>
        </w:rPr>
      </w:pPr>
    </w:p>
    <w:p>
      <w:pPr>
        <w:pStyle w:val="7"/>
        <w:rPr>
          <w:sz w:val="19"/>
        </w:rPr>
      </w:pPr>
    </w:p>
    <w:p>
      <w:pPr>
        <w:spacing w:before="0"/>
        <w:ind w:left="1260" w:right="0" w:firstLine="0"/>
        <w:jc w:val="left"/>
        <w:rPr>
          <w:sz w:val="21"/>
        </w:rPr>
      </w:pPr>
      <w:r>
        <w:rPr>
          <w:sz w:val="21"/>
        </w:rPr>
        <w:t>投标人名称（盖公章）：</w:t>
      </w:r>
    </w:p>
    <w:p>
      <w:pPr>
        <w:pStyle w:val="7"/>
        <w:rPr>
          <w:sz w:val="20"/>
        </w:rPr>
      </w:pPr>
    </w:p>
    <w:p>
      <w:pPr>
        <w:pStyle w:val="7"/>
        <w:spacing w:before="9"/>
        <w:rPr>
          <w:sz w:val="14"/>
        </w:rPr>
      </w:pPr>
    </w:p>
    <w:p>
      <w:pPr>
        <w:tabs>
          <w:tab w:val="left" w:pos="6508"/>
        </w:tabs>
        <w:spacing w:before="0"/>
        <w:ind w:left="1260" w:right="0" w:firstLine="0"/>
        <w:jc w:val="left"/>
        <w:rPr>
          <w:sz w:val="21"/>
        </w:rPr>
      </w:pPr>
      <w:r>
        <w:rPr>
          <w:sz w:val="21"/>
        </w:rPr>
        <w:t>法定代表人或其授权的代理人(签字)：</w:t>
      </w:r>
      <w:r>
        <w:rPr>
          <w:sz w:val="21"/>
          <w:u w:val="single"/>
        </w:rPr>
        <w:t xml:space="preserve"> </w:t>
      </w:r>
      <w:r>
        <w:rPr>
          <w:sz w:val="21"/>
          <w:u w:val="single"/>
        </w:rPr>
        <w:tab/>
      </w:r>
      <w:r>
        <w:rPr>
          <w:sz w:val="21"/>
        </w:rPr>
        <w:t>_</w:t>
      </w:r>
    </w:p>
    <w:p>
      <w:pPr>
        <w:pStyle w:val="7"/>
        <w:rPr>
          <w:sz w:val="22"/>
        </w:rPr>
      </w:pPr>
    </w:p>
    <w:p>
      <w:pPr>
        <w:pStyle w:val="7"/>
        <w:spacing w:before="7"/>
        <w:rPr>
          <w:sz w:val="30"/>
        </w:rPr>
      </w:pPr>
    </w:p>
    <w:p>
      <w:pPr>
        <w:tabs>
          <w:tab w:val="left" w:pos="2939"/>
          <w:tab w:val="left" w:pos="3988"/>
          <w:tab w:val="left" w:pos="4725"/>
        </w:tabs>
        <w:spacing w:before="0"/>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spacing w:after="0"/>
        <w:jc w:val="left"/>
        <w:rPr>
          <w:sz w:val="21"/>
        </w:rPr>
        <w:sectPr>
          <w:pgSz w:w="11910" w:h="16840"/>
          <w:pgMar w:top="1380" w:right="540" w:bottom="1280" w:left="540" w:header="0" w:footer="1095" w:gutter="0"/>
        </w:sectPr>
      </w:pPr>
    </w:p>
    <w:p>
      <w:pPr>
        <w:tabs>
          <w:tab w:val="left" w:pos="2049"/>
        </w:tabs>
        <w:spacing w:before="42" w:line="364" w:lineRule="auto"/>
        <w:ind w:left="1159" w:right="7723" w:firstLine="100"/>
        <w:jc w:val="left"/>
        <w:rPr>
          <w:sz w:val="21"/>
        </w:rPr>
      </w:pPr>
      <w:r>
        <w:rPr>
          <w:b/>
          <w:sz w:val="21"/>
        </w:rPr>
        <w:t>附件</w:t>
      </w:r>
      <w:r>
        <w:rPr>
          <w:b/>
          <w:spacing w:val="-55"/>
          <w:sz w:val="21"/>
        </w:rPr>
        <w:t xml:space="preserve"> </w:t>
      </w:r>
      <w:r>
        <w:rPr>
          <w:b/>
          <w:sz w:val="21"/>
        </w:rPr>
        <w:t>2</w:t>
      </w:r>
      <w:r>
        <w:rPr>
          <w:b/>
          <w:sz w:val="21"/>
        </w:rPr>
        <w:tab/>
      </w:r>
      <w:r>
        <w:rPr>
          <w:b/>
          <w:sz w:val="21"/>
        </w:rPr>
        <w:t>供货一览</w:t>
      </w:r>
      <w:r>
        <w:rPr>
          <w:b/>
          <w:spacing w:val="-16"/>
          <w:sz w:val="21"/>
        </w:rPr>
        <w:t>表</w:t>
      </w:r>
      <w:r>
        <w:rPr>
          <w:sz w:val="21"/>
        </w:rPr>
        <w:t>项目名称：</w:t>
      </w:r>
    </w:p>
    <w:p>
      <w:pPr>
        <w:spacing w:before="0"/>
        <w:ind w:left="1159" w:right="0" w:firstLine="0"/>
        <w:jc w:val="left"/>
        <w:rPr>
          <w:sz w:val="21"/>
        </w:rPr>
      </w:pPr>
      <w:r>
        <w:rPr>
          <w:sz w:val="21"/>
        </w:rPr>
        <w:t>招标文件编号：</w:t>
      </w:r>
    </w:p>
    <w:p>
      <w:pPr>
        <w:pStyle w:val="7"/>
        <w:spacing w:before="10" w:after="1"/>
        <w:rPr>
          <w:sz w:val="10"/>
        </w:rPr>
      </w:pPr>
    </w:p>
    <w:tbl>
      <w:tblPr>
        <w:tblStyle w:val="14"/>
        <w:tblW w:w="0" w:type="auto"/>
        <w:tblInd w:w="11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9"/>
        <w:gridCol w:w="1872"/>
        <w:gridCol w:w="1209"/>
        <w:gridCol w:w="1209"/>
        <w:gridCol w:w="1713"/>
        <w:gridCol w:w="13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2" w:hRule="atLeast"/>
        </w:trPr>
        <w:tc>
          <w:tcPr>
            <w:tcW w:w="1179" w:type="dxa"/>
            <w:tcBorders>
              <w:bottom w:val="single" w:color="000000" w:sz="4" w:space="0"/>
              <w:right w:val="single" w:color="000000" w:sz="4" w:space="0"/>
            </w:tcBorders>
          </w:tcPr>
          <w:p>
            <w:pPr>
              <w:pStyle w:val="31"/>
              <w:spacing w:before="1"/>
              <w:rPr>
                <w:sz w:val="21"/>
              </w:rPr>
            </w:pPr>
          </w:p>
          <w:p>
            <w:pPr>
              <w:pStyle w:val="31"/>
              <w:ind w:left="378"/>
              <w:rPr>
                <w:sz w:val="21"/>
              </w:rPr>
            </w:pPr>
            <w:r>
              <w:rPr>
                <w:sz w:val="21"/>
              </w:rPr>
              <w:t>序号</w:t>
            </w:r>
          </w:p>
        </w:tc>
        <w:tc>
          <w:tcPr>
            <w:tcW w:w="1872" w:type="dxa"/>
            <w:tcBorders>
              <w:left w:val="single" w:color="000000" w:sz="4" w:space="0"/>
              <w:bottom w:val="single" w:color="000000" w:sz="4" w:space="0"/>
              <w:right w:val="single" w:color="000000" w:sz="4" w:space="0"/>
            </w:tcBorders>
          </w:tcPr>
          <w:p>
            <w:pPr>
              <w:pStyle w:val="31"/>
              <w:spacing w:before="1"/>
              <w:rPr>
                <w:sz w:val="21"/>
              </w:rPr>
            </w:pPr>
          </w:p>
          <w:p>
            <w:pPr>
              <w:pStyle w:val="31"/>
              <w:ind w:left="524"/>
              <w:rPr>
                <w:sz w:val="21"/>
              </w:rPr>
            </w:pPr>
            <w:r>
              <w:rPr>
                <w:sz w:val="21"/>
              </w:rPr>
              <w:t>货物名称</w:t>
            </w:r>
          </w:p>
        </w:tc>
        <w:tc>
          <w:tcPr>
            <w:tcW w:w="1209" w:type="dxa"/>
            <w:tcBorders>
              <w:left w:val="single" w:color="000000" w:sz="4" w:space="0"/>
              <w:bottom w:val="single" w:color="000000" w:sz="4" w:space="0"/>
              <w:right w:val="single" w:color="000000" w:sz="4" w:space="0"/>
            </w:tcBorders>
          </w:tcPr>
          <w:p>
            <w:pPr>
              <w:pStyle w:val="31"/>
              <w:spacing w:before="1"/>
              <w:rPr>
                <w:sz w:val="21"/>
              </w:rPr>
            </w:pPr>
          </w:p>
          <w:p>
            <w:pPr>
              <w:pStyle w:val="31"/>
              <w:ind w:left="87"/>
              <w:rPr>
                <w:sz w:val="21"/>
              </w:rPr>
            </w:pPr>
            <w:r>
              <w:rPr>
                <w:sz w:val="21"/>
              </w:rPr>
              <w:t>品牌及型号</w:t>
            </w:r>
          </w:p>
        </w:tc>
        <w:tc>
          <w:tcPr>
            <w:tcW w:w="1209" w:type="dxa"/>
            <w:tcBorders>
              <w:left w:val="single" w:color="000000" w:sz="4" w:space="0"/>
              <w:bottom w:val="single" w:color="000000" w:sz="4" w:space="0"/>
              <w:right w:val="single" w:color="000000" w:sz="4" w:space="0"/>
            </w:tcBorders>
          </w:tcPr>
          <w:p>
            <w:pPr>
              <w:pStyle w:val="31"/>
              <w:spacing w:before="1"/>
              <w:rPr>
                <w:sz w:val="21"/>
              </w:rPr>
            </w:pPr>
          </w:p>
          <w:p>
            <w:pPr>
              <w:pStyle w:val="31"/>
              <w:ind w:left="402"/>
              <w:rPr>
                <w:sz w:val="21"/>
              </w:rPr>
            </w:pPr>
            <w:r>
              <w:rPr>
                <w:sz w:val="21"/>
              </w:rPr>
              <w:t>数量</w:t>
            </w:r>
          </w:p>
        </w:tc>
        <w:tc>
          <w:tcPr>
            <w:tcW w:w="1713" w:type="dxa"/>
            <w:tcBorders>
              <w:left w:val="single" w:color="000000" w:sz="4" w:space="0"/>
              <w:bottom w:val="single" w:color="000000" w:sz="4" w:space="0"/>
              <w:right w:val="single" w:color="000000" w:sz="4" w:space="0"/>
            </w:tcBorders>
          </w:tcPr>
          <w:p>
            <w:pPr>
              <w:pStyle w:val="31"/>
              <w:spacing w:before="1"/>
              <w:rPr>
                <w:sz w:val="21"/>
              </w:rPr>
            </w:pPr>
          </w:p>
          <w:p>
            <w:pPr>
              <w:pStyle w:val="31"/>
              <w:ind w:left="446"/>
              <w:rPr>
                <w:sz w:val="21"/>
              </w:rPr>
            </w:pPr>
            <w:r>
              <w:rPr>
                <w:sz w:val="21"/>
              </w:rPr>
              <w:t>交货地点</w:t>
            </w:r>
          </w:p>
        </w:tc>
        <w:tc>
          <w:tcPr>
            <w:tcW w:w="1310" w:type="dxa"/>
            <w:tcBorders>
              <w:left w:val="single" w:color="000000" w:sz="4" w:space="0"/>
              <w:bottom w:val="single" w:color="000000" w:sz="4" w:space="0"/>
            </w:tcBorders>
          </w:tcPr>
          <w:p>
            <w:pPr>
              <w:pStyle w:val="31"/>
              <w:spacing w:before="1"/>
              <w:rPr>
                <w:sz w:val="21"/>
              </w:rPr>
            </w:pPr>
          </w:p>
          <w:p>
            <w:pPr>
              <w:pStyle w:val="31"/>
              <w:ind w:left="453"/>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7"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6"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179" w:type="dxa"/>
            <w:tcBorders>
              <w:top w:val="single" w:color="000000" w:sz="4" w:space="0"/>
              <w:bottom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bottom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bottom w:val="single" w:color="000000" w:sz="4"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179" w:type="dxa"/>
            <w:tcBorders>
              <w:top w:val="single" w:color="000000" w:sz="4" w:space="0"/>
              <w:right w:val="single" w:color="000000" w:sz="4" w:space="0"/>
            </w:tcBorders>
          </w:tcPr>
          <w:p>
            <w:pPr>
              <w:pStyle w:val="31"/>
              <w:rPr>
                <w:rFonts w:ascii="Times New Roman"/>
                <w:sz w:val="20"/>
              </w:rPr>
            </w:pPr>
          </w:p>
        </w:tc>
        <w:tc>
          <w:tcPr>
            <w:tcW w:w="1872" w:type="dxa"/>
            <w:tcBorders>
              <w:top w:val="single" w:color="000000" w:sz="4" w:space="0"/>
              <w:left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right w:val="single" w:color="000000" w:sz="4" w:space="0"/>
            </w:tcBorders>
          </w:tcPr>
          <w:p>
            <w:pPr>
              <w:pStyle w:val="31"/>
              <w:rPr>
                <w:rFonts w:ascii="Times New Roman"/>
                <w:sz w:val="20"/>
              </w:rPr>
            </w:pPr>
          </w:p>
        </w:tc>
        <w:tc>
          <w:tcPr>
            <w:tcW w:w="1209" w:type="dxa"/>
            <w:tcBorders>
              <w:top w:val="single" w:color="000000" w:sz="4" w:space="0"/>
              <w:left w:val="single" w:color="000000" w:sz="4" w:space="0"/>
              <w:right w:val="single" w:color="000000" w:sz="4" w:space="0"/>
            </w:tcBorders>
          </w:tcPr>
          <w:p>
            <w:pPr>
              <w:pStyle w:val="31"/>
              <w:rPr>
                <w:rFonts w:ascii="Times New Roman"/>
                <w:sz w:val="20"/>
              </w:rPr>
            </w:pPr>
          </w:p>
        </w:tc>
        <w:tc>
          <w:tcPr>
            <w:tcW w:w="1713" w:type="dxa"/>
            <w:tcBorders>
              <w:top w:val="single" w:color="000000" w:sz="4" w:space="0"/>
              <w:left w:val="single" w:color="000000" w:sz="4" w:space="0"/>
              <w:right w:val="single" w:color="000000" w:sz="4" w:space="0"/>
            </w:tcBorders>
          </w:tcPr>
          <w:p>
            <w:pPr>
              <w:pStyle w:val="31"/>
              <w:rPr>
                <w:rFonts w:ascii="Times New Roman"/>
                <w:sz w:val="20"/>
              </w:rPr>
            </w:pPr>
          </w:p>
        </w:tc>
        <w:tc>
          <w:tcPr>
            <w:tcW w:w="1310" w:type="dxa"/>
            <w:tcBorders>
              <w:top w:val="single" w:color="000000" w:sz="4" w:space="0"/>
              <w:left w:val="single" w:color="000000" w:sz="4" w:space="0"/>
            </w:tcBorders>
          </w:tcPr>
          <w:p>
            <w:pPr>
              <w:pStyle w:val="31"/>
              <w:rPr>
                <w:rFonts w:ascii="Times New Roman"/>
                <w:sz w:val="20"/>
              </w:rPr>
            </w:pPr>
          </w:p>
        </w:tc>
      </w:tr>
    </w:tbl>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7"/>
        </w:rPr>
      </w:pPr>
    </w:p>
    <w:p>
      <w:pPr>
        <w:spacing w:before="1"/>
        <w:ind w:left="1260" w:right="0" w:firstLine="0"/>
        <w:jc w:val="left"/>
        <w:rPr>
          <w:sz w:val="21"/>
        </w:rPr>
      </w:pPr>
      <w:r>
        <w:rPr>
          <w:sz w:val="21"/>
        </w:rPr>
        <w:t>投标人名称（盖公章）：</w:t>
      </w:r>
    </w:p>
    <w:p>
      <w:pPr>
        <w:pStyle w:val="7"/>
        <w:rPr>
          <w:sz w:val="20"/>
        </w:rPr>
      </w:pPr>
    </w:p>
    <w:p>
      <w:pPr>
        <w:pStyle w:val="7"/>
        <w:spacing w:before="8"/>
        <w:rPr>
          <w:sz w:val="22"/>
        </w:rPr>
      </w:pPr>
    </w:p>
    <w:p>
      <w:pPr>
        <w:tabs>
          <w:tab w:val="left" w:pos="6508"/>
        </w:tabs>
        <w:spacing w:before="0"/>
        <w:ind w:left="1260" w:right="0" w:firstLine="0"/>
        <w:jc w:val="left"/>
        <w:rPr>
          <w:sz w:val="21"/>
        </w:rPr>
      </w:pPr>
      <w:r>
        <w:rPr>
          <w:sz w:val="21"/>
        </w:rPr>
        <w:t>法定代表人或其授权的代理人(签字)：</w:t>
      </w:r>
      <w:r>
        <w:rPr>
          <w:sz w:val="21"/>
          <w:u w:val="single"/>
        </w:rPr>
        <w:t xml:space="preserve"> </w:t>
      </w:r>
      <w:r>
        <w:rPr>
          <w:sz w:val="21"/>
          <w:u w:val="single"/>
        </w:rPr>
        <w:tab/>
      </w:r>
      <w:r>
        <w:rPr>
          <w:sz w:val="21"/>
        </w:rPr>
        <w:t>_</w:t>
      </w:r>
    </w:p>
    <w:p>
      <w:pPr>
        <w:pStyle w:val="7"/>
        <w:rPr>
          <w:sz w:val="22"/>
        </w:rPr>
      </w:pPr>
    </w:p>
    <w:p>
      <w:pPr>
        <w:pStyle w:val="7"/>
        <w:spacing w:before="11"/>
        <w:rPr>
          <w:sz w:val="20"/>
        </w:rPr>
      </w:pPr>
    </w:p>
    <w:p>
      <w:pPr>
        <w:tabs>
          <w:tab w:val="left" w:pos="2939"/>
          <w:tab w:val="left" w:pos="3988"/>
          <w:tab w:val="left" w:pos="4725"/>
        </w:tabs>
        <w:spacing w:before="1"/>
        <w:ind w:left="1260" w:right="0" w:firstLine="0"/>
        <w:jc w:val="left"/>
        <w:rPr>
          <w:sz w:val="21"/>
        </w:rPr>
      </w:pPr>
      <w:r>
        <w:rPr>
          <w:sz w:val="21"/>
        </w:rPr>
        <w:t>日期：</w:t>
      </w:r>
      <w:r>
        <w:rPr>
          <w:sz w:val="21"/>
          <w:u w:val="single"/>
        </w:rPr>
        <w:t xml:space="preserve"> </w:t>
      </w:r>
      <w:r>
        <w:rPr>
          <w:sz w:val="21"/>
          <w:u w:val="single"/>
        </w:rPr>
        <w:tab/>
      </w:r>
      <w:r>
        <w:rPr>
          <w:sz w:val="21"/>
        </w:rPr>
        <w:t>年</w:t>
      </w:r>
      <w:r>
        <w:rPr>
          <w:sz w:val="21"/>
          <w:u w:val="single"/>
        </w:rPr>
        <w:t xml:space="preserve"> </w:t>
      </w:r>
      <w:r>
        <w:rPr>
          <w:sz w:val="21"/>
          <w:u w:val="single"/>
        </w:rPr>
        <w:tab/>
      </w:r>
      <w:r>
        <w:rPr>
          <w:sz w:val="21"/>
        </w:rPr>
        <w:t>月</w:t>
      </w:r>
      <w:r>
        <w:rPr>
          <w:sz w:val="21"/>
          <w:u w:val="single"/>
        </w:rPr>
        <w:t xml:space="preserve"> </w:t>
      </w:r>
      <w:r>
        <w:rPr>
          <w:sz w:val="21"/>
          <w:u w:val="single"/>
        </w:rPr>
        <w:tab/>
      </w:r>
      <w:r>
        <w:rPr>
          <w:sz w:val="21"/>
        </w:rPr>
        <w:t>日</w:t>
      </w:r>
    </w:p>
    <w:p>
      <w:pPr>
        <w:spacing w:after="0"/>
        <w:jc w:val="left"/>
        <w:rPr>
          <w:sz w:val="21"/>
        </w:rPr>
        <w:sectPr>
          <w:pgSz w:w="11910" w:h="16840"/>
          <w:pgMar w:top="1380" w:right="540" w:bottom="1280" w:left="540" w:header="0" w:footer="1095" w:gutter="0"/>
        </w:sectPr>
      </w:pPr>
    </w:p>
    <w:p>
      <w:pPr>
        <w:pStyle w:val="7"/>
        <w:spacing w:before="9"/>
        <w:rPr>
          <w:sz w:val="27"/>
        </w:rPr>
      </w:pPr>
    </w:p>
    <w:p>
      <w:pPr>
        <w:pStyle w:val="7"/>
        <w:spacing w:before="66" w:line="381" w:lineRule="auto"/>
        <w:ind w:left="4363" w:right="2413" w:hanging="1952"/>
        <w:jc w:val="both"/>
      </w:pPr>
      <w:r>
        <w:t>关于印发《政府采购促进中小企业发展暂行办法》的通知财库〔2011〕181 号</w:t>
      </w:r>
    </w:p>
    <w:p>
      <w:pPr>
        <w:pStyle w:val="7"/>
        <w:spacing w:before="2" w:line="381" w:lineRule="auto"/>
        <w:ind w:left="1260" w:right="1255"/>
        <w:jc w:val="both"/>
      </w:pPr>
      <w:r>
        <w:rPr>
          <w:spacing w:val="-8"/>
        </w:rPr>
        <w:t>党中央有关部门，国务院各部委、各直属机构，全国人大常委会办公厅，全国政</w:t>
      </w:r>
      <w:r>
        <w:rPr>
          <w:spacing w:val="-11"/>
        </w:rPr>
        <w:t>协办公厅，高法院，高检院，有关人民团体，各省、自治区、直辖市、计划单列</w:t>
      </w:r>
      <w:r>
        <w:rPr>
          <w:spacing w:val="-5"/>
        </w:rPr>
        <w:t>市财政厅</w:t>
      </w:r>
      <w:r>
        <w:t>（局</w:t>
      </w:r>
      <w:r>
        <w:rPr>
          <w:spacing w:val="-20"/>
        </w:rPr>
        <w:t>）</w:t>
      </w:r>
      <w:r>
        <w:rPr>
          <w:spacing w:val="-9"/>
        </w:rPr>
        <w:t>、工业和信息化主管部门，新疆生产建设兵团财务局、工业和信</w:t>
      </w:r>
      <w:r>
        <w:t>息化主管部门：</w:t>
      </w:r>
    </w:p>
    <w:p>
      <w:pPr>
        <w:pStyle w:val="7"/>
        <w:spacing w:line="381" w:lineRule="auto"/>
        <w:ind w:left="1260" w:right="1257" w:firstLine="504"/>
        <w:jc w:val="both"/>
      </w:pPr>
      <w:r>
        <w:rPr>
          <w:spacing w:val="12"/>
        </w:rPr>
        <w:t>为贯彻落实《国务院关于进一步促进中小企业发展的若干意见》（</w:t>
      </w:r>
      <w:r>
        <w:rPr>
          <w:spacing w:val="-3"/>
        </w:rPr>
        <w:t>国发</w:t>
      </w:r>
      <w:r>
        <w:t>[2009]36</w:t>
      </w:r>
      <w:r>
        <w:rPr>
          <w:spacing w:val="-13"/>
        </w:rPr>
        <w:t xml:space="preserve"> 号</w:t>
      </w:r>
      <w:r>
        <w:rPr>
          <w:spacing w:val="3"/>
        </w:rPr>
        <w:t>）</w:t>
      </w:r>
      <w:r>
        <w:t>，发挥政府采购的政策功能，促进中小企业发展，根据《中华人</w:t>
      </w:r>
      <w:r>
        <w:rPr>
          <w:spacing w:val="-8"/>
        </w:rPr>
        <w:t>民共和国政府采购法》和《中华人民共和国中小企业促进法》，财政部、工业和信息化部制定了《政府采购促进中小企业发展暂行办法》。现印发给你们，请遵</w:t>
      </w:r>
      <w:r>
        <w:t>照执行。</w:t>
      </w:r>
    </w:p>
    <w:p>
      <w:pPr>
        <w:pStyle w:val="7"/>
        <w:spacing w:line="381" w:lineRule="auto"/>
        <w:ind w:left="1740" w:right="4525"/>
        <w:jc w:val="both"/>
      </w:pPr>
      <w:r>
        <w:t>附件：政府采购促进中小企业发展暂行办法财政部 工业和信息化部</w:t>
      </w:r>
    </w:p>
    <w:p>
      <w:pPr>
        <w:pStyle w:val="7"/>
        <w:ind w:left="6180"/>
      </w:pPr>
      <w:r>
        <w:t>二〇一一年十二月二十九日</w:t>
      </w:r>
    </w:p>
    <w:p>
      <w:pPr>
        <w:pStyle w:val="7"/>
        <w:spacing w:before="182"/>
        <w:ind w:left="1260"/>
      </w:pPr>
      <w:r>
        <w:t>附件：</w:t>
      </w:r>
    </w:p>
    <w:p>
      <w:pPr>
        <w:pStyle w:val="7"/>
        <w:spacing w:before="180"/>
        <w:ind w:left="1722" w:right="1723"/>
        <w:jc w:val="center"/>
      </w:pPr>
      <w:r>
        <w:t>《政府采购促进中小企业发展暂行办法》</w:t>
      </w:r>
    </w:p>
    <w:p>
      <w:pPr>
        <w:pStyle w:val="7"/>
        <w:spacing w:before="182" w:line="381" w:lineRule="auto"/>
        <w:ind w:left="1260" w:right="1257" w:firstLine="480"/>
        <w:jc w:val="both"/>
      </w:pPr>
      <w:r>
        <w:rPr>
          <w:spacing w:val="-1"/>
        </w:rPr>
        <w:t>第一条 为了发挥政府采购的政策功能，促进符合国家经济和社会发展政策</w:t>
      </w:r>
      <w:r>
        <w:rPr>
          <w:spacing w:val="-12"/>
        </w:rPr>
        <w:t>目标，产品、服务、信誉较好的中小企业发展，根据《中华人民共和国政府采购</w:t>
      </w:r>
      <w:r>
        <w:t>法》、《中华人民共和国中小企业促进法》等有关法律法规，制定本办法。</w:t>
      </w:r>
    </w:p>
    <w:p>
      <w:pPr>
        <w:pStyle w:val="7"/>
        <w:spacing w:line="381" w:lineRule="auto"/>
        <w:ind w:left="1260" w:right="1257" w:firstLine="480"/>
        <w:jc w:val="both"/>
      </w:pPr>
      <w:r>
        <w:t>第二条 本办法所称中小企业（含中型、小型、微型企业，下同）应当同时符合以下条件：</w:t>
      </w:r>
    </w:p>
    <w:p>
      <w:pPr>
        <w:pStyle w:val="7"/>
        <w:spacing w:before="1"/>
        <w:ind w:left="1740"/>
      </w:pPr>
      <w:r>
        <w:t>（一）符合中小企业划分标准；</w:t>
      </w:r>
    </w:p>
    <w:p>
      <w:pPr>
        <w:pStyle w:val="7"/>
        <w:spacing w:before="182" w:line="379" w:lineRule="auto"/>
        <w:ind w:left="1260" w:right="1185" w:firstLine="456"/>
      </w:pPr>
      <w:r>
        <w:t>（二）提供本企业制造的货物、承担的工程或者服务，或者提供其他中小企业制造的货物。本项所称货物不包括使用大型企业注册商标的货物。</w:t>
      </w:r>
    </w:p>
    <w:p>
      <w:pPr>
        <w:pStyle w:val="7"/>
        <w:spacing w:before="5" w:line="381" w:lineRule="auto"/>
        <w:ind w:left="1260" w:right="1257" w:firstLine="480"/>
      </w:pPr>
      <w:r>
        <w:rPr>
          <w:spacing w:val="-7"/>
        </w:rPr>
        <w:t>本办法所称中小企业划分标准，是指国务院有关部门根据企业从业人员、营</w:t>
      </w:r>
      <w:r>
        <w:t>业收入、资产总额等指标制定的中小企业划型标准。</w:t>
      </w:r>
    </w:p>
    <w:p>
      <w:pPr>
        <w:pStyle w:val="7"/>
        <w:spacing w:before="1"/>
        <w:ind w:left="1740"/>
      </w:pPr>
      <w:r>
        <w:t>小型、微型企业提供中型企业制造的货物的，视同为中型企业。</w:t>
      </w:r>
    </w:p>
    <w:p>
      <w:pPr>
        <w:spacing w:after="0"/>
        <w:sectPr>
          <w:pgSz w:w="11910" w:h="16840"/>
          <w:pgMar w:top="1580" w:right="540" w:bottom="1280" w:left="540" w:header="0" w:footer="1095" w:gutter="0"/>
        </w:sectPr>
      </w:pPr>
    </w:p>
    <w:p>
      <w:pPr>
        <w:pStyle w:val="7"/>
        <w:spacing w:before="52" w:line="381" w:lineRule="auto"/>
        <w:ind w:left="1260" w:right="1137" w:firstLine="480"/>
        <w:jc w:val="both"/>
      </w:pPr>
      <w:r>
        <w:t>第三条 任何单位和个人不得阻挠和限制中小企业自由进入本地区和本行业</w:t>
      </w:r>
      <w:r>
        <w:rPr>
          <w:spacing w:val="-6"/>
        </w:rPr>
        <w:t>的政府采购市场，政府采购活动不得以注册资本金、资产总额、营业收入、从业</w:t>
      </w:r>
      <w:r>
        <w:rPr>
          <w:spacing w:val="-16"/>
        </w:rPr>
        <w:t>人员、利润、纳税额等供应商的规模条件对中小企业实行差别待遇或者歧视待遇。</w:t>
      </w:r>
    </w:p>
    <w:p>
      <w:pPr>
        <w:pStyle w:val="7"/>
        <w:spacing w:before="2" w:line="381" w:lineRule="auto"/>
        <w:ind w:left="1260" w:right="1165" w:firstLine="480"/>
        <w:jc w:val="right"/>
      </w:pPr>
      <w:r>
        <w:t>第四条 负有编制部门预算职责的各部门（以下简称各部门），应当加强政</w:t>
      </w:r>
      <w:r>
        <w:rPr>
          <w:spacing w:val="-6"/>
        </w:rPr>
        <w:t>府采购计划的编制工作，制定向中小企业采购的具体方案，统筹确定本部门</w:t>
      </w:r>
      <w:r>
        <w:rPr>
          <w:spacing w:val="-3"/>
        </w:rPr>
        <w:t>（</w:t>
      </w:r>
      <w:r>
        <w:t>含</w:t>
      </w:r>
      <w:r>
        <w:rPr>
          <w:spacing w:val="-6"/>
        </w:rPr>
        <w:t>所属各单位，下同</w:t>
      </w:r>
      <w:r>
        <w:rPr>
          <w:spacing w:val="-32"/>
        </w:rPr>
        <w:t>）</w:t>
      </w:r>
      <w:r>
        <w:rPr>
          <w:spacing w:val="-3"/>
        </w:rPr>
        <w:t>面向中小企业采购的项目。在满足机构自身运转和提供公共</w:t>
      </w:r>
      <w:r>
        <w:rPr>
          <w:spacing w:val="1"/>
        </w:rPr>
        <w:t xml:space="preserve">服务基本需求的前提下，应当预留本部门年度政府采购项目预算总额的 </w:t>
      </w:r>
      <w:r>
        <w:rPr>
          <w:spacing w:val="2"/>
        </w:rPr>
        <w:t>30</w:t>
      </w:r>
      <w:r>
        <w:rPr>
          <w:spacing w:val="1"/>
        </w:rPr>
        <w:t>%以</w:t>
      </w:r>
      <w:r>
        <w:rPr>
          <w:spacing w:val="-1"/>
        </w:rPr>
        <w:t xml:space="preserve">上，专门面向中小企业采购，其中，预留给小型和微型企业的比例不低于 </w:t>
      </w:r>
      <w:r>
        <w:t>60%。采购人或者采购代理机构在组织采购活动时，应当在招标文件或谈判文件、</w:t>
      </w:r>
    </w:p>
    <w:p>
      <w:pPr>
        <w:pStyle w:val="7"/>
        <w:spacing w:line="307" w:lineRule="exact"/>
        <w:ind w:left="1260"/>
      </w:pPr>
      <w:r>
        <w:t>询价文件中注明该项目专门面向中小企业或小型、微型企业采购。</w:t>
      </w:r>
    </w:p>
    <w:p>
      <w:pPr>
        <w:pStyle w:val="7"/>
        <w:spacing w:before="182" w:line="381" w:lineRule="auto"/>
        <w:ind w:left="1260" w:right="1257" w:firstLine="480"/>
        <w:jc w:val="both"/>
      </w:pPr>
      <w:r>
        <w:rPr>
          <w:spacing w:val="-1"/>
        </w:rPr>
        <w:t>第五条 对于非专门面向中小企业的项目，采购人或者采购代理机构应当在</w:t>
      </w:r>
      <w:r>
        <w:rPr>
          <w:spacing w:val="-8"/>
        </w:rPr>
        <w:t>招标文件或者谈判文件、询价文件中作出规定，对小型和微型企业产品的价格给</w:t>
      </w:r>
      <w:r>
        <w:rPr>
          <w:spacing w:val="-11"/>
        </w:rPr>
        <w:t xml:space="preserve">予 </w:t>
      </w:r>
      <w:r>
        <w:t>6%-10%的扣除，用扣除后的价格参与评审，具体扣除比例由采购人或者采购代理机构确定。</w:t>
      </w:r>
    </w:p>
    <w:p>
      <w:pPr>
        <w:pStyle w:val="7"/>
        <w:spacing w:line="381" w:lineRule="auto"/>
        <w:ind w:left="1260" w:right="1257" w:firstLine="480"/>
      </w:pPr>
      <w:r>
        <w:rPr>
          <w:spacing w:val="-5"/>
        </w:rPr>
        <w:t>参加政府采购活动的中小企业应当提供本办法规定的《中小企业声明函</w:t>
      </w:r>
      <w:r>
        <w:rPr>
          <w:spacing w:val="-221"/>
        </w:rPr>
        <w:t>》</w:t>
      </w:r>
      <w:r>
        <w:t>（</w:t>
      </w:r>
      <w:r>
        <w:rPr>
          <w:spacing w:val="-17"/>
        </w:rPr>
        <w:t>见</w:t>
      </w:r>
      <w:r>
        <w:t>附件）。</w:t>
      </w:r>
    </w:p>
    <w:p>
      <w:pPr>
        <w:pStyle w:val="7"/>
        <w:spacing w:line="381" w:lineRule="auto"/>
        <w:ind w:left="1260" w:right="1165" w:firstLine="480"/>
      </w:pPr>
      <w:r>
        <w:t>第六条 鼓励大中型企业和其他自然人、法人或者其他组织与小型、微型企业组成联合体共同参加非专门面向中小企业的政府采购活动。联合协议中约定， 小型、微型企业的协议合同金额占到联合体协议合同总金额 30%以上的，可给予联合体 2%-3%的价格扣除。</w:t>
      </w:r>
    </w:p>
    <w:p>
      <w:pPr>
        <w:pStyle w:val="7"/>
        <w:spacing w:line="381" w:lineRule="auto"/>
        <w:ind w:left="1260" w:right="1257" w:firstLine="480"/>
      </w:pPr>
      <w:r>
        <w:rPr>
          <w:spacing w:val="-9"/>
        </w:rPr>
        <w:t>联合体各方均为小型、微型企业的，联合体视同为小型、微型企业享受本办</w:t>
      </w:r>
      <w:r>
        <w:t>法第四条、第五条规定的扶持政策。</w:t>
      </w:r>
    </w:p>
    <w:p>
      <w:pPr>
        <w:pStyle w:val="7"/>
        <w:spacing w:before="1" w:line="381" w:lineRule="auto"/>
        <w:ind w:left="1260" w:right="1257" w:firstLine="480"/>
      </w:pPr>
      <w:r>
        <w:rPr>
          <w:spacing w:val="-5"/>
        </w:rPr>
        <w:t>组成联合体的大中型企业和其他自然人、法人或者其他组织，与小型、微型</w:t>
      </w:r>
      <w:r>
        <w:t>企业之间不得存在投资关系。</w:t>
      </w:r>
    </w:p>
    <w:p>
      <w:pPr>
        <w:pStyle w:val="7"/>
        <w:spacing w:line="381" w:lineRule="auto"/>
        <w:ind w:left="1260" w:right="1257" w:firstLine="480"/>
        <w:jc w:val="both"/>
      </w:pPr>
      <w:r>
        <w:rPr>
          <w:spacing w:val="-1"/>
        </w:rPr>
        <w:t>第七条 中小企业依据本办法第四条、第五条、第六条规定的政策获取政府</w:t>
      </w:r>
      <w:r>
        <w:rPr>
          <w:spacing w:val="-10"/>
        </w:rPr>
        <w:t>采购合同后，小型、微型企业不得分包或转包给大型、中型企业，中型企业不得</w:t>
      </w:r>
      <w:r>
        <w:t>分包或转包给大型企业。</w:t>
      </w:r>
    </w:p>
    <w:p>
      <w:pPr>
        <w:pStyle w:val="7"/>
        <w:spacing w:before="1"/>
        <w:ind w:left="1756"/>
        <w:jc w:val="both"/>
      </w:pPr>
      <w:r>
        <w:t>第八条 鼓励采购人允许获得政府采购合同的大型企业依法向中小企业分</w:t>
      </w:r>
    </w:p>
    <w:p>
      <w:pPr>
        <w:spacing w:after="0"/>
        <w:jc w:val="both"/>
        <w:sectPr>
          <w:pgSz w:w="11910" w:h="16840"/>
          <w:pgMar w:top="1460" w:right="540" w:bottom="1280" w:left="540" w:header="0" w:footer="1095" w:gutter="0"/>
        </w:sectPr>
      </w:pPr>
    </w:p>
    <w:p>
      <w:pPr>
        <w:pStyle w:val="7"/>
        <w:spacing w:before="52"/>
        <w:ind w:left="1260"/>
      </w:pPr>
      <w:r>
        <w:t>包。</w:t>
      </w:r>
    </w:p>
    <w:p>
      <w:pPr>
        <w:pStyle w:val="7"/>
        <w:spacing w:before="182"/>
        <w:ind w:left="1740"/>
      </w:pPr>
      <w:r>
        <w:t>大型企业向中小企业分包的金额，计入面向中小企业采购的统计数额。</w:t>
      </w:r>
    </w:p>
    <w:p>
      <w:pPr>
        <w:pStyle w:val="7"/>
        <w:spacing w:before="182" w:line="381" w:lineRule="auto"/>
        <w:ind w:left="1260" w:right="1257" w:firstLine="480"/>
        <w:jc w:val="both"/>
      </w:pPr>
      <w:r>
        <w:rPr>
          <w:spacing w:val="-1"/>
        </w:rPr>
        <w:t>第九条 鼓励采购人在与中小企业签订政府采购合同时，在履约保证金、付</w:t>
      </w:r>
      <w:r>
        <w:rPr>
          <w:spacing w:val="-10"/>
        </w:rPr>
        <w:t>款期限、付款方式等方面给予中小企业适当支持。采购人应当按照合同约定按时</w:t>
      </w:r>
      <w:r>
        <w:t>足额支付采购资金。</w:t>
      </w:r>
    </w:p>
    <w:p>
      <w:pPr>
        <w:pStyle w:val="7"/>
        <w:spacing w:line="381" w:lineRule="auto"/>
        <w:ind w:left="1260" w:right="1257" w:firstLine="480"/>
        <w:jc w:val="both"/>
      </w:pPr>
      <w:r>
        <w:t>第十条 鼓励在政府采购活动中引入信用担保手段，为中小企业在融资、投标保证、履约保证等方面提供专业化的担保服务。</w:t>
      </w:r>
    </w:p>
    <w:p>
      <w:pPr>
        <w:pStyle w:val="7"/>
        <w:spacing w:before="1" w:line="379" w:lineRule="auto"/>
        <w:ind w:left="1260" w:right="1257" w:firstLine="480"/>
        <w:jc w:val="both"/>
      </w:pPr>
      <w:r>
        <w:t>第十一条 各级财政部门和有关部门应当加大对中小企业参与政府采购的培训指导及专业化咨询服务力度，提高中小企业参与政府采购活动的能力。</w:t>
      </w:r>
    </w:p>
    <w:p>
      <w:pPr>
        <w:pStyle w:val="7"/>
        <w:spacing w:before="5" w:line="381" w:lineRule="auto"/>
        <w:ind w:left="1260" w:right="1257" w:firstLine="480"/>
        <w:jc w:val="both"/>
      </w:pPr>
      <w:r>
        <w:rPr>
          <w:spacing w:val="-1"/>
        </w:rPr>
        <w:t>第十二条 各部门应当每年第一季度向同级财政部门报告本部门上一年度面</w:t>
      </w:r>
      <w:r>
        <w:rPr>
          <w:spacing w:val="-9"/>
        </w:rPr>
        <w:t>向中小企业采购的具体情况，并在财政部指定的政府采购发布媒体公开预留项目</w:t>
      </w:r>
      <w:r>
        <w:t>执行情况以及本部门其他项目面向中小企业采购的情况。</w:t>
      </w:r>
    </w:p>
    <w:p>
      <w:pPr>
        <w:pStyle w:val="7"/>
        <w:spacing w:line="381" w:lineRule="auto"/>
        <w:ind w:left="1260" w:right="1257" w:firstLine="480"/>
        <w:jc w:val="both"/>
      </w:pPr>
      <w:r>
        <w:t>第十三条 各级财政部门应当积极推进政府采购信息化建设，提高政府采购信息发布透明度，提供便于中小企业获取政府采购信息的稳定渠道。</w:t>
      </w:r>
    </w:p>
    <w:p>
      <w:pPr>
        <w:pStyle w:val="7"/>
        <w:spacing w:before="1" w:line="381" w:lineRule="auto"/>
        <w:ind w:left="1260" w:right="1257" w:firstLine="480"/>
        <w:jc w:val="both"/>
      </w:pPr>
      <w:r>
        <w:t>第十四条 各级财政部门会同中小企业主管部门建立健全政府采购促进中小企业发展的有关制度，加强有关政策执行情况的监督检查。</w:t>
      </w:r>
    </w:p>
    <w:p>
      <w:pPr>
        <w:pStyle w:val="7"/>
        <w:spacing w:line="381" w:lineRule="auto"/>
        <w:ind w:left="1740" w:right="1257"/>
        <w:jc w:val="both"/>
      </w:pPr>
      <w:r>
        <w:t>各部门负责对本部门政府采购促进中小企业发展各项工作的执行和管理。第十五条 政府采购监督检查和投诉处理中对中小企业的认定，由企业所在</w:t>
      </w:r>
    </w:p>
    <w:p>
      <w:pPr>
        <w:pStyle w:val="7"/>
        <w:ind w:left="1260"/>
      </w:pPr>
      <w:r>
        <w:t>地的县级以上中小企业主管部门负责。</w:t>
      </w:r>
    </w:p>
    <w:p>
      <w:pPr>
        <w:pStyle w:val="7"/>
        <w:spacing w:before="182" w:line="379" w:lineRule="auto"/>
        <w:ind w:left="1260" w:right="1257" w:firstLine="480"/>
      </w:pPr>
      <w:r>
        <w:rPr>
          <w:spacing w:val="-1"/>
        </w:rPr>
        <w:t>第十六条 采购人、采购代理机构或者中小企业在政府采购活动中有违法违</w:t>
      </w:r>
      <w:r>
        <w:t>规行为的，依照政府采购法及有关法律法规处理。</w:t>
      </w:r>
    </w:p>
    <w:p>
      <w:pPr>
        <w:pStyle w:val="7"/>
        <w:spacing w:before="5" w:line="381" w:lineRule="auto"/>
        <w:ind w:left="1740" w:right="3205"/>
      </w:pPr>
      <w:r>
        <w:rPr>
          <w:spacing w:val="-1"/>
        </w:rPr>
        <w:t>第十七条 本办法由财政部、工业和信息化部负责解释。</w:t>
      </w:r>
      <w:r>
        <w:rPr>
          <w:spacing w:val="-6"/>
        </w:rPr>
        <w:t xml:space="preserve">第十八条 本办法自 </w:t>
      </w:r>
      <w:r>
        <w:t>2012</w:t>
      </w:r>
      <w:r>
        <w:rPr>
          <w:spacing w:val="-40"/>
        </w:rPr>
        <w:t xml:space="preserve"> 年 </w:t>
      </w:r>
      <w:r>
        <w:t>1</w:t>
      </w:r>
      <w:r>
        <w:rPr>
          <w:spacing w:val="-40"/>
        </w:rPr>
        <w:t xml:space="preserve"> 月 </w:t>
      </w:r>
      <w:r>
        <w:t>1</w:t>
      </w:r>
      <w:r>
        <w:rPr>
          <w:spacing w:val="-10"/>
        </w:rPr>
        <w:t xml:space="preserve"> 日起施行。</w:t>
      </w:r>
    </w:p>
    <w:p>
      <w:pPr>
        <w:pStyle w:val="7"/>
        <w:spacing w:before="2" w:line="379" w:lineRule="auto"/>
        <w:ind w:left="1740" w:right="6925"/>
      </w:pPr>
      <w:r>
        <w:t>附：中小企业声明函附：</w:t>
      </w:r>
    </w:p>
    <w:p>
      <w:pPr>
        <w:pStyle w:val="7"/>
        <w:spacing w:before="5"/>
        <w:ind w:left="4572"/>
      </w:pPr>
      <w:r>
        <w:t>中小企业声明函</w:t>
      </w:r>
    </w:p>
    <w:p>
      <w:pPr>
        <w:pStyle w:val="7"/>
        <w:tabs>
          <w:tab w:val="left" w:pos="5519"/>
        </w:tabs>
        <w:spacing w:before="182" w:line="381" w:lineRule="auto"/>
        <w:ind w:left="1260" w:right="1225" w:firstLine="504"/>
      </w:pPr>
      <w:r>
        <w:rPr>
          <w:spacing w:val="12"/>
        </w:rPr>
        <w:t>本公司郑重声明，根据《政府采购促进中小</w:t>
      </w:r>
      <w:r>
        <w:rPr>
          <w:spacing w:val="14"/>
        </w:rPr>
        <w:t>企</w:t>
      </w:r>
      <w:r>
        <w:rPr>
          <w:spacing w:val="12"/>
        </w:rPr>
        <w:t>业发展暂行办法》（财</w:t>
      </w:r>
      <w:r>
        <w:t>库[2011]181</w:t>
      </w:r>
      <w:r>
        <w:rPr>
          <w:spacing w:val="-60"/>
        </w:rPr>
        <w:t xml:space="preserve"> </w:t>
      </w:r>
      <w:r>
        <w:t>号）的规定，本公司为</w:t>
      </w:r>
      <w:r>
        <w:rPr>
          <w:u w:val="single"/>
        </w:rPr>
        <w:t xml:space="preserve"> </w:t>
      </w:r>
      <w:r>
        <w:rPr>
          <w:u w:val="single"/>
        </w:rPr>
        <w:tab/>
      </w:r>
      <w:r>
        <w:t>（请填写：中型、小型、微型）企业</w:t>
      </w:r>
      <w:r>
        <w:rPr>
          <w:spacing w:val="-18"/>
        </w:rPr>
        <w:t>。</w:t>
      </w:r>
    </w:p>
    <w:p>
      <w:pPr>
        <w:spacing w:after="0" w:line="381" w:lineRule="auto"/>
        <w:sectPr>
          <w:pgSz w:w="11910" w:h="16840"/>
          <w:pgMar w:top="1460" w:right="540" w:bottom="1280" w:left="540" w:header="0" w:footer="1095" w:gutter="0"/>
        </w:sectPr>
      </w:pPr>
    </w:p>
    <w:p>
      <w:pPr>
        <w:pStyle w:val="7"/>
        <w:spacing w:before="52"/>
        <w:ind w:left="1260"/>
      </w:pPr>
      <w:r>
        <w:t>即，本公司同时满足以下条件：</w:t>
      </w:r>
    </w:p>
    <w:p>
      <w:pPr>
        <w:pStyle w:val="30"/>
        <w:numPr>
          <w:ilvl w:val="0"/>
          <w:numId w:val="22"/>
        </w:numPr>
        <w:tabs>
          <w:tab w:val="left" w:pos="1981"/>
          <w:tab w:val="left" w:pos="3899"/>
        </w:tabs>
        <w:spacing w:before="182" w:after="0" w:line="381" w:lineRule="auto"/>
        <w:ind w:left="1260" w:right="1257" w:firstLine="480"/>
        <w:jc w:val="both"/>
        <w:rPr>
          <w:sz w:val="24"/>
        </w:rPr>
      </w:pPr>
      <w:r>
        <w:rPr>
          <w:sz w:val="24"/>
        </w:rPr>
        <w:t>根</w:t>
      </w:r>
      <w:r>
        <w:rPr>
          <w:spacing w:val="-24"/>
          <w:sz w:val="24"/>
        </w:rPr>
        <w:t>据</w:t>
      </w:r>
      <w:r>
        <w:rPr>
          <w:sz w:val="24"/>
        </w:rPr>
        <w:t>《工业和信息化部</w:t>
      </w:r>
      <w:r>
        <w:rPr>
          <w:spacing w:val="-24"/>
          <w:sz w:val="24"/>
        </w:rPr>
        <w:t>、</w:t>
      </w:r>
      <w:r>
        <w:rPr>
          <w:sz w:val="24"/>
        </w:rPr>
        <w:t>国家统计局</w:t>
      </w:r>
      <w:r>
        <w:rPr>
          <w:spacing w:val="-24"/>
          <w:sz w:val="24"/>
        </w:rPr>
        <w:t>、</w:t>
      </w:r>
      <w:r>
        <w:rPr>
          <w:sz w:val="24"/>
        </w:rPr>
        <w:t>国家发展和改革委员会</w:t>
      </w:r>
      <w:r>
        <w:rPr>
          <w:spacing w:val="-24"/>
          <w:sz w:val="24"/>
        </w:rPr>
        <w:t>、</w:t>
      </w:r>
      <w:r>
        <w:rPr>
          <w:sz w:val="24"/>
        </w:rPr>
        <w:t>财政部</w:t>
      </w:r>
      <w:r>
        <w:rPr>
          <w:spacing w:val="-17"/>
          <w:sz w:val="24"/>
        </w:rPr>
        <w:t>关</w:t>
      </w:r>
      <w:r>
        <w:rPr>
          <w:sz w:val="24"/>
        </w:rPr>
        <w:t>于印发中小企业划型标准规定的通知</w:t>
      </w:r>
      <w:r>
        <w:rPr>
          <w:spacing w:val="-22"/>
          <w:sz w:val="24"/>
        </w:rPr>
        <w:t>》</w:t>
      </w:r>
      <w:r>
        <w:rPr>
          <w:sz w:val="24"/>
        </w:rPr>
        <w:t>（工信部联企业[2011]300</w:t>
      </w:r>
      <w:r>
        <w:rPr>
          <w:spacing w:val="-61"/>
          <w:sz w:val="24"/>
        </w:rPr>
        <w:t xml:space="preserve"> </w:t>
      </w:r>
      <w:r>
        <w:rPr>
          <w:sz w:val="24"/>
        </w:rPr>
        <w:t>号</w:t>
      </w:r>
      <w:r>
        <w:rPr>
          <w:spacing w:val="-12"/>
          <w:sz w:val="24"/>
        </w:rPr>
        <w:t>）</w:t>
      </w:r>
      <w:r>
        <w:rPr>
          <w:sz w:val="24"/>
        </w:rPr>
        <w:t>规定的</w:t>
      </w:r>
      <w:r>
        <w:rPr>
          <w:spacing w:val="-16"/>
          <w:sz w:val="24"/>
        </w:rPr>
        <w:t>划</w:t>
      </w:r>
      <w:r>
        <w:rPr>
          <w:sz w:val="24"/>
        </w:rPr>
        <w:t>分标准，本公司为</w:t>
      </w:r>
      <w:r>
        <w:rPr>
          <w:sz w:val="24"/>
          <w:u w:val="single"/>
        </w:rPr>
        <w:t xml:space="preserve"> </w:t>
      </w:r>
      <w:r>
        <w:rPr>
          <w:sz w:val="24"/>
          <w:u w:val="single"/>
        </w:rPr>
        <w:tab/>
      </w:r>
      <w:r>
        <w:rPr>
          <w:sz w:val="24"/>
        </w:rPr>
        <w:t>（请填写：中型、小型、微型）企业。</w:t>
      </w:r>
    </w:p>
    <w:p>
      <w:pPr>
        <w:pStyle w:val="30"/>
        <w:numPr>
          <w:ilvl w:val="0"/>
          <w:numId w:val="22"/>
        </w:numPr>
        <w:tabs>
          <w:tab w:val="left" w:pos="1981"/>
          <w:tab w:val="left" w:pos="3899"/>
          <w:tab w:val="left" w:pos="5339"/>
          <w:tab w:val="left" w:pos="6434"/>
        </w:tabs>
        <w:spacing w:before="0" w:after="0" w:line="381" w:lineRule="auto"/>
        <w:ind w:left="1260" w:right="1137" w:firstLine="480"/>
        <w:jc w:val="left"/>
        <w:rPr>
          <w:sz w:val="24"/>
        </w:rPr>
      </w:pPr>
      <w:r>
        <w:rPr>
          <w:sz w:val="24"/>
        </w:rPr>
        <w:t>本公司参加</w:t>
      </w:r>
      <w:r>
        <w:rPr>
          <w:sz w:val="24"/>
          <w:u w:val="single"/>
        </w:rPr>
        <w:t xml:space="preserve"> </w:t>
      </w:r>
      <w:r>
        <w:rPr>
          <w:sz w:val="24"/>
          <w:u w:val="single"/>
        </w:rPr>
        <w:tab/>
      </w:r>
      <w:r>
        <w:rPr>
          <w:sz w:val="24"/>
        </w:rPr>
        <w:t>单位的</w:t>
      </w:r>
      <w:r>
        <w:rPr>
          <w:sz w:val="24"/>
          <w:u w:val="single"/>
        </w:rPr>
        <w:t xml:space="preserve"> </w:t>
      </w:r>
      <w:r>
        <w:rPr>
          <w:sz w:val="24"/>
          <w:u w:val="single"/>
        </w:rPr>
        <w:tab/>
      </w:r>
      <w:r>
        <w:rPr>
          <w:sz w:val="24"/>
        </w:rPr>
        <w:t>项目采购活动提供本企业制造的货物</w:t>
      </w:r>
      <w:r>
        <w:rPr>
          <w:spacing w:val="-94"/>
          <w:sz w:val="24"/>
        </w:rPr>
        <w:t>，</w:t>
      </w:r>
      <w:r>
        <w:rPr>
          <w:sz w:val="24"/>
        </w:rPr>
        <w:t>由本企业承担工程</w:t>
      </w:r>
      <w:r>
        <w:rPr>
          <w:spacing w:val="-36"/>
          <w:sz w:val="24"/>
        </w:rPr>
        <w:t>、</w:t>
      </w:r>
      <w:r>
        <w:rPr>
          <w:sz w:val="24"/>
        </w:rPr>
        <w:t>提供服务</w:t>
      </w:r>
      <w:r>
        <w:rPr>
          <w:spacing w:val="-36"/>
          <w:sz w:val="24"/>
        </w:rPr>
        <w:t>，</w:t>
      </w:r>
      <w:r>
        <w:rPr>
          <w:sz w:val="24"/>
        </w:rPr>
        <w:t>或者提供其他</w:t>
      </w:r>
      <w:r>
        <w:rPr>
          <w:sz w:val="24"/>
          <w:u w:val="single"/>
        </w:rPr>
        <w:t xml:space="preserve"> </w:t>
      </w:r>
      <w:r>
        <w:rPr>
          <w:sz w:val="24"/>
          <w:u w:val="single"/>
        </w:rPr>
        <w:tab/>
      </w:r>
      <w:r>
        <w:rPr>
          <w:sz w:val="24"/>
        </w:rPr>
        <w:t>（请填写</w:t>
      </w:r>
      <w:r>
        <w:rPr>
          <w:spacing w:val="-37"/>
          <w:sz w:val="24"/>
        </w:rPr>
        <w:t>：</w:t>
      </w:r>
      <w:r>
        <w:rPr>
          <w:sz w:val="24"/>
        </w:rPr>
        <w:t>中型</w:t>
      </w:r>
      <w:r>
        <w:rPr>
          <w:spacing w:val="-36"/>
          <w:sz w:val="24"/>
        </w:rPr>
        <w:t>、</w:t>
      </w:r>
      <w:r>
        <w:rPr>
          <w:sz w:val="24"/>
        </w:rPr>
        <w:t>小型</w:t>
      </w:r>
      <w:r>
        <w:rPr>
          <w:spacing w:val="-37"/>
          <w:sz w:val="24"/>
        </w:rPr>
        <w:t>、</w:t>
      </w:r>
      <w:r>
        <w:rPr>
          <w:sz w:val="24"/>
        </w:rPr>
        <w:t>微型</w:t>
      </w:r>
      <w:r>
        <w:rPr>
          <w:spacing w:val="-15"/>
          <w:sz w:val="24"/>
        </w:rPr>
        <w:t xml:space="preserve">） </w:t>
      </w:r>
      <w:r>
        <w:rPr>
          <w:sz w:val="24"/>
        </w:rPr>
        <w:t>企业制造的货物。本条所称货物不包括使用大型企业注册商标的货物。</w:t>
      </w:r>
    </w:p>
    <w:p>
      <w:pPr>
        <w:pStyle w:val="7"/>
        <w:spacing w:before="1"/>
        <w:ind w:left="1740"/>
      </w:pPr>
      <w:r>
        <w:t>本公司对上述声明的真实性负责。如有虚假，将依法承担相应责任。</w:t>
      </w:r>
    </w:p>
    <w:p>
      <w:pPr>
        <w:pStyle w:val="7"/>
        <w:spacing w:before="180" w:line="381" w:lineRule="auto"/>
        <w:ind w:left="7380" w:right="1285"/>
      </w:pPr>
      <w:r>
        <w:t>企业名称（盖章）： 日 期：</w:t>
      </w:r>
    </w:p>
    <w:p>
      <w:pPr>
        <w:pStyle w:val="7"/>
      </w:pPr>
    </w:p>
    <w:p>
      <w:pPr>
        <w:pStyle w:val="7"/>
      </w:pPr>
    </w:p>
    <w:p>
      <w:pPr>
        <w:pStyle w:val="7"/>
      </w:pPr>
    </w:p>
    <w:p>
      <w:pPr>
        <w:pStyle w:val="7"/>
        <w:spacing w:before="10"/>
        <w:rPr>
          <w:sz w:val="29"/>
        </w:rPr>
      </w:pPr>
    </w:p>
    <w:p>
      <w:pPr>
        <w:pStyle w:val="7"/>
        <w:spacing w:line="381" w:lineRule="auto"/>
        <w:ind w:left="3883" w:right="3373" w:hanging="512"/>
      </w:pPr>
      <w:r>
        <w:t>关于印发中小企业划型标准规定的通知工信部联企业〔2011〕300 号</w:t>
      </w:r>
    </w:p>
    <w:p>
      <w:pPr>
        <w:pStyle w:val="7"/>
        <w:spacing w:before="2"/>
        <w:ind w:left="1260"/>
      </w:pPr>
      <w:r>
        <w:t>各省、自治区、直辖市人民政府，国务院各部委、各直属机构及有关单位：</w:t>
      </w:r>
    </w:p>
    <w:p>
      <w:pPr>
        <w:pStyle w:val="7"/>
        <w:tabs>
          <w:tab w:val="left" w:pos="5966"/>
        </w:tabs>
        <w:spacing w:before="182" w:line="381" w:lineRule="auto"/>
        <w:ind w:left="1260" w:right="1137"/>
      </w:pPr>
      <w:r>
        <w:t>为贯彻落</w:t>
      </w:r>
      <w:r>
        <w:rPr>
          <w:spacing w:val="-32"/>
        </w:rPr>
        <w:t>实</w:t>
      </w:r>
      <w:r>
        <w:t>《中华人民共和国中小企业促进法</w:t>
      </w:r>
      <w:r>
        <w:rPr>
          <w:spacing w:val="-32"/>
        </w:rPr>
        <w:t>》和</w:t>
      </w:r>
      <w:r>
        <w:t>《国务院关于进一步促进中小企业发展的若干意见</w:t>
      </w:r>
      <w:r>
        <w:rPr>
          <w:spacing w:val="-10"/>
        </w:rPr>
        <w:t>》</w:t>
      </w:r>
      <w:r>
        <w:t>（国</w:t>
      </w:r>
      <w:r>
        <w:rPr>
          <w:spacing w:val="-5"/>
        </w:rPr>
        <w:t>发</w:t>
      </w:r>
      <w:r>
        <w:t>〔2009</w:t>
      </w:r>
      <w:r>
        <w:rPr>
          <w:spacing w:val="-5"/>
        </w:rPr>
        <w:t>〕</w:t>
      </w:r>
      <w:r>
        <w:t>36</w:t>
      </w:r>
      <w:r>
        <w:rPr>
          <w:spacing w:val="-61"/>
        </w:rPr>
        <w:t xml:space="preserve"> </w:t>
      </w:r>
      <w:r>
        <w:t>号</w:t>
      </w:r>
      <w:r>
        <w:rPr>
          <w:spacing w:val="-5"/>
        </w:rPr>
        <w:t>），</w:t>
      </w:r>
      <w:r>
        <w:t>工业和信息化部</w:t>
      </w:r>
      <w:r>
        <w:rPr>
          <w:spacing w:val="-5"/>
        </w:rPr>
        <w:t>、</w:t>
      </w:r>
      <w:r>
        <w:t>国家统计局</w:t>
      </w:r>
      <w:r>
        <w:rPr>
          <w:spacing w:val="-15"/>
        </w:rPr>
        <w:t>、</w:t>
      </w:r>
      <w:r>
        <w:t>发展改革委</w:t>
      </w:r>
      <w:r>
        <w:rPr>
          <w:spacing w:val="-20"/>
        </w:rPr>
        <w:t>、</w:t>
      </w:r>
      <w:r>
        <w:t>财政部研究制定</w:t>
      </w:r>
      <w:r>
        <w:rPr>
          <w:spacing w:val="-17"/>
        </w:rPr>
        <w:t>了</w:t>
      </w:r>
      <w:r>
        <w:rPr>
          <w:spacing w:val="-3"/>
        </w:rPr>
        <w:t>《</w:t>
      </w:r>
      <w:r>
        <w:t>中小企业划型标准规定</w:t>
      </w:r>
      <w:r>
        <w:rPr>
          <w:spacing w:val="-20"/>
        </w:rPr>
        <w:t>》。</w:t>
      </w:r>
      <w:r>
        <w:t>经国务院同意</w:t>
      </w:r>
      <w:r>
        <w:rPr>
          <w:spacing w:val="-20"/>
        </w:rPr>
        <w:t>，</w:t>
      </w:r>
      <w:r>
        <w:t>现印发给你们</w:t>
      </w:r>
      <w:r>
        <w:rPr>
          <w:spacing w:val="-48"/>
        </w:rPr>
        <w:t>，</w:t>
      </w:r>
      <w:r>
        <w:t>请遵照执行</w:t>
      </w:r>
      <w:r>
        <w:rPr>
          <w:spacing w:val="-46"/>
        </w:rPr>
        <w:t>。</w:t>
      </w:r>
      <w:r>
        <w:t>工业和信息化部</w:t>
      </w:r>
      <w:r>
        <w:tab/>
      </w:r>
      <w:r>
        <w:t>国家统计局国家发展和改革委员会财政部二一一年六月十八日中小企业划型标准规定</w:t>
      </w:r>
    </w:p>
    <w:p>
      <w:pPr>
        <w:pStyle w:val="7"/>
        <w:spacing w:line="381" w:lineRule="auto"/>
        <w:ind w:left="1260" w:right="1257" w:firstLine="480"/>
      </w:pPr>
      <w:r>
        <w:rPr>
          <w:spacing w:val="-10"/>
        </w:rPr>
        <w:t>一、根据《中华人民共和国中小企业促进法》和《国务院关于进一步促进中</w:t>
      </w:r>
      <w:r>
        <w:t>小企业发展的若干意见》(国发〔2009〕36</w:t>
      </w:r>
      <w:r>
        <w:rPr>
          <w:spacing w:val="-8"/>
        </w:rPr>
        <w:t xml:space="preserve"> 号)，制定本规定。</w:t>
      </w:r>
    </w:p>
    <w:p>
      <w:pPr>
        <w:pStyle w:val="7"/>
        <w:spacing w:line="381" w:lineRule="auto"/>
        <w:ind w:left="1260" w:right="1257" w:firstLine="480"/>
      </w:pPr>
      <w:r>
        <w:rPr>
          <w:spacing w:val="-10"/>
        </w:rPr>
        <w:t>二、中小企业划分为中型、小型、微型三种类型，具体标准根据企业从业人</w:t>
      </w:r>
      <w:r>
        <w:t>员、营业收入、资产总额等指标，结合行业特点制定。</w:t>
      </w:r>
    </w:p>
    <w:p>
      <w:pPr>
        <w:pStyle w:val="7"/>
        <w:spacing w:line="381" w:lineRule="auto"/>
        <w:ind w:left="1260" w:right="1257" w:firstLine="480"/>
        <w:jc w:val="both"/>
      </w:pPr>
      <w:r>
        <w:rPr>
          <w:spacing w:val="-9"/>
        </w:rPr>
        <w:t>三、本规定适用的行业包括：农、林、牧、渔业，工业</w:t>
      </w:r>
      <w:r>
        <w:rPr>
          <w:spacing w:val="-3"/>
        </w:rPr>
        <w:t>（</w:t>
      </w:r>
      <w:r>
        <w:rPr>
          <w:spacing w:val="-4"/>
        </w:rPr>
        <w:t>包括采矿业，制造</w:t>
      </w:r>
      <w:r>
        <w:rPr>
          <w:spacing w:val="-6"/>
        </w:rPr>
        <w:t>业，电力、热力、燃气及水生产和供应业</w:t>
      </w:r>
      <w:r>
        <w:rPr>
          <w:spacing w:val="-11"/>
        </w:rPr>
        <w:t>）</w:t>
      </w:r>
      <w:r>
        <w:rPr>
          <w:spacing w:val="-8"/>
        </w:rPr>
        <w:t>，建筑业，批发业，零售业，交通运</w:t>
      </w:r>
      <w:r>
        <w:rPr>
          <w:spacing w:val="-6"/>
        </w:rPr>
        <w:t>输业</w:t>
      </w:r>
      <w:r>
        <w:t>（不含铁路运输业</w:t>
      </w:r>
      <w:r>
        <w:rPr>
          <w:spacing w:val="-12"/>
        </w:rPr>
        <w:t>），</w:t>
      </w:r>
      <w:r>
        <w:rPr>
          <w:spacing w:val="-8"/>
        </w:rPr>
        <w:t>仓储业，邮政业，住宿业，餐饮业，信息传输业</w:t>
      </w:r>
      <w:r>
        <w:rPr>
          <w:spacing w:val="-3"/>
        </w:rPr>
        <w:t>（</w:t>
      </w:r>
      <w:r>
        <w:rPr>
          <w:spacing w:val="-15"/>
        </w:rPr>
        <w:t>包</w:t>
      </w:r>
      <w:r>
        <w:rPr>
          <w:spacing w:val="-4"/>
        </w:rPr>
        <w:t>括电信、互联网和相关服务</w:t>
      </w:r>
      <w:r>
        <w:rPr>
          <w:spacing w:val="-19"/>
        </w:rPr>
        <w:t>）</w:t>
      </w:r>
      <w:r>
        <w:rPr>
          <w:spacing w:val="-9"/>
        </w:rPr>
        <w:t>，软件和信息技术服务业，房地产开发经营，物业</w:t>
      </w:r>
    </w:p>
    <w:p>
      <w:pPr>
        <w:spacing w:after="0" w:line="381" w:lineRule="auto"/>
        <w:jc w:val="both"/>
        <w:sectPr>
          <w:pgSz w:w="11910" w:h="16840"/>
          <w:pgMar w:top="1460" w:right="540" w:bottom="1280" w:left="540" w:header="0" w:footer="1095" w:gutter="0"/>
        </w:sectPr>
      </w:pPr>
    </w:p>
    <w:p>
      <w:pPr>
        <w:pStyle w:val="7"/>
        <w:spacing w:before="52" w:line="381" w:lineRule="auto"/>
        <w:ind w:left="1260" w:right="1135"/>
      </w:pPr>
      <w:r>
        <w:rPr>
          <w:spacing w:val="-15"/>
        </w:rPr>
        <w:t>管理，租赁和商务服务业，其他未列明行业</w:t>
      </w:r>
      <w:r>
        <w:rPr>
          <w:spacing w:val="-3"/>
        </w:rPr>
        <w:t>（</w:t>
      </w:r>
      <w:r>
        <w:rPr>
          <w:spacing w:val="-6"/>
        </w:rPr>
        <w:t>包括科学研究和技术服务业，水利、</w:t>
      </w:r>
      <w:r>
        <w:rPr>
          <w:spacing w:val="-7"/>
        </w:rPr>
        <w:t>环境和公共设施管理业，居民服务、修理和其他服务业，社会工作，文化、体育和娱乐业等）。</w:t>
      </w:r>
    </w:p>
    <w:p>
      <w:pPr>
        <w:pStyle w:val="7"/>
        <w:spacing w:before="2"/>
        <w:ind w:left="1740"/>
      </w:pPr>
      <w:r>
        <w:t>四、各行业划型标准为：</w:t>
      </w:r>
    </w:p>
    <w:p>
      <w:pPr>
        <w:pStyle w:val="7"/>
        <w:spacing w:before="179"/>
        <w:ind w:left="1708"/>
      </w:pPr>
      <w:r>
        <w:t>（一</w:t>
      </w:r>
      <w:r>
        <w:rPr>
          <w:spacing w:val="-29"/>
        </w:rPr>
        <w:t>）</w:t>
      </w:r>
      <w:r>
        <w:rPr>
          <w:spacing w:val="-16"/>
        </w:rPr>
        <w:t xml:space="preserve">农、林、牧、渔业。营业收入 </w:t>
      </w:r>
      <w:r>
        <w:t>200</w:t>
      </w:r>
      <w:r>
        <w:rPr>
          <w:spacing w:val="-10"/>
        </w:rPr>
        <w:t xml:space="preserve"> 万元以下的为中小微型企业。其中，</w:t>
      </w:r>
    </w:p>
    <w:p>
      <w:pPr>
        <w:pStyle w:val="7"/>
        <w:spacing w:before="182"/>
        <w:ind w:left="1260"/>
      </w:pPr>
      <w:r>
        <w:rPr>
          <w:spacing w:val="-13"/>
        </w:rPr>
        <w:t xml:space="preserve">营业收入 </w:t>
      </w:r>
      <w:r>
        <w:t>500</w:t>
      </w:r>
      <w:r>
        <w:rPr>
          <w:spacing w:val="-17"/>
        </w:rPr>
        <w:t xml:space="preserve"> 万元及以上的为中型企业，营业收入 </w:t>
      </w:r>
      <w:r>
        <w:t>50</w:t>
      </w:r>
      <w:r>
        <w:rPr>
          <w:spacing w:val="-8"/>
        </w:rPr>
        <w:t xml:space="preserve"> 万元及以上的为小型企业，</w:t>
      </w:r>
    </w:p>
    <w:p>
      <w:pPr>
        <w:pStyle w:val="7"/>
        <w:spacing w:before="182"/>
        <w:ind w:left="1260"/>
      </w:pPr>
      <w:r>
        <w:t>营业收入 50 万元以下的为微型企业。</w:t>
      </w:r>
    </w:p>
    <w:p>
      <w:pPr>
        <w:pStyle w:val="7"/>
        <w:spacing w:before="183"/>
        <w:ind w:left="1740"/>
      </w:pPr>
      <w:r>
        <w:t>（二）</w:t>
      </w:r>
      <w:r>
        <w:rPr>
          <w:spacing w:val="-7"/>
        </w:rPr>
        <w:t xml:space="preserve">工业。从业人员 </w:t>
      </w:r>
      <w:r>
        <w:t>1000</w:t>
      </w:r>
      <w:r>
        <w:rPr>
          <w:spacing w:val="-14"/>
        </w:rPr>
        <w:t xml:space="preserve"> 人以下或营业收入 </w:t>
      </w:r>
      <w:r>
        <w:t>40000</w:t>
      </w:r>
      <w:r>
        <w:rPr>
          <w:spacing w:val="-8"/>
        </w:rPr>
        <w:t xml:space="preserve"> 万元以下的为中小微</w:t>
      </w:r>
    </w:p>
    <w:p>
      <w:pPr>
        <w:pStyle w:val="7"/>
        <w:spacing w:before="179"/>
        <w:ind w:left="1260"/>
      </w:pPr>
      <w:r>
        <w:rPr>
          <w:spacing w:val="-5"/>
        </w:rPr>
        <w:t xml:space="preserve">型企业。其中，从业人员 </w:t>
      </w:r>
      <w:r>
        <w:t>300</w:t>
      </w:r>
      <w:r>
        <w:rPr>
          <w:spacing w:val="-12"/>
        </w:rPr>
        <w:t xml:space="preserve"> 人及以上，且营业收入 </w:t>
      </w:r>
      <w:r>
        <w:t>2000</w:t>
      </w:r>
      <w:r>
        <w:rPr>
          <w:spacing w:val="-8"/>
        </w:rPr>
        <w:t xml:space="preserve"> 万元及以上的为中型</w:t>
      </w:r>
    </w:p>
    <w:p>
      <w:pPr>
        <w:pStyle w:val="7"/>
        <w:spacing w:before="182"/>
        <w:ind w:left="1260"/>
      </w:pPr>
      <w:r>
        <w:rPr>
          <w:spacing w:val="-7"/>
        </w:rPr>
        <w:t xml:space="preserve">企业；从业人员 </w:t>
      </w:r>
      <w:r>
        <w:t>20</w:t>
      </w:r>
      <w:r>
        <w:rPr>
          <w:spacing w:val="-12"/>
        </w:rPr>
        <w:t xml:space="preserve"> 人及以上，且营业收入 </w:t>
      </w:r>
      <w:r>
        <w:t>300</w:t>
      </w:r>
      <w:r>
        <w:rPr>
          <w:spacing w:val="-8"/>
        </w:rPr>
        <w:t xml:space="preserve"> 万元及以上的为小型企业；从业</w:t>
      </w:r>
    </w:p>
    <w:p>
      <w:pPr>
        <w:pStyle w:val="7"/>
        <w:spacing w:before="182"/>
        <w:ind w:left="1260"/>
      </w:pPr>
      <w:r>
        <w:t>人员 20 人以下或营业收入 300 万元以下的为微型企业。</w:t>
      </w:r>
    </w:p>
    <w:p>
      <w:pPr>
        <w:pStyle w:val="7"/>
        <w:spacing w:before="183"/>
        <w:ind w:left="1708"/>
      </w:pPr>
      <w:r>
        <w:t>（三</w:t>
      </w:r>
      <w:r>
        <w:rPr>
          <w:spacing w:val="-32"/>
        </w:rPr>
        <w:t>）</w:t>
      </w:r>
      <w:r>
        <w:rPr>
          <w:spacing w:val="-12"/>
        </w:rPr>
        <w:t xml:space="preserve">建筑业。营业收入 </w:t>
      </w:r>
      <w:r>
        <w:t>80000</w:t>
      </w:r>
      <w:r>
        <w:rPr>
          <w:spacing w:val="-13"/>
        </w:rPr>
        <w:t xml:space="preserve"> 万元以下或资产总额 </w:t>
      </w:r>
      <w:r>
        <w:t>80000</w:t>
      </w:r>
      <w:r>
        <w:rPr>
          <w:spacing w:val="-8"/>
        </w:rPr>
        <w:t xml:space="preserve"> 万元以下的为中</w:t>
      </w:r>
    </w:p>
    <w:p>
      <w:pPr>
        <w:pStyle w:val="7"/>
        <w:spacing w:before="179"/>
        <w:ind w:left="1260"/>
      </w:pPr>
      <w:r>
        <w:rPr>
          <w:spacing w:val="-13"/>
        </w:rPr>
        <w:t xml:space="preserve">小微型企业。其中，营业收入 </w:t>
      </w:r>
      <w:r>
        <w:t>6000</w:t>
      </w:r>
      <w:r>
        <w:rPr>
          <w:spacing w:val="-14"/>
        </w:rPr>
        <w:t xml:space="preserve"> 万元及以上，且资产总额 </w:t>
      </w:r>
      <w:r>
        <w:t>5000</w:t>
      </w:r>
      <w:r>
        <w:rPr>
          <w:spacing w:val="-9"/>
        </w:rPr>
        <w:t xml:space="preserve"> 万元及以上的</w:t>
      </w:r>
    </w:p>
    <w:p>
      <w:pPr>
        <w:pStyle w:val="7"/>
        <w:spacing w:before="182"/>
        <w:ind w:left="1260"/>
      </w:pPr>
      <w:r>
        <w:rPr>
          <w:spacing w:val="-12"/>
        </w:rPr>
        <w:t xml:space="preserve">为中型企业；营业收入 </w:t>
      </w:r>
      <w:r>
        <w:t>300</w:t>
      </w:r>
      <w:r>
        <w:rPr>
          <w:spacing w:val="-15"/>
        </w:rPr>
        <w:t xml:space="preserve"> 万元及以上，且资产总额 </w:t>
      </w:r>
      <w:r>
        <w:t>300</w:t>
      </w:r>
      <w:r>
        <w:rPr>
          <w:spacing w:val="-8"/>
        </w:rPr>
        <w:t xml:space="preserve"> 万元及以上的为小型企</w:t>
      </w:r>
    </w:p>
    <w:p>
      <w:pPr>
        <w:pStyle w:val="7"/>
        <w:spacing w:before="182"/>
        <w:ind w:left="1260"/>
      </w:pPr>
      <w:r>
        <w:t>业；营业收入 300 万元以下或资产总额 300 万元以下的为微型企业。</w:t>
      </w:r>
    </w:p>
    <w:p>
      <w:pPr>
        <w:pStyle w:val="7"/>
        <w:spacing w:before="183"/>
        <w:ind w:left="1708"/>
      </w:pPr>
      <w:r>
        <w:t>（四</w:t>
      </w:r>
      <w:r>
        <w:rPr>
          <w:spacing w:val="-32"/>
        </w:rPr>
        <w:t>）</w:t>
      </w:r>
      <w:r>
        <w:rPr>
          <w:spacing w:val="-12"/>
        </w:rPr>
        <w:t xml:space="preserve">批发业。从业人员 </w:t>
      </w:r>
      <w:r>
        <w:t>200</w:t>
      </w:r>
      <w:r>
        <w:rPr>
          <w:spacing w:val="-14"/>
        </w:rPr>
        <w:t xml:space="preserve"> 人以下或营业收入 </w:t>
      </w:r>
      <w:r>
        <w:t>40000</w:t>
      </w:r>
      <w:r>
        <w:rPr>
          <w:spacing w:val="-8"/>
        </w:rPr>
        <w:t xml:space="preserve"> 万元以下的为中小微</w:t>
      </w:r>
    </w:p>
    <w:p>
      <w:pPr>
        <w:pStyle w:val="7"/>
        <w:spacing w:before="179"/>
        <w:ind w:left="1260"/>
      </w:pPr>
      <w:r>
        <w:rPr>
          <w:spacing w:val="-13"/>
        </w:rPr>
        <w:t xml:space="preserve">型企业。其中，从业人员 </w:t>
      </w:r>
      <w:r>
        <w:t>20</w:t>
      </w:r>
      <w:r>
        <w:rPr>
          <w:spacing w:val="-15"/>
        </w:rPr>
        <w:t xml:space="preserve"> 人及以上，且营业收入 </w:t>
      </w:r>
      <w:r>
        <w:t>5000</w:t>
      </w:r>
      <w:r>
        <w:rPr>
          <w:spacing w:val="-8"/>
        </w:rPr>
        <w:t xml:space="preserve"> 万元及以上的为中型企</w:t>
      </w:r>
    </w:p>
    <w:p>
      <w:pPr>
        <w:pStyle w:val="7"/>
        <w:spacing w:before="182"/>
        <w:ind w:left="1260"/>
      </w:pPr>
      <w:r>
        <w:rPr>
          <w:spacing w:val="-8"/>
        </w:rPr>
        <w:t xml:space="preserve">业；从业人员 </w:t>
      </w:r>
      <w:r>
        <w:t>5</w:t>
      </w:r>
      <w:r>
        <w:rPr>
          <w:spacing w:val="-12"/>
        </w:rPr>
        <w:t xml:space="preserve"> 人及以上，且营业收入 </w:t>
      </w:r>
      <w:r>
        <w:t>1000</w:t>
      </w:r>
      <w:r>
        <w:rPr>
          <w:spacing w:val="-8"/>
        </w:rPr>
        <w:t xml:space="preserve"> 万元及以上的为小型企业；从业人</w:t>
      </w:r>
    </w:p>
    <w:p>
      <w:pPr>
        <w:pStyle w:val="7"/>
        <w:spacing w:before="182"/>
        <w:ind w:left="1260"/>
      </w:pPr>
      <w:r>
        <w:t>员 5 人以下或营业收入 1000 万元以下的为微型企业。</w:t>
      </w:r>
    </w:p>
    <w:p>
      <w:pPr>
        <w:pStyle w:val="7"/>
        <w:spacing w:before="183"/>
        <w:ind w:left="1708"/>
      </w:pPr>
      <w:r>
        <w:t>（五</w:t>
      </w:r>
      <w:r>
        <w:rPr>
          <w:spacing w:val="-32"/>
        </w:rPr>
        <w:t>）</w:t>
      </w:r>
      <w:r>
        <w:rPr>
          <w:spacing w:val="-12"/>
        </w:rPr>
        <w:t xml:space="preserve">零售业。从业人员 </w:t>
      </w:r>
      <w:r>
        <w:t>300</w:t>
      </w:r>
      <w:r>
        <w:rPr>
          <w:spacing w:val="-14"/>
        </w:rPr>
        <w:t xml:space="preserve"> 人以下或营业收入 </w:t>
      </w:r>
      <w:r>
        <w:t>20000</w:t>
      </w:r>
      <w:r>
        <w:rPr>
          <w:spacing w:val="-8"/>
        </w:rPr>
        <w:t xml:space="preserve"> 万元以下的为中小微</w:t>
      </w:r>
    </w:p>
    <w:p>
      <w:pPr>
        <w:pStyle w:val="7"/>
        <w:spacing w:before="179"/>
        <w:ind w:left="1260"/>
      </w:pPr>
      <w:r>
        <w:rPr>
          <w:spacing w:val="-5"/>
        </w:rPr>
        <w:t xml:space="preserve">型企业。其中，从业人员 </w:t>
      </w:r>
      <w:r>
        <w:t>50</w:t>
      </w:r>
      <w:r>
        <w:rPr>
          <w:spacing w:val="-12"/>
        </w:rPr>
        <w:t xml:space="preserve"> 人及以上，且营业收入 </w:t>
      </w:r>
      <w:r>
        <w:t>500</w:t>
      </w:r>
      <w:r>
        <w:rPr>
          <w:spacing w:val="-8"/>
        </w:rPr>
        <w:t xml:space="preserve"> 万元及以上的为中型企</w:t>
      </w:r>
    </w:p>
    <w:p>
      <w:pPr>
        <w:pStyle w:val="7"/>
        <w:spacing w:before="182"/>
        <w:ind w:left="1260"/>
      </w:pPr>
      <w:r>
        <w:rPr>
          <w:spacing w:val="-8"/>
        </w:rPr>
        <w:t xml:space="preserve">业；从业人员 </w:t>
      </w:r>
      <w:r>
        <w:t>10</w:t>
      </w:r>
      <w:r>
        <w:rPr>
          <w:spacing w:val="-12"/>
        </w:rPr>
        <w:t xml:space="preserve"> 人及以上，且营业收入 </w:t>
      </w:r>
      <w:r>
        <w:t>100</w:t>
      </w:r>
      <w:r>
        <w:rPr>
          <w:spacing w:val="-8"/>
        </w:rPr>
        <w:t xml:space="preserve"> 万元及以上的为小型企业；从业人</w:t>
      </w:r>
    </w:p>
    <w:p>
      <w:pPr>
        <w:pStyle w:val="7"/>
        <w:spacing w:before="182"/>
        <w:ind w:left="1260"/>
      </w:pPr>
      <w:r>
        <w:t>员 10 人以下或营业收入 100 万元以下的为微型企业。</w:t>
      </w:r>
    </w:p>
    <w:p>
      <w:pPr>
        <w:pStyle w:val="7"/>
        <w:spacing w:before="183"/>
        <w:ind w:left="1740"/>
      </w:pPr>
      <w:r>
        <w:t>（六）</w:t>
      </w:r>
      <w:r>
        <w:rPr>
          <w:spacing w:val="-5"/>
        </w:rPr>
        <w:t xml:space="preserve">交通运输业。从业人员 </w:t>
      </w:r>
      <w:r>
        <w:t>1000</w:t>
      </w:r>
      <w:r>
        <w:rPr>
          <w:spacing w:val="-13"/>
        </w:rPr>
        <w:t xml:space="preserve"> 人以下或营业收入 </w:t>
      </w:r>
      <w:r>
        <w:t>30000</w:t>
      </w:r>
      <w:r>
        <w:rPr>
          <w:spacing w:val="-9"/>
        </w:rPr>
        <w:t xml:space="preserve"> 万元以下的为</w:t>
      </w:r>
    </w:p>
    <w:p>
      <w:pPr>
        <w:pStyle w:val="7"/>
        <w:spacing w:before="179"/>
        <w:ind w:left="1260"/>
      </w:pPr>
      <w:r>
        <w:rPr>
          <w:spacing w:val="-4"/>
        </w:rPr>
        <w:t xml:space="preserve">中小微型企业。其中，从业人员 </w:t>
      </w:r>
      <w:r>
        <w:t>300</w:t>
      </w:r>
      <w:r>
        <w:rPr>
          <w:spacing w:val="-12"/>
        </w:rPr>
        <w:t xml:space="preserve"> 人及以上，且营业收入 </w:t>
      </w:r>
      <w:r>
        <w:t>3000</w:t>
      </w:r>
      <w:r>
        <w:rPr>
          <w:spacing w:val="-9"/>
        </w:rPr>
        <w:t xml:space="preserve"> 万元及以上的</w:t>
      </w:r>
    </w:p>
    <w:p>
      <w:pPr>
        <w:pStyle w:val="7"/>
        <w:spacing w:before="182"/>
        <w:ind w:left="1260"/>
      </w:pPr>
      <w:r>
        <w:t>为中型企业；从业人员 20 人及以上，且营业收入 200 万元及以上的为小型企业；</w:t>
      </w:r>
    </w:p>
    <w:p>
      <w:pPr>
        <w:pStyle w:val="7"/>
        <w:spacing w:before="182"/>
        <w:ind w:left="1260"/>
      </w:pPr>
      <w:r>
        <w:t>从业人员 20 人以下或营业收入 200 万元以下的为微型企业。</w:t>
      </w:r>
    </w:p>
    <w:p>
      <w:pPr>
        <w:pStyle w:val="7"/>
        <w:spacing w:before="183"/>
        <w:ind w:left="1708"/>
      </w:pPr>
      <w:r>
        <w:t>（七）仓储业。从业人员 200 人以下或营业收入 30000 万元以下的为中小微</w:t>
      </w:r>
    </w:p>
    <w:p>
      <w:pPr>
        <w:spacing w:after="0"/>
        <w:sectPr>
          <w:pgSz w:w="11910" w:h="16840"/>
          <w:pgMar w:top="1460" w:right="540" w:bottom="1280" w:left="540" w:header="0" w:footer="1095" w:gutter="0"/>
        </w:sectPr>
      </w:pPr>
    </w:p>
    <w:p>
      <w:pPr>
        <w:pStyle w:val="7"/>
        <w:spacing w:before="52"/>
        <w:ind w:left="1260"/>
      </w:pPr>
      <w:r>
        <w:rPr>
          <w:spacing w:val="-5"/>
        </w:rPr>
        <w:t xml:space="preserve">型企业。其中，从业人员 </w:t>
      </w:r>
      <w:r>
        <w:t>100</w:t>
      </w:r>
      <w:r>
        <w:rPr>
          <w:spacing w:val="-12"/>
        </w:rPr>
        <w:t xml:space="preserve"> 人及以上，且营业收入 </w:t>
      </w:r>
      <w:r>
        <w:t>1000</w:t>
      </w:r>
      <w:r>
        <w:rPr>
          <w:spacing w:val="-8"/>
        </w:rPr>
        <w:t xml:space="preserve"> 万元及以上的为中型</w:t>
      </w:r>
    </w:p>
    <w:p>
      <w:pPr>
        <w:pStyle w:val="7"/>
        <w:spacing w:before="182"/>
        <w:ind w:left="1260"/>
      </w:pPr>
      <w:r>
        <w:rPr>
          <w:spacing w:val="-7"/>
        </w:rPr>
        <w:t xml:space="preserve">企业；从业人员 </w:t>
      </w:r>
      <w:r>
        <w:t>20</w:t>
      </w:r>
      <w:r>
        <w:rPr>
          <w:spacing w:val="-12"/>
        </w:rPr>
        <w:t xml:space="preserve"> 人及以上，且营业收入 </w:t>
      </w:r>
      <w:r>
        <w:t>100</w:t>
      </w:r>
      <w:r>
        <w:rPr>
          <w:spacing w:val="-8"/>
        </w:rPr>
        <w:t xml:space="preserve"> 万元及以上的为小型企业；从业</w:t>
      </w:r>
    </w:p>
    <w:p>
      <w:pPr>
        <w:pStyle w:val="7"/>
        <w:spacing w:before="182"/>
        <w:ind w:left="1260"/>
      </w:pPr>
      <w:r>
        <w:t>人员 20 人以下或营业收入 100 万元以下的为微型企业。</w:t>
      </w:r>
    </w:p>
    <w:p>
      <w:pPr>
        <w:pStyle w:val="7"/>
        <w:spacing w:before="182"/>
        <w:ind w:right="1257"/>
        <w:jc w:val="right"/>
      </w:pPr>
      <w:r>
        <w:t>（八）</w:t>
      </w:r>
      <w:r>
        <w:rPr>
          <w:spacing w:val="-6"/>
        </w:rPr>
        <w:t xml:space="preserve">邮政业。从业人员 </w:t>
      </w:r>
      <w:r>
        <w:t>1000</w:t>
      </w:r>
      <w:r>
        <w:rPr>
          <w:spacing w:val="-13"/>
        </w:rPr>
        <w:t xml:space="preserve"> 人以下或营业收入 </w:t>
      </w:r>
      <w:r>
        <w:t>30000</w:t>
      </w:r>
      <w:r>
        <w:rPr>
          <w:spacing w:val="-8"/>
        </w:rPr>
        <w:t xml:space="preserve"> 万元以下的为中小</w:t>
      </w:r>
    </w:p>
    <w:p>
      <w:pPr>
        <w:pStyle w:val="7"/>
        <w:spacing w:before="180"/>
        <w:ind w:right="1260"/>
        <w:jc w:val="right"/>
      </w:pPr>
      <w:r>
        <w:rPr>
          <w:spacing w:val="-5"/>
        </w:rPr>
        <w:t xml:space="preserve">微型企业。其中，从业人员 </w:t>
      </w:r>
      <w:r>
        <w:t>300</w:t>
      </w:r>
      <w:r>
        <w:rPr>
          <w:spacing w:val="-12"/>
        </w:rPr>
        <w:t xml:space="preserve"> 人及以上，且营业收入 </w:t>
      </w:r>
      <w:r>
        <w:t>2000</w:t>
      </w:r>
      <w:r>
        <w:rPr>
          <w:spacing w:val="-8"/>
        </w:rPr>
        <w:t xml:space="preserve"> 万元及以上的为中</w:t>
      </w:r>
    </w:p>
    <w:p>
      <w:pPr>
        <w:pStyle w:val="7"/>
        <w:spacing w:before="182"/>
        <w:ind w:right="1257"/>
        <w:jc w:val="right"/>
      </w:pPr>
      <w:r>
        <w:rPr>
          <w:spacing w:val="-7"/>
        </w:rPr>
        <w:t xml:space="preserve">型企业；从业人员 </w:t>
      </w:r>
      <w:r>
        <w:t>20</w:t>
      </w:r>
      <w:r>
        <w:rPr>
          <w:spacing w:val="-12"/>
        </w:rPr>
        <w:t xml:space="preserve"> 人及以上，且营业收入 </w:t>
      </w:r>
      <w:r>
        <w:t>100</w:t>
      </w:r>
      <w:r>
        <w:rPr>
          <w:spacing w:val="-8"/>
        </w:rPr>
        <w:t xml:space="preserve"> 万元及以上的为小型企业；从</w:t>
      </w:r>
    </w:p>
    <w:p>
      <w:pPr>
        <w:pStyle w:val="7"/>
        <w:spacing w:before="182"/>
        <w:ind w:left="1260"/>
      </w:pPr>
      <w:r>
        <w:t>业人员 20 人以下或营业收入 100 万元以下的为微型企业。</w:t>
      </w:r>
    </w:p>
    <w:p>
      <w:pPr>
        <w:pStyle w:val="7"/>
        <w:spacing w:before="182"/>
        <w:ind w:right="1257"/>
        <w:jc w:val="right"/>
      </w:pPr>
      <w:r>
        <w:t>（九</w:t>
      </w:r>
      <w:r>
        <w:rPr>
          <w:spacing w:val="-32"/>
        </w:rPr>
        <w:t>）</w:t>
      </w:r>
      <w:r>
        <w:rPr>
          <w:spacing w:val="-12"/>
        </w:rPr>
        <w:t xml:space="preserve">住宿业。从业人员 </w:t>
      </w:r>
      <w:r>
        <w:t>300</w:t>
      </w:r>
      <w:r>
        <w:rPr>
          <w:spacing w:val="-14"/>
        </w:rPr>
        <w:t xml:space="preserve"> 人以下或营业收入 </w:t>
      </w:r>
      <w:r>
        <w:t>10000</w:t>
      </w:r>
      <w:r>
        <w:rPr>
          <w:spacing w:val="-8"/>
        </w:rPr>
        <w:t xml:space="preserve"> 万元以下的为中小微</w:t>
      </w:r>
    </w:p>
    <w:p>
      <w:pPr>
        <w:pStyle w:val="7"/>
        <w:spacing w:before="180"/>
        <w:ind w:right="1257"/>
        <w:jc w:val="right"/>
      </w:pPr>
      <w:r>
        <w:rPr>
          <w:spacing w:val="-5"/>
        </w:rPr>
        <w:t xml:space="preserve">型企业。其中，从业人员 </w:t>
      </w:r>
      <w:r>
        <w:t>100</w:t>
      </w:r>
      <w:r>
        <w:rPr>
          <w:spacing w:val="-12"/>
        </w:rPr>
        <w:t xml:space="preserve"> 人及以上，且营业收入 </w:t>
      </w:r>
      <w:r>
        <w:t>2000</w:t>
      </w:r>
      <w:r>
        <w:rPr>
          <w:spacing w:val="-8"/>
        </w:rPr>
        <w:t xml:space="preserve"> 万元及以上的为中型</w:t>
      </w:r>
    </w:p>
    <w:p>
      <w:pPr>
        <w:pStyle w:val="7"/>
        <w:spacing w:before="182"/>
        <w:ind w:right="1260"/>
        <w:jc w:val="right"/>
      </w:pPr>
      <w:r>
        <w:rPr>
          <w:spacing w:val="-7"/>
        </w:rPr>
        <w:t xml:space="preserve">企业；从业人员 </w:t>
      </w:r>
      <w:r>
        <w:t>10</w:t>
      </w:r>
      <w:r>
        <w:rPr>
          <w:spacing w:val="-12"/>
        </w:rPr>
        <w:t xml:space="preserve"> 人及以上，且营业收入 </w:t>
      </w:r>
      <w:r>
        <w:t>100</w:t>
      </w:r>
      <w:r>
        <w:rPr>
          <w:spacing w:val="-8"/>
        </w:rPr>
        <w:t xml:space="preserve"> 万元及以上的为小型企业；从业</w:t>
      </w:r>
    </w:p>
    <w:p>
      <w:pPr>
        <w:pStyle w:val="7"/>
        <w:spacing w:before="182"/>
        <w:ind w:left="1260"/>
      </w:pPr>
      <w:r>
        <w:t>人员 10 人以下或营业收入 100 万元以下的为微型企业。</w:t>
      </w:r>
    </w:p>
    <w:p>
      <w:pPr>
        <w:pStyle w:val="7"/>
        <w:spacing w:before="182"/>
        <w:ind w:right="1257"/>
        <w:jc w:val="right"/>
      </w:pPr>
      <w:r>
        <w:t>（十</w:t>
      </w:r>
      <w:r>
        <w:rPr>
          <w:spacing w:val="-32"/>
        </w:rPr>
        <w:t>）</w:t>
      </w:r>
      <w:r>
        <w:rPr>
          <w:spacing w:val="-12"/>
        </w:rPr>
        <w:t xml:space="preserve">餐饮业。从业人员 </w:t>
      </w:r>
      <w:r>
        <w:t>300</w:t>
      </w:r>
      <w:r>
        <w:rPr>
          <w:spacing w:val="-14"/>
        </w:rPr>
        <w:t xml:space="preserve"> 人以下或营业收入 </w:t>
      </w:r>
      <w:r>
        <w:t>10000</w:t>
      </w:r>
      <w:r>
        <w:rPr>
          <w:spacing w:val="-8"/>
        </w:rPr>
        <w:t xml:space="preserve"> 万元以下的为中小微</w:t>
      </w:r>
    </w:p>
    <w:p>
      <w:pPr>
        <w:pStyle w:val="7"/>
        <w:spacing w:before="179"/>
        <w:ind w:right="1257"/>
        <w:jc w:val="right"/>
      </w:pPr>
      <w:r>
        <w:rPr>
          <w:spacing w:val="-5"/>
        </w:rPr>
        <w:t xml:space="preserve">型企业。其中，从业人员 </w:t>
      </w:r>
      <w:r>
        <w:t>100</w:t>
      </w:r>
      <w:r>
        <w:rPr>
          <w:spacing w:val="-12"/>
        </w:rPr>
        <w:t xml:space="preserve"> 人及以上，且营业收入 </w:t>
      </w:r>
      <w:r>
        <w:t>2000</w:t>
      </w:r>
      <w:r>
        <w:rPr>
          <w:spacing w:val="-8"/>
        </w:rPr>
        <w:t xml:space="preserve"> 万元及以上的为中型</w:t>
      </w:r>
    </w:p>
    <w:p>
      <w:pPr>
        <w:pStyle w:val="7"/>
        <w:spacing w:before="183"/>
        <w:ind w:right="1260"/>
        <w:jc w:val="right"/>
      </w:pPr>
      <w:r>
        <w:rPr>
          <w:spacing w:val="-7"/>
        </w:rPr>
        <w:t xml:space="preserve">企业；从业人员 </w:t>
      </w:r>
      <w:r>
        <w:t>10</w:t>
      </w:r>
      <w:r>
        <w:rPr>
          <w:spacing w:val="-12"/>
        </w:rPr>
        <w:t xml:space="preserve"> 人及以上，且营业收入 </w:t>
      </w:r>
      <w:r>
        <w:t>100</w:t>
      </w:r>
      <w:r>
        <w:rPr>
          <w:spacing w:val="-8"/>
        </w:rPr>
        <w:t xml:space="preserve"> 万元及以上的为小型企业；从业</w:t>
      </w:r>
    </w:p>
    <w:p>
      <w:pPr>
        <w:pStyle w:val="7"/>
        <w:spacing w:before="182"/>
        <w:ind w:left="1260"/>
      </w:pPr>
      <w:r>
        <w:t>人员 10 人以下或营业收入 100 万元以下的为微型企业。</w:t>
      </w:r>
    </w:p>
    <w:p>
      <w:pPr>
        <w:pStyle w:val="7"/>
        <w:spacing w:before="182"/>
        <w:ind w:right="1257"/>
        <w:jc w:val="right"/>
      </w:pPr>
      <w:r>
        <w:t>（十一</w:t>
      </w:r>
      <w:r>
        <w:rPr>
          <w:spacing w:val="-32"/>
        </w:rPr>
        <w:t>）</w:t>
      </w:r>
      <w:r>
        <w:rPr>
          <w:spacing w:val="-11"/>
        </w:rPr>
        <w:t xml:space="preserve">信息传输业。从业人员 </w:t>
      </w:r>
      <w:r>
        <w:t>2000</w:t>
      </w:r>
      <w:r>
        <w:rPr>
          <w:spacing w:val="-14"/>
        </w:rPr>
        <w:t xml:space="preserve"> 人以下或营业收入 </w:t>
      </w:r>
      <w:r>
        <w:t>100000</w:t>
      </w:r>
      <w:r>
        <w:rPr>
          <w:spacing w:val="-10"/>
        </w:rPr>
        <w:t xml:space="preserve"> 万元以下的</w:t>
      </w:r>
    </w:p>
    <w:p>
      <w:pPr>
        <w:pStyle w:val="7"/>
        <w:spacing w:before="180"/>
        <w:ind w:right="1260"/>
        <w:jc w:val="right"/>
      </w:pPr>
      <w:r>
        <w:rPr>
          <w:spacing w:val="-4"/>
        </w:rPr>
        <w:t xml:space="preserve">为中小微型企业。其中，从业人员 </w:t>
      </w:r>
      <w:r>
        <w:t>100</w:t>
      </w:r>
      <w:r>
        <w:rPr>
          <w:spacing w:val="-12"/>
        </w:rPr>
        <w:t xml:space="preserve"> 人及以上，且营业收入 </w:t>
      </w:r>
      <w:r>
        <w:t>1000</w:t>
      </w:r>
      <w:r>
        <w:rPr>
          <w:spacing w:val="-10"/>
        </w:rPr>
        <w:t xml:space="preserve"> 万元及以上</w:t>
      </w:r>
    </w:p>
    <w:p>
      <w:pPr>
        <w:pStyle w:val="7"/>
        <w:spacing w:before="182"/>
        <w:ind w:right="1260"/>
        <w:jc w:val="right"/>
      </w:pPr>
      <w:r>
        <w:rPr>
          <w:spacing w:val="-5"/>
        </w:rPr>
        <w:t xml:space="preserve">的为中型企业；从业人员 </w:t>
      </w:r>
      <w:r>
        <w:t>10</w:t>
      </w:r>
      <w:r>
        <w:rPr>
          <w:spacing w:val="-12"/>
        </w:rPr>
        <w:t xml:space="preserve"> 人及以上，且营业收入 </w:t>
      </w:r>
      <w:r>
        <w:t>100</w:t>
      </w:r>
      <w:r>
        <w:rPr>
          <w:spacing w:val="-8"/>
        </w:rPr>
        <w:t xml:space="preserve"> 万元及以上的为小型企</w:t>
      </w:r>
    </w:p>
    <w:p>
      <w:pPr>
        <w:pStyle w:val="7"/>
        <w:spacing w:before="182"/>
        <w:ind w:left="1260"/>
      </w:pPr>
      <w:r>
        <w:t>业；从业人员 10 人以下或营业收入 100 万元以下的为微型企业。</w:t>
      </w:r>
    </w:p>
    <w:p>
      <w:pPr>
        <w:pStyle w:val="7"/>
        <w:spacing w:before="182"/>
        <w:ind w:right="1261"/>
        <w:jc w:val="right"/>
      </w:pPr>
      <w:r>
        <w:rPr>
          <w:spacing w:val="7"/>
        </w:rPr>
        <w:t>（十二</w:t>
      </w:r>
      <w:r>
        <w:rPr>
          <w:spacing w:val="4"/>
        </w:rPr>
        <w:t>）</w:t>
      </w:r>
      <w:r>
        <w:t>软件和信息技术服务业。从业人员 300</w:t>
      </w:r>
      <w:r>
        <w:rPr>
          <w:spacing w:val="-8"/>
        </w:rPr>
        <w:t xml:space="preserve"> 人以下或营业收入 </w:t>
      </w:r>
      <w:r>
        <w:t>10000</w:t>
      </w:r>
    </w:p>
    <w:p>
      <w:pPr>
        <w:pStyle w:val="7"/>
        <w:spacing w:before="179"/>
        <w:ind w:right="1257"/>
        <w:jc w:val="right"/>
      </w:pPr>
      <w:r>
        <w:rPr>
          <w:spacing w:val="-3"/>
        </w:rPr>
        <w:t xml:space="preserve">万元以下的为中小微型企业。其中，从业人员 </w:t>
      </w:r>
      <w:r>
        <w:t>100</w:t>
      </w:r>
      <w:r>
        <w:rPr>
          <w:spacing w:val="-9"/>
        </w:rPr>
        <w:t xml:space="preserve"> 人及以上，且营业收入 </w:t>
      </w:r>
      <w:r>
        <w:t>1000</w:t>
      </w:r>
    </w:p>
    <w:p>
      <w:pPr>
        <w:pStyle w:val="7"/>
        <w:spacing w:before="183"/>
        <w:ind w:right="1257"/>
        <w:jc w:val="right"/>
      </w:pPr>
      <w:r>
        <w:rPr>
          <w:spacing w:val="-8"/>
        </w:rPr>
        <w:t xml:space="preserve">万元及以上的为中型企业；从业人员 </w:t>
      </w:r>
      <w:r>
        <w:t>10</w:t>
      </w:r>
      <w:r>
        <w:rPr>
          <w:spacing w:val="-16"/>
        </w:rPr>
        <w:t xml:space="preserve"> 人及以上，且营业收入 </w:t>
      </w:r>
      <w:r>
        <w:t>50</w:t>
      </w:r>
      <w:r>
        <w:rPr>
          <w:spacing w:val="-9"/>
        </w:rPr>
        <w:t xml:space="preserve"> 万元及以上的</w:t>
      </w:r>
    </w:p>
    <w:p>
      <w:pPr>
        <w:pStyle w:val="7"/>
        <w:spacing w:before="182"/>
        <w:ind w:left="1260"/>
      </w:pPr>
      <w:r>
        <w:t>为小型企业；从业人员 10 人以下或营业收入 50 万元以下的为微型企业。</w:t>
      </w:r>
    </w:p>
    <w:p>
      <w:pPr>
        <w:pStyle w:val="7"/>
        <w:spacing w:before="182"/>
        <w:ind w:right="1261"/>
        <w:jc w:val="right"/>
      </w:pPr>
      <w:r>
        <w:t>（十三）</w:t>
      </w:r>
      <w:r>
        <w:rPr>
          <w:spacing w:val="-5"/>
        </w:rPr>
        <w:t xml:space="preserve">房地产开发经营。营业收入 </w:t>
      </w:r>
      <w:r>
        <w:t>200000</w:t>
      </w:r>
      <w:r>
        <w:rPr>
          <w:spacing w:val="-13"/>
        </w:rPr>
        <w:t xml:space="preserve"> 万元以下或资产总额 </w:t>
      </w:r>
      <w:r>
        <w:t>10000</w:t>
      </w:r>
      <w:r>
        <w:rPr>
          <w:spacing w:val="-28"/>
        </w:rPr>
        <w:t xml:space="preserve"> 万</w:t>
      </w:r>
    </w:p>
    <w:p>
      <w:pPr>
        <w:pStyle w:val="7"/>
        <w:spacing w:before="179"/>
        <w:ind w:right="1257"/>
        <w:jc w:val="right"/>
      </w:pPr>
      <w:r>
        <w:rPr>
          <w:spacing w:val="-5"/>
        </w:rPr>
        <w:t xml:space="preserve">元以下的为中小微型企业。其中，营业收入 </w:t>
      </w:r>
      <w:r>
        <w:t>1000</w:t>
      </w:r>
      <w:r>
        <w:rPr>
          <w:spacing w:val="-13"/>
        </w:rPr>
        <w:t xml:space="preserve"> 万元及以上，且资产总额 </w:t>
      </w:r>
      <w:r>
        <w:t>5000</w:t>
      </w:r>
    </w:p>
    <w:p>
      <w:pPr>
        <w:pStyle w:val="7"/>
        <w:spacing w:before="183"/>
        <w:ind w:left="1260"/>
      </w:pPr>
      <w:r>
        <w:rPr>
          <w:spacing w:val="-4"/>
        </w:rPr>
        <w:t xml:space="preserve">万元及以上的为中型企业；营业收入 </w:t>
      </w:r>
      <w:r>
        <w:t>100</w:t>
      </w:r>
      <w:r>
        <w:rPr>
          <w:spacing w:val="-12"/>
        </w:rPr>
        <w:t xml:space="preserve"> 万元及以上，且资产总额 </w:t>
      </w:r>
      <w:r>
        <w:t>2000</w:t>
      </w:r>
      <w:r>
        <w:rPr>
          <w:spacing w:val="-15"/>
        </w:rPr>
        <w:t xml:space="preserve"> 万元及</w:t>
      </w:r>
    </w:p>
    <w:p>
      <w:pPr>
        <w:pStyle w:val="7"/>
        <w:spacing w:before="182" w:line="381" w:lineRule="auto"/>
        <w:ind w:left="1260" w:right="1260"/>
      </w:pPr>
      <w:r>
        <w:rPr>
          <w:spacing w:val="-4"/>
        </w:rPr>
        <w:t xml:space="preserve">以上的为小型企业；营业收入 </w:t>
      </w:r>
      <w:r>
        <w:t>100</w:t>
      </w:r>
      <w:r>
        <w:rPr>
          <w:spacing w:val="-13"/>
        </w:rPr>
        <w:t xml:space="preserve"> 万元以下或资产总额 </w:t>
      </w:r>
      <w:r>
        <w:t>2000</w:t>
      </w:r>
      <w:r>
        <w:rPr>
          <w:spacing w:val="-9"/>
        </w:rPr>
        <w:t xml:space="preserve"> 万元以下的为微型</w:t>
      </w:r>
      <w:r>
        <w:t>企业。</w:t>
      </w:r>
    </w:p>
    <w:p>
      <w:pPr>
        <w:spacing w:after="0" w:line="381" w:lineRule="auto"/>
        <w:sectPr>
          <w:footerReference r:id="rId9" w:type="default"/>
          <w:pgSz w:w="11910" w:h="16840"/>
          <w:pgMar w:top="1460" w:right="540" w:bottom="1280" w:left="540" w:header="0" w:footer="1095" w:gutter="0"/>
          <w:pgNumType w:start="50"/>
        </w:sectPr>
      </w:pPr>
    </w:p>
    <w:p>
      <w:pPr>
        <w:pStyle w:val="7"/>
        <w:spacing w:before="52"/>
        <w:ind w:right="1257"/>
        <w:jc w:val="right"/>
      </w:pPr>
      <w:r>
        <w:t>（十四</w:t>
      </w:r>
      <w:r>
        <w:rPr>
          <w:spacing w:val="-32"/>
        </w:rPr>
        <w:t>）</w:t>
      </w:r>
      <w:r>
        <w:rPr>
          <w:spacing w:val="-12"/>
        </w:rPr>
        <w:t xml:space="preserve">物业管理。从业人员 </w:t>
      </w:r>
      <w:r>
        <w:t>1000</w:t>
      </w:r>
      <w:r>
        <w:rPr>
          <w:spacing w:val="-14"/>
        </w:rPr>
        <w:t xml:space="preserve"> 人以下或营业收入 </w:t>
      </w:r>
      <w:r>
        <w:t>5000</w:t>
      </w:r>
      <w:r>
        <w:rPr>
          <w:spacing w:val="-8"/>
        </w:rPr>
        <w:t xml:space="preserve"> 万元以下的为中</w:t>
      </w:r>
    </w:p>
    <w:p>
      <w:pPr>
        <w:pStyle w:val="7"/>
        <w:spacing w:before="182"/>
        <w:ind w:right="1260"/>
        <w:jc w:val="right"/>
      </w:pPr>
      <w:r>
        <w:rPr>
          <w:spacing w:val="-4"/>
        </w:rPr>
        <w:t xml:space="preserve">小微型企业。其中，从业人员 </w:t>
      </w:r>
      <w:r>
        <w:t>300</w:t>
      </w:r>
      <w:r>
        <w:rPr>
          <w:spacing w:val="-12"/>
        </w:rPr>
        <w:t xml:space="preserve"> 人及以上，且营业收入 </w:t>
      </w:r>
      <w:r>
        <w:t>1000</w:t>
      </w:r>
      <w:r>
        <w:rPr>
          <w:spacing w:val="-8"/>
        </w:rPr>
        <w:t xml:space="preserve"> 万元及以上的为</w:t>
      </w:r>
    </w:p>
    <w:p>
      <w:pPr>
        <w:pStyle w:val="7"/>
        <w:spacing w:before="182"/>
        <w:ind w:right="1165"/>
        <w:jc w:val="right"/>
      </w:pPr>
      <w:r>
        <w:t>中型企业；从业人员 100 人及以上，且营业收入 500 万元及以上的为小型企业；</w:t>
      </w:r>
    </w:p>
    <w:p>
      <w:pPr>
        <w:pStyle w:val="7"/>
        <w:spacing w:before="182"/>
        <w:ind w:left="1260"/>
      </w:pPr>
      <w:r>
        <w:t>从业人员 100 人以下或营业收入 500 万元以下的为微型企业。</w:t>
      </w:r>
    </w:p>
    <w:p>
      <w:pPr>
        <w:pStyle w:val="7"/>
        <w:spacing w:before="180"/>
        <w:ind w:right="1261"/>
        <w:jc w:val="right"/>
      </w:pPr>
      <w:r>
        <w:t>（十五）</w:t>
      </w:r>
      <w:r>
        <w:rPr>
          <w:spacing w:val="-4"/>
        </w:rPr>
        <w:t xml:space="preserve">租赁和商务服务业。从业人员 </w:t>
      </w:r>
      <w:r>
        <w:t>300</w:t>
      </w:r>
      <w:r>
        <w:rPr>
          <w:spacing w:val="-13"/>
        </w:rPr>
        <w:t xml:space="preserve"> 人以下或资产总额 </w:t>
      </w:r>
      <w:r>
        <w:t>120000</w:t>
      </w:r>
      <w:r>
        <w:rPr>
          <w:spacing w:val="-19"/>
        </w:rPr>
        <w:t xml:space="preserve"> 万元</w:t>
      </w:r>
    </w:p>
    <w:p>
      <w:pPr>
        <w:pStyle w:val="7"/>
        <w:spacing w:before="182"/>
        <w:ind w:left="1260"/>
      </w:pPr>
      <w:r>
        <w:rPr>
          <w:spacing w:val="-3"/>
        </w:rPr>
        <w:t xml:space="preserve">以下的为中小微型企业。其中，从业人员 </w:t>
      </w:r>
      <w:r>
        <w:t>100</w:t>
      </w:r>
      <w:r>
        <w:rPr>
          <w:spacing w:val="-12"/>
        </w:rPr>
        <w:t xml:space="preserve"> 人及以上，且资产总额 </w:t>
      </w:r>
      <w:r>
        <w:t>8000</w:t>
      </w:r>
      <w:r>
        <w:rPr>
          <w:spacing w:val="-19"/>
        </w:rPr>
        <w:t xml:space="preserve"> 万元</w:t>
      </w:r>
    </w:p>
    <w:p>
      <w:pPr>
        <w:pStyle w:val="7"/>
        <w:spacing w:before="182"/>
        <w:ind w:left="1260"/>
      </w:pPr>
      <w:r>
        <w:rPr>
          <w:spacing w:val="-4"/>
        </w:rPr>
        <w:t xml:space="preserve">及以上的为中型企业；从业人员 </w:t>
      </w:r>
      <w:r>
        <w:t>10</w:t>
      </w:r>
      <w:r>
        <w:rPr>
          <w:spacing w:val="-12"/>
        </w:rPr>
        <w:t xml:space="preserve"> 人及以上，且资产总额 </w:t>
      </w:r>
      <w:r>
        <w:t>100</w:t>
      </w:r>
      <w:r>
        <w:rPr>
          <w:spacing w:val="-8"/>
        </w:rPr>
        <w:t xml:space="preserve"> 万元及以上的为</w:t>
      </w:r>
    </w:p>
    <w:p>
      <w:pPr>
        <w:pStyle w:val="7"/>
        <w:spacing w:before="182"/>
        <w:ind w:left="1260"/>
      </w:pPr>
      <w:r>
        <w:t>小型企业；从业人员 10 人以下或资产总额 100 万元以下的为微型企业。</w:t>
      </w:r>
    </w:p>
    <w:p>
      <w:pPr>
        <w:pStyle w:val="7"/>
        <w:spacing w:before="180"/>
        <w:ind w:right="1165"/>
        <w:jc w:val="right"/>
      </w:pPr>
      <w:r>
        <w:t>（十六）其他未列明行业。从业人员 300 人以下的为中小微型企业。其中，</w:t>
      </w:r>
    </w:p>
    <w:p>
      <w:pPr>
        <w:pStyle w:val="7"/>
        <w:spacing w:before="182"/>
        <w:ind w:left="1260"/>
      </w:pPr>
      <w:r>
        <w:t>从业人员 100 人及以上的为中型企业；从业人员 10 人及以上的为小型企业；从</w:t>
      </w:r>
    </w:p>
    <w:p>
      <w:pPr>
        <w:pStyle w:val="7"/>
        <w:spacing w:before="182"/>
        <w:ind w:left="1260"/>
      </w:pPr>
      <w:r>
        <w:t>业人员 10 人以下的为微型企业。</w:t>
      </w:r>
    </w:p>
    <w:p>
      <w:pPr>
        <w:pStyle w:val="7"/>
        <w:spacing w:before="182"/>
        <w:ind w:left="1740"/>
      </w:pPr>
      <w:r>
        <w:t>五、企业类型的划分以统计部门的统计数据为依据。</w:t>
      </w:r>
    </w:p>
    <w:p>
      <w:pPr>
        <w:pStyle w:val="7"/>
        <w:spacing w:before="179" w:line="381" w:lineRule="auto"/>
        <w:ind w:left="1260" w:right="1257" w:firstLine="480"/>
      </w:pPr>
      <w:r>
        <w:rPr>
          <w:spacing w:val="-12"/>
        </w:rPr>
        <w:t>六、本规定适用于在中华人民共和国境内依法设立的各类所有制和各种组织</w:t>
      </w:r>
      <w:r>
        <w:t>形式的企业。个体工商户和本规定以外的行业，参照本规定进行划型。</w:t>
      </w:r>
    </w:p>
    <w:p>
      <w:pPr>
        <w:pStyle w:val="7"/>
        <w:spacing w:before="2" w:line="381" w:lineRule="auto"/>
        <w:ind w:left="1260" w:right="1257" w:firstLine="480"/>
        <w:jc w:val="both"/>
      </w:pPr>
      <w:r>
        <w:rPr>
          <w:spacing w:val="-10"/>
        </w:rPr>
        <w:t>七、本规定的中型企业标准上限即为大型企业标准的下限，国家统计部门据</w:t>
      </w:r>
      <w:r>
        <w:rPr>
          <w:spacing w:val="-6"/>
        </w:rPr>
        <w:t>此制定大中小微型企业的统计分类。国务院有关部门据此进行相关数据分析，不</w:t>
      </w:r>
      <w:r>
        <w:t>得制定与本规定不一致的企业划型标准。</w:t>
      </w:r>
    </w:p>
    <w:p>
      <w:pPr>
        <w:pStyle w:val="7"/>
        <w:spacing w:line="381" w:lineRule="auto"/>
        <w:ind w:left="1260" w:right="1257" w:firstLine="480"/>
      </w:pPr>
      <w:r>
        <w:rPr>
          <w:spacing w:val="-10"/>
        </w:rPr>
        <w:t>八、本规定由工业和信息化部、国家统计局会同有关部门根据《国民经济行</w:t>
      </w:r>
      <w:r>
        <w:t>业分类》修订情况和企业发展变化情况适时修订。</w:t>
      </w:r>
    </w:p>
    <w:p>
      <w:pPr>
        <w:pStyle w:val="7"/>
        <w:spacing w:before="1"/>
        <w:ind w:left="1740"/>
      </w:pPr>
      <w:r>
        <w:t>九、本规定由工业和信息化部、国家统计局会同有关部门负责解释。</w:t>
      </w:r>
    </w:p>
    <w:p>
      <w:pPr>
        <w:pStyle w:val="7"/>
        <w:spacing w:before="180" w:line="381" w:lineRule="auto"/>
        <w:ind w:left="1260" w:right="1257" w:firstLine="480"/>
      </w:pPr>
      <w:r>
        <w:rPr>
          <w:spacing w:val="-10"/>
        </w:rPr>
        <w:t>十、本规定自发布之日起执行，原国家经贸委、原国家计委、财政部和国家</w:t>
      </w:r>
      <w:r>
        <w:rPr>
          <w:spacing w:val="-15"/>
        </w:rPr>
        <w:t xml:space="preserve">统计局 </w:t>
      </w:r>
      <w:r>
        <w:t>2003</w:t>
      </w:r>
      <w:r>
        <w:rPr>
          <w:spacing w:val="-8"/>
        </w:rPr>
        <w:t xml:space="preserve"> 年颁布的《中小企业标准暂行规定》同时废止。</w:t>
      </w:r>
    </w:p>
    <w:p>
      <w:pPr>
        <w:spacing w:after="0" w:line="381" w:lineRule="auto"/>
        <w:sectPr>
          <w:pgSz w:w="11910" w:h="16840"/>
          <w:pgMar w:top="1460" w:right="540" w:bottom="1280" w:left="540" w:header="0" w:footer="1095" w:gutter="0"/>
        </w:sectPr>
      </w:pPr>
    </w:p>
    <w:p>
      <w:pPr>
        <w:pStyle w:val="7"/>
        <w:spacing w:before="52" w:line="381" w:lineRule="auto"/>
        <w:ind w:left="4423" w:right="2113" w:hanging="2312"/>
        <w:jc w:val="both"/>
      </w:pPr>
      <w:r>
        <w:t>财政部 司法部关于政府采购支持监狱企业发展有关问题的通知财库〔2014〕68 号</w:t>
      </w:r>
    </w:p>
    <w:p>
      <w:pPr>
        <w:pStyle w:val="7"/>
        <w:spacing w:before="1" w:line="381" w:lineRule="auto"/>
        <w:ind w:left="1260" w:right="1257"/>
        <w:jc w:val="both"/>
      </w:pPr>
      <w:r>
        <w:rPr>
          <w:spacing w:val="-8"/>
        </w:rPr>
        <w:t>党中央有关部门，国务院各部委、各直属机构，全国人大常委会办公厅，全国政</w:t>
      </w:r>
      <w:r>
        <w:rPr>
          <w:spacing w:val="-11"/>
        </w:rPr>
        <w:t>协办公厅，高法院，高检院，有关人民团体，中央国家机关政府采购中心，中共</w:t>
      </w:r>
      <w:r>
        <w:rPr>
          <w:spacing w:val="-7"/>
        </w:rPr>
        <w:t>中央直属机关采购中心，全国人大机关采购中心，各省、自治区、直辖市、计划</w:t>
      </w:r>
      <w:r>
        <w:rPr>
          <w:spacing w:val="-2"/>
        </w:rPr>
        <w:t>单列市财政厅</w:t>
      </w:r>
      <w:r>
        <w:t>（局</w:t>
      </w:r>
      <w:r>
        <w:rPr>
          <w:spacing w:val="-12"/>
        </w:rPr>
        <w:t>）</w:t>
      </w:r>
      <w:r>
        <w:rPr>
          <w:spacing w:val="-6"/>
        </w:rPr>
        <w:t>、司法厅</w:t>
      </w:r>
      <w:r>
        <w:rPr>
          <w:spacing w:val="-3"/>
        </w:rPr>
        <w:t>（</w:t>
      </w:r>
      <w:r>
        <w:t>局</w:t>
      </w:r>
      <w:r>
        <w:rPr>
          <w:spacing w:val="-11"/>
        </w:rPr>
        <w:t>）</w:t>
      </w:r>
      <w:r>
        <w:rPr>
          <w:spacing w:val="-6"/>
        </w:rPr>
        <w:t>，新疆生产建设兵团财务局、司法局、监狱</w:t>
      </w:r>
      <w:r>
        <w:t>管理局：</w:t>
      </w:r>
    </w:p>
    <w:p>
      <w:pPr>
        <w:pStyle w:val="7"/>
        <w:spacing w:before="1" w:line="381" w:lineRule="auto"/>
        <w:ind w:left="1260" w:right="1257" w:firstLine="480"/>
        <w:jc w:val="both"/>
      </w:pPr>
      <w:r>
        <w:rPr>
          <w:spacing w:val="-4"/>
        </w:rPr>
        <w:t>政府采购支持监狱和戒毒企业</w:t>
      </w:r>
      <w:r>
        <w:t>（以下简称监狱企业</w:t>
      </w:r>
      <w:r>
        <w:rPr>
          <w:spacing w:val="-46"/>
        </w:rPr>
        <w:t>）</w:t>
      </w:r>
      <w:r>
        <w:rPr>
          <w:spacing w:val="-2"/>
        </w:rPr>
        <w:t>发展对稳定监狱企业生</w:t>
      </w:r>
      <w:r>
        <w:rPr>
          <w:spacing w:val="-10"/>
        </w:rPr>
        <w:t>产，提高财政资金使用效益，为罪犯和戒毒人员提供长期可靠的劳动岗位，提高</w:t>
      </w:r>
      <w:r>
        <w:rPr>
          <w:spacing w:val="-7"/>
        </w:rPr>
        <w:t>罪犯和戒毒人员的教育改造质量，减少重新违法犯罪，确保监狱、戒毒场所安全</w:t>
      </w:r>
      <w:r>
        <w:rPr>
          <w:spacing w:val="-10"/>
        </w:rPr>
        <w:t>稳定，促进社会和谐稳定具有十分重要的意义。为进一步贯彻落实国务院《关于</w:t>
      </w:r>
      <w:r>
        <w:rPr>
          <w:spacing w:val="-1"/>
        </w:rPr>
        <w:t>解决监狱企业困难的实施方案的通知》</w:t>
      </w:r>
      <w:r>
        <w:t>（国发[2003]7</w:t>
      </w:r>
      <w:r>
        <w:rPr>
          <w:spacing w:val="-30"/>
        </w:rPr>
        <w:t xml:space="preserve"> 号</w:t>
      </w:r>
      <w:r>
        <w:rPr>
          <w:spacing w:val="-8"/>
        </w:rPr>
        <w:t>）</w:t>
      </w:r>
      <w:r>
        <w:rPr>
          <w:spacing w:val="-4"/>
        </w:rPr>
        <w:t>文件精神，发挥政府</w:t>
      </w:r>
      <w:r>
        <w:t>采购支持监狱企业发展的作用，现就有关事项通知如下：</w:t>
      </w:r>
    </w:p>
    <w:p>
      <w:pPr>
        <w:pStyle w:val="7"/>
        <w:spacing w:line="381" w:lineRule="auto"/>
        <w:ind w:left="1260" w:right="1165" w:firstLine="480"/>
      </w:pPr>
      <w:r>
        <w:rPr>
          <w:spacing w:val="-10"/>
        </w:rPr>
        <w:t>一、监狱企业是指由司法部认定的为罪犯、戒毒人员提供生产项目和劳动对</w:t>
      </w:r>
      <w:r>
        <w:rPr>
          <w:spacing w:val="-11"/>
        </w:rPr>
        <w:t>象，且全部产权属于司法部监狱管理局、戒毒管理局、直属煤矿管理局，各省、</w:t>
      </w:r>
      <w:r>
        <w:rPr>
          <w:spacing w:val="-7"/>
        </w:rPr>
        <w:t>自治区、直辖市监狱管理局、戒毒管理局，各地</w:t>
      </w:r>
      <w:r>
        <w:rPr>
          <w:spacing w:val="-3"/>
        </w:rPr>
        <w:t>（</w:t>
      </w:r>
      <w:r>
        <w:t>设区的市</w:t>
      </w:r>
      <w:r>
        <w:rPr>
          <w:spacing w:val="-15"/>
        </w:rPr>
        <w:t>）</w:t>
      </w:r>
      <w:r>
        <w:rPr>
          <w:spacing w:val="-4"/>
        </w:rPr>
        <w:t>监狱、强制隔离戒</w:t>
      </w:r>
      <w:r>
        <w:rPr>
          <w:spacing w:val="-10"/>
        </w:rPr>
        <w:t>毒所、戒毒康复所，以及新疆生产建设兵团监狱管理局、戒毒管理局的企业。监</w:t>
      </w:r>
      <w:r>
        <w:rPr>
          <w:spacing w:val="-14"/>
        </w:rPr>
        <w:t>狱企业参加政府采购活动时，应当提供由省级以上监狱管理局、戒毒管理局</w:t>
      </w:r>
      <w:r>
        <w:rPr>
          <w:spacing w:val="-3"/>
        </w:rPr>
        <w:t>（</w:t>
      </w:r>
      <w:r>
        <w:t>含新疆生产建设兵团）出具的属于监狱企业的证明文件。</w:t>
      </w:r>
    </w:p>
    <w:p>
      <w:pPr>
        <w:pStyle w:val="7"/>
        <w:spacing w:before="1" w:line="381" w:lineRule="auto"/>
        <w:ind w:left="1260" w:right="1257" w:firstLine="480"/>
        <w:jc w:val="both"/>
      </w:pPr>
      <w:r>
        <w:rPr>
          <w:spacing w:val="-11"/>
        </w:rPr>
        <w:t>二、在政府采购活动中，监狱企业视同小型、微型企业，享受预留份额、评</w:t>
      </w:r>
      <w:r>
        <w:rPr>
          <w:spacing w:val="-5"/>
        </w:rPr>
        <w:t>审中价格扣除等政府采购促进中小企业发展的政府采购政策。向监狱企业采购的</w:t>
      </w:r>
      <w:r>
        <w:t>金额，计入面向中小企业采购的统计数据。</w:t>
      </w:r>
    </w:p>
    <w:p>
      <w:pPr>
        <w:pStyle w:val="7"/>
        <w:spacing w:line="381" w:lineRule="auto"/>
        <w:ind w:left="1260" w:right="1257" w:firstLine="480"/>
        <w:jc w:val="both"/>
      </w:pPr>
      <w:r>
        <w:rPr>
          <w:spacing w:val="-11"/>
        </w:rPr>
        <w:t>三、各地区、各部门要积极通过预留采购份额支持监狱企业。有制服采购项</w:t>
      </w:r>
      <w:r>
        <w:rPr>
          <w:spacing w:val="-10"/>
        </w:rPr>
        <w:t>目的部门，应加强对政府采购预算和计划编制工作的统筹，预留本部门制服采购</w:t>
      </w:r>
      <w:r>
        <w:rPr>
          <w:spacing w:val="-8"/>
        </w:rPr>
        <w:t xml:space="preserve">项目预算总额的 </w:t>
      </w:r>
      <w:r>
        <w:t>30%</w:t>
      </w:r>
      <w:r>
        <w:rPr>
          <w:spacing w:val="-6"/>
        </w:rPr>
        <w:t>以上，专门面向监狱企业采购。省级以上政府部门组织的公</w:t>
      </w:r>
      <w:r>
        <w:rPr>
          <w:spacing w:val="-12"/>
        </w:rPr>
        <w:t>务员考试、招生考试、等级考试、资格考试的试卷印刷项目原则上应当在符合有</w:t>
      </w:r>
      <w:r>
        <w:rPr>
          <w:spacing w:val="-7"/>
        </w:rPr>
        <w:t>关资质的监狱企业范围内采购。各地在免费教科书政府采购工作中，应当根据符</w:t>
      </w:r>
      <w:r>
        <w:t>合教科书印制资质的监狱企业情况，提出由监狱企业印刷的比例要求。</w:t>
      </w:r>
    </w:p>
    <w:p>
      <w:pPr>
        <w:spacing w:after="0" w:line="381" w:lineRule="auto"/>
        <w:jc w:val="both"/>
        <w:sectPr>
          <w:pgSz w:w="11910" w:h="16840"/>
          <w:pgMar w:top="1460" w:right="540" w:bottom="1280" w:left="540" w:header="0" w:footer="1095" w:gutter="0"/>
        </w:sectPr>
      </w:pPr>
    </w:p>
    <w:p>
      <w:pPr>
        <w:pStyle w:val="7"/>
        <w:spacing w:before="52" w:line="381" w:lineRule="auto"/>
        <w:ind w:left="1260" w:right="1165" w:firstLine="480"/>
        <w:jc w:val="both"/>
      </w:pPr>
      <w:r>
        <w:t>四、各地区可以结合本地区实际，对监狱企业生产的办公用品、家具用具、车辆维修和提供的保养服务、消防设备等，提出预留份额等政府采购支持措施， 加大对监狱企业产品的采购力度。</w:t>
      </w:r>
    </w:p>
    <w:p>
      <w:pPr>
        <w:pStyle w:val="7"/>
        <w:spacing w:before="2" w:line="381" w:lineRule="auto"/>
        <w:ind w:left="1260" w:right="1257" w:firstLine="480"/>
        <w:jc w:val="both"/>
      </w:pPr>
      <w:r>
        <w:rPr>
          <w:spacing w:val="-10"/>
        </w:rPr>
        <w:t>五、各地区、各部门要高度重视，加强组织管理和监督，做好政府采购支持</w:t>
      </w:r>
      <w:r>
        <w:rPr>
          <w:spacing w:val="-7"/>
        </w:rPr>
        <w:t>监狱企业发展的相关工作。有关部门要加强监管，确保面向监狱企业采购的工作</w:t>
      </w:r>
      <w:r>
        <w:rPr>
          <w:spacing w:val="-10"/>
        </w:rPr>
        <w:t>依法依规进行。各监狱企业要不断提高监狱企业产品的质量和服务水平，为做好</w:t>
      </w:r>
      <w:r>
        <w:t>监狱企业产品政府采购工作提供有力保障。</w:t>
      </w:r>
    </w:p>
    <w:p>
      <w:pPr>
        <w:pStyle w:val="7"/>
        <w:spacing w:line="379" w:lineRule="auto"/>
        <w:ind w:left="1260" w:right="7165"/>
      </w:pPr>
      <w:r>
        <w:t>中华人民共和国财政部中华人民共和国司法部</w:t>
      </w:r>
    </w:p>
    <w:p>
      <w:pPr>
        <w:pStyle w:val="7"/>
        <w:spacing w:before="5"/>
        <w:ind w:left="7500"/>
      </w:pPr>
      <w:r>
        <w:t>2014 年 6 月 10 日</w:t>
      </w:r>
    </w:p>
    <w:p>
      <w:pPr>
        <w:pStyle w:val="7"/>
      </w:pPr>
    </w:p>
    <w:p>
      <w:pPr>
        <w:pStyle w:val="7"/>
      </w:pPr>
    </w:p>
    <w:p>
      <w:pPr>
        <w:pStyle w:val="7"/>
      </w:pPr>
    </w:p>
    <w:p>
      <w:pPr>
        <w:pStyle w:val="7"/>
      </w:pPr>
    </w:p>
    <w:p>
      <w:pPr>
        <w:pStyle w:val="7"/>
        <w:spacing w:before="8"/>
        <w:rPr>
          <w:sz w:val="32"/>
        </w:rPr>
      </w:pPr>
    </w:p>
    <w:p>
      <w:pPr>
        <w:pStyle w:val="7"/>
        <w:spacing w:line="381" w:lineRule="auto"/>
        <w:ind w:left="4363" w:right="3253" w:hanging="1112"/>
      </w:pPr>
      <w:r>
        <w:t>关于促进残疾人就业政府采购政策的通知财库〔2017〕141 号</w:t>
      </w:r>
    </w:p>
    <w:p>
      <w:pPr>
        <w:pStyle w:val="7"/>
        <w:spacing w:before="2" w:line="381" w:lineRule="auto"/>
        <w:ind w:left="1260" w:right="1165"/>
      </w:pPr>
      <w:r>
        <w:rPr>
          <w:spacing w:val="-7"/>
        </w:rPr>
        <w:t>党中央有关部门，国务院各部委、各直属机构，全国人大常委会办公厅，全国政</w:t>
      </w:r>
      <w:r>
        <w:rPr>
          <w:spacing w:val="-8"/>
        </w:rPr>
        <w:t>协办公厅，高法院，高检院，各民主党派中央，有关人民团体，各省、自治区、</w:t>
      </w:r>
      <w:r>
        <w:rPr>
          <w:spacing w:val="-4"/>
        </w:rPr>
        <w:t>直辖市、计划单列市财政厅</w:t>
      </w:r>
      <w:r>
        <w:t>（局</w:t>
      </w:r>
      <w:r>
        <w:rPr>
          <w:spacing w:val="-12"/>
        </w:rPr>
        <w:t>）</w:t>
      </w:r>
      <w:r>
        <w:rPr>
          <w:spacing w:val="-6"/>
        </w:rPr>
        <w:t>、民政厅</w:t>
      </w:r>
      <w:r>
        <w:t>（局</w:t>
      </w:r>
      <w:r>
        <w:rPr>
          <w:spacing w:val="-12"/>
        </w:rPr>
        <w:t>）</w:t>
      </w:r>
      <w:r>
        <w:rPr>
          <w:spacing w:val="-5"/>
        </w:rPr>
        <w:t>、残疾人联合会，新疆生产建设兵团财务局、民政局、残疾人联合会：</w:t>
      </w:r>
    </w:p>
    <w:p>
      <w:pPr>
        <w:pStyle w:val="7"/>
        <w:spacing w:line="381" w:lineRule="auto"/>
        <w:ind w:left="1260" w:right="1257"/>
        <w:jc w:val="both"/>
      </w:pPr>
      <w:r>
        <w:rPr>
          <w:spacing w:val="-5"/>
        </w:rPr>
        <w:t>为了发挥政府采购促进残疾人就业的作用，进一步保障残疾人权益，依照《政府</w:t>
      </w:r>
      <w:r>
        <w:rPr>
          <w:spacing w:val="-11"/>
        </w:rPr>
        <w:t>采购法》、《残疾人保障法》等法律法规及相关规定，现就促进残疾人就业政府</w:t>
      </w:r>
      <w:r>
        <w:t>采购政策通知如下：</w:t>
      </w:r>
    </w:p>
    <w:p>
      <w:pPr>
        <w:pStyle w:val="7"/>
        <w:spacing w:line="307" w:lineRule="exact"/>
        <w:ind w:left="1260"/>
      </w:pPr>
      <w:r>
        <w:t>一、享受政府采购支持政策的残疾人福利性单位应当同时满足以下条件：</w:t>
      </w:r>
    </w:p>
    <w:p>
      <w:pPr>
        <w:pStyle w:val="7"/>
        <w:spacing w:before="182" w:line="379" w:lineRule="auto"/>
        <w:ind w:left="1260" w:right="1257"/>
      </w:pPr>
      <w:r>
        <w:t>（一）</w:t>
      </w:r>
      <w:r>
        <w:rPr>
          <w:spacing w:val="-3"/>
        </w:rPr>
        <w:t xml:space="preserve">安置的残疾人占本单位在职职工人数的比例不低于 </w:t>
      </w:r>
      <w:r>
        <w:t>25%（</w:t>
      </w:r>
      <w:r>
        <w:rPr>
          <w:spacing w:val="-26"/>
        </w:rPr>
        <w:t xml:space="preserve">含 </w:t>
      </w:r>
      <w:r>
        <w:t>25%）</w:t>
      </w:r>
      <w:r>
        <w:rPr>
          <w:spacing w:val="-5"/>
        </w:rPr>
        <w:t xml:space="preserve">，并且安置的残疾人人数不少于 </w:t>
      </w:r>
      <w:r>
        <w:t>10</w:t>
      </w:r>
      <w:r>
        <w:rPr>
          <w:spacing w:val="-30"/>
        </w:rPr>
        <w:t xml:space="preserve"> 人</w:t>
      </w:r>
      <w:r>
        <w:t>（</w:t>
      </w:r>
      <w:r>
        <w:rPr>
          <w:spacing w:val="-30"/>
        </w:rPr>
        <w:t xml:space="preserve">含 </w:t>
      </w:r>
      <w:r>
        <w:t>10</w:t>
      </w:r>
      <w:r>
        <w:rPr>
          <w:spacing w:val="-30"/>
        </w:rPr>
        <w:t xml:space="preserve"> 人</w:t>
      </w:r>
      <w:r>
        <w:t>）；</w:t>
      </w:r>
    </w:p>
    <w:p>
      <w:pPr>
        <w:pStyle w:val="7"/>
        <w:spacing w:before="5" w:line="381" w:lineRule="auto"/>
        <w:ind w:left="1260" w:right="1257"/>
      </w:pPr>
      <w:r>
        <w:t>（二</w:t>
      </w:r>
      <w:r>
        <w:rPr>
          <w:spacing w:val="-32"/>
        </w:rPr>
        <w:t>）</w:t>
      </w:r>
      <w:r>
        <w:rPr>
          <w:spacing w:val="-2"/>
        </w:rPr>
        <w:t>依法与安置的每位残疾人签订了一年以上</w:t>
      </w:r>
      <w:r>
        <w:t>（含一年</w:t>
      </w:r>
      <w:r>
        <w:rPr>
          <w:spacing w:val="-32"/>
        </w:rPr>
        <w:t>）</w:t>
      </w:r>
      <w:r>
        <w:rPr>
          <w:spacing w:val="-2"/>
        </w:rPr>
        <w:t>的劳动合同或服务协</w:t>
      </w:r>
      <w:r>
        <w:t>议；</w:t>
      </w:r>
    </w:p>
    <w:p>
      <w:pPr>
        <w:pStyle w:val="7"/>
        <w:spacing w:before="2"/>
        <w:ind w:left="1260"/>
      </w:pPr>
      <w:r>
        <w:t>（三）为安置的每位残疾人按月足额缴纳了基本养老</w:t>
      </w:r>
      <w:r>
        <w:fldChar w:fldCharType="begin"/>
      </w:r>
      <w:r>
        <w:instrText xml:space="preserve"> HYPERLINK "http://www.boztax.com/article/index/topic?topic=%E6%B7%87%E6%BF%8B%E6%AB%93" \h </w:instrText>
      </w:r>
      <w:r>
        <w:fldChar w:fldCharType="separate"/>
      </w:r>
      <w:r>
        <w:rPr>
          <w:u w:val="single"/>
        </w:rPr>
        <w:t>保险</w:t>
      </w:r>
      <w:r>
        <w:rPr>
          <w:u w:val="single"/>
        </w:rPr>
        <w:fldChar w:fldCharType="end"/>
      </w:r>
      <w:r>
        <w:t>、基本医疗保险、失业</w:t>
      </w:r>
    </w:p>
    <w:p>
      <w:pPr>
        <w:spacing w:after="0"/>
        <w:sectPr>
          <w:pgSz w:w="11910" w:h="16840"/>
          <w:pgMar w:top="1460" w:right="540" w:bottom="1280" w:left="540" w:header="0" w:footer="1095" w:gutter="0"/>
        </w:sectPr>
      </w:pPr>
    </w:p>
    <w:p>
      <w:pPr>
        <w:pStyle w:val="7"/>
        <w:spacing w:before="52"/>
        <w:ind w:left="1260"/>
      </w:pPr>
      <w:r>
        <w:t>保险、工伤保险和生育保险等</w:t>
      </w:r>
      <w:r>
        <w:fldChar w:fldCharType="begin"/>
      </w:r>
      <w:r>
        <w:instrText xml:space="preserve"> HYPERLINK "http://www.boztax.com/article/index/topic?topic=%E7%BB%80%E5%8F%A5%E7%B4%B0%E6%B7%87%E6%BF%8B%E6%AB%93%E7%92%90%3F" \h </w:instrText>
      </w:r>
      <w:r>
        <w:fldChar w:fldCharType="separate"/>
      </w:r>
      <w:r>
        <w:rPr>
          <w:u w:val="single"/>
        </w:rPr>
        <w:t>社会保险费</w:t>
      </w:r>
      <w:r>
        <w:rPr>
          <w:u w:val="single"/>
        </w:rPr>
        <w:fldChar w:fldCharType="end"/>
      </w:r>
      <w:r>
        <w:t>；</w:t>
      </w:r>
    </w:p>
    <w:p>
      <w:pPr>
        <w:pStyle w:val="7"/>
        <w:spacing w:before="182" w:line="381" w:lineRule="auto"/>
        <w:ind w:left="1260" w:right="1257"/>
      </w:pPr>
      <w:r>
        <w:t>（四</w:t>
      </w:r>
      <w:r>
        <w:rPr>
          <w:spacing w:val="-48"/>
        </w:rPr>
        <w:t>）</w:t>
      </w:r>
      <w:r>
        <w:rPr>
          <w:spacing w:val="-4"/>
        </w:rPr>
        <w:t>通过银行等金融机构向安置的每位残疾人，按月支付了不低于单位所在区</w:t>
      </w:r>
      <w:r>
        <w:t>县适用的经省级人民政府批准的月最低工资标准的工资；</w:t>
      </w:r>
    </w:p>
    <w:p>
      <w:pPr>
        <w:pStyle w:val="7"/>
        <w:spacing w:before="1" w:line="381" w:lineRule="auto"/>
        <w:ind w:left="1260" w:right="1257"/>
        <w:jc w:val="both"/>
      </w:pPr>
      <w:r>
        <w:t>（五</w:t>
      </w:r>
      <w:r>
        <w:rPr>
          <w:spacing w:val="-20"/>
        </w:rPr>
        <w:t>）</w:t>
      </w:r>
      <w:r>
        <w:rPr>
          <w:spacing w:val="-3"/>
        </w:rPr>
        <w:t>提供本单位制造的货物、承担的工程或者服务</w:t>
      </w:r>
      <w:r>
        <w:t>（以下简称产品</w:t>
      </w:r>
      <w:r>
        <w:rPr>
          <w:spacing w:val="-20"/>
        </w:rPr>
        <w:t>），</w:t>
      </w:r>
      <w:r>
        <w:rPr>
          <w:spacing w:val="-5"/>
        </w:rPr>
        <w:t>或者提</w:t>
      </w:r>
      <w:r>
        <w:rPr>
          <w:spacing w:val="-6"/>
        </w:rPr>
        <w:t>供其他残疾人福利性单位制造的货物</w:t>
      </w:r>
      <w:r>
        <w:t>（</w:t>
      </w:r>
      <w:r>
        <w:rPr>
          <w:spacing w:val="-1"/>
        </w:rPr>
        <w:t>不包括使用非残疾人福利性单位注册商标</w:t>
      </w:r>
      <w:r>
        <w:t>的货物）。</w:t>
      </w:r>
    </w:p>
    <w:p>
      <w:pPr>
        <w:pStyle w:val="7"/>
        <w:spacing w:line="381" w:lineRule="auto"/>
        <w:ind w:left="1260" w:right="1255"/>
        <w:jc w:val="both"/>
      </w:pPr>
      <w:r>
        <w:rPr>
          <w:spacing w:val="-16"/>
        </w:rPr>
        <w:t>前款所称残疾人是指法定劳动年龄内，持有《中华人民共和国残疾人证》或者《中</w:t>
      </w:r>
      <w:r>
        <w:rPr>
          <w:spacing w:val="-1"/>
        </w:rPr>
        <w:t>华人民共和国残疾军人证</w:t>
      </w:r>
      <w:r>
        <w:t>（1</w:t>
      </w:r>
      <w:r>
        <w:rPr>
          <w:spacing w:val="-40"/>
        </w:rPr>
        <w:t xml:space="preserve"> 至 </w:t>
      </w:r>
      <w:r>
        <w:t>8</w:t>
      </w:r>
      <w:r>
        <w:rPr>
          <w:spacing w:val="-30"/>
        </w:rPr>
        <w:t xml:space="preserve"> 级</w:t>
      </w:r>
      <w:r>
        <w:rPr>
          <w:spacing w:val="-10"/>
        </w:rPr>
        <w:t>）</w:t>
      </w:r>
      <w:r>
        <w:rPr>
          <w:spacing w:val="-6"/>
        </w:rPr>
        <w:t>》的自然人，包括具有劳动条件和劳动意</w:t>
      </w:r>
      <w:r>
        <w:rPr>
          <w:spacing w:val="-11"/>
        </w:rPr>
        <w:t>愿的精神残疾人。在职职工人数是指与残疾人福利性单位建立劳动关系并依法签</w:t>
      </w:r>
      <w:r>
        <w:t>订劳动合同或者服务协议的雇员人数。</w:t>
      </w:r>
    </w:p>
    <w:p>
      <w:pPr>
        <w:pStyle w:val="7"/>
        <w:spacing w:line="381" w:lineRule="auto"/>
        <w:ind w:left="1260" w:right="1257"/>
        <w:jc w:val="both"/>
      </w:pPr>
      <w:r>
        <w:rPr>
          <w:spacing w:val="-10"/>
        </w:rPr>
        <w:t>二、符合条件的残疾人福利性单位在参加政府采购活动时，应当提供本通知规定</w:t>
      </w:r>
      <w:r>
        <w:rPr>
          <w:spacing w:val="-7"/>
        </w:rPr>
        <w:t>的《残疾人福利性单位声明函》</w:t>
      </w:r>
      <w:r>
        <w:rPr>
          <w:spacing w:val="-3"/>
        </w:rPr>
        <w:t>（</w:t>
      </w:r>
      <w:r>
        <w:t>见附件</w:t>
      </w:r>
      <w:r>
        <w:rPr>
          <w:spacing w:val="-17"/>
        </w:rPr>
        <w:t>），</w:t>
      </w:r>
      <w:r>
        <w:rPr>
          <w:spacing w:val="-3"/>
        </w:rPr>
        <w:t>并对声明的真实性负责。任何单位</w:t>
      </w:r>
      <w:r>
        <w:t>或者个人在政府采购活动中均不得要求残疾人福利性单位提供其他证明声明函内容的材料。</w:t>
      </w:r>
    </w:p>
    <w:p>
      <w:pPr>
        <w:pStyle w:val="7"/>
        <w:spacing w:line="381" w:lineRule="auto"/>
        <w:ind w:left="1260" w:right="1165"/>
      </w:pPr>
      <w:r>
        <w:rPr>
          <w:spacing w:val="-10"/>
        </w:rPr>
        <w:t>中标、成交供应商为残疾人福利性单位的，采购人或者其委托的采购代理机构应</w:t>
      </w:r>
      <w:r>
        <w:rPr>
          <w:spacing w:val="-11"/>
        </w:rPr>
        <w:t>当随中标、成交结果同时公告其《残疾人福利性单位声明函》，接受社会监督。</w:t>
      </w:r>
      <w:r>
        <w:rPr>
          <w:spacing w:val="-1"/>
        </w:rPr>
        <w:t>供应商提供的《残疾人福利性单位声明函》与事实不符的，依照《政府采购法》</w:t>
      </w:r>
      <w:r>
        <w:t>第七十七条第一款的规定追究法律责任。</w:t>
      </w:r>
    </w:p>
    <w:p>
      <w:pPr>
        <w:pStyle w:val="7"/>
        <w:spacing w:line="381" w:lineRule="auto"/>
        <w:ind w:left="1260" w:right="1135"/>
      </w:pPr>
      <w:r>
        <w:rPr>
          <w:spacing w:val="-16"/>
        </w:rPr>
        <w:t>三、在政府采购活动中，残疾人福利性单位视同小型、微型企业，享受预留份额、</w:t>
      </w:r>
      <w:r>
        <w:rPr>
          <w:spacing w:val="-4"/>
        </w:rPr>
        <w:t>评审中价格扣除等促进中小企业发展的政府采购政策。向残疾人福利性单位采购</w:t>
      </w:r>
      <w:r>
        <w:rPr>
          <w:spacing w:val="-10"/>
        </w:rPr>
        <w:t>的金额，计入面向中小企业采购的统计数据。残疾人福利性单位属于小型、微型企业的，不重复享受政策。</w:t>
      </w:r>
    </w:p>
    <w:p>
      <w:pPr>
        <w:pStyle w:val="7"/>
        <w:spacing w:before="1" w:line="381" w:lineRule="auto"/>
        <w:ind w:left="1260" w:right="1257"/>
      </w:pPr>
      <w:r>
        <w:rPr>
          <w:spacing w:val="-10"/>
        </w:rPr>
        <w:t>四、采购人采购公开招标数额标准以上的货物或者服务，因落实促进残疾人就业</w:t>
      </w:r>
      <w:r>
        <w:t>政策的需要，依法履行有关报批程序后，可采用公开招标以外的采购方式。</w:t>
      </w:r>
    </w:p>
    <w:p>
      <w:pPr>
        <w:pStyle w:val="7"/>
        <w:spacing w:line="381" w:lineRule="auto"/>
        <w:ind w:left="1260" w:right="1257"/>
        <w:jc w:val="both"/>
      </w:pPr>
      <w:r>
        <w:rPr>
          <w:spacing w:val="-10"/>
        </w:rPr>
        <w:t>五、对于满足要求的残疾人福利性单位产品，集中采购机构可直接纳入协议供货</w:t>
      </w:r>
      <w:r>
        <w:rPr>
          <w:spacing w:val="-8"/>
        </w:rPr>
        <w:t>或者定点采购范围。各地区建设的政府采购电子卖场、电子商城、网上超市等应</w:t>
      </w:r>
      <w:r>
        <w:rPr>
          <w:spacing w:val="-7"/>
        </w:rPr>
        <w:t>当设立残疾人福利性单位产品专栏。鼓励采购人优先选择残疾人福利性单位的产</w:t>
      </w:r>
      <w:r>
        <w:t>品。</w:t>
      </w:r>
    </w:p>
    <w:p>
      <w:pPr>
        <w:spacing w:after="0" w:line="381" w:lineRule="auto"/>
        <w:jc w:val="both"/>
        <w:sectPr>
          <w:pgSz w:w="11910" w:h="16840"/>
          <w:pgMar w:top="1460" w:right="540" w:bottom="1280" w:left="540" w:header="0" w:footer="1095" w:gutter="0"/>
        </w:sectPr>
      </w:pPr>
    </w:p>
    <w:p>
      <w:pPr>
        <w:pStyle w:val="7"/>
        <w:spacing w:before="52" w:line="381" w:lineRule="auto"/>
        <w:ind w:left="1260" w:right="1257"/>
        <w:jc w:val="both"/>
      </w:pPr>
      <w:r>
        <w:rPr>
          <w:spacing w:val="-10"/>
        </w:rPr>
        <w:t>六、省级财政部门可以结合本地区残疾人生产、经营的实际情况，细化政府采购支持措施。对符合国家有关部门规定条件的残疾人辅助性就业机构，可通过上述</w:t>
      </w:r>
      <w:r>
        <w:t>措施予以支持。各地制定的有关文件应当报财政部备案。</w:t>
      </w:r>
    </w:p>
    <w:p>
      <w:pPr>
        <w:pStyle w:val="7"/>
        <w:spacing w:before="2" w:line="379" w:lineRule="auto"/>
        <w:ind w:left="1260" w:right="5245"/>
      </w:pPr>
      <w:r>
        <w:rPr>
          <w:spacing w:val="-9"/>
        </w:rPr>
        <w:t xml:space="preserve">七、本通知自 </w:t>
      </w:r>
      <w:r>
        <w:t>2017</w:t>
      </w:r>
      <w:r>
        <w:rPr>
          <w:spacing w:val="-40"/>
        </w:rPr>
        <w:t xml:space="preserve"> 年 </w:t>
      </w:r>
      <w:r>
        <w:t>10</w:t>
      </w:r>
      <w:r>
        <w:rPr>
          <w:spacing w:val="-40"/>
        </w:rPr>
        <w:t xml:space="preserve"> 月 </w:t>
      </w:r>
      <w:r>
        <w:t>1</w:t>
      </w:r>
      <w:r>
        <w:rPr>
          <w:spacing w:val="-14"/>
        </w:rPr>
        <w:t xml:space="preserve"> 日起执行。</w:t>
      </w:r>
      <w:r>
        <w:t>财政部</w:t>
      </w:r>
    </w:p>
    <w:p>
      <w:pPr>
        <w:pStyle w:val="7"/>
        <w:spacing w:before="5"/>
        <w:ind w:left="1260"/>
      </w:pPr>
      <w:r>
        <w:t>民政部</w:t>
      </w:r>
    </w:p>
    <w:p>
      <w:pPr>
        <w:pStyle w:val="7"/>
        <w:spacing w:before="182" w:line="381" w:lineRule="auto"/>
        <w:ind w:left="1260" w:right="7645"/>
      </w:pPr>
      <w:r>
        <w:rPr>
          <w:spacing w:val="-3"/>
        </w:rPr>
        <w:t>中国残疾人联合会</w:t>
      </w:r>
      <w:r>
        <w:t>2017</w:t>
      </w:r>
      <w:r>
        <w:rPr>
          <w:spacing w:val="-40"/>
        </w:rPr>
        <w:t xml:space="preserve"> 年 </w:t>
      </w:r>
      <w:r>
        <w:t>8</w:t>
      </w:r>
      <w:r>
        <w:rPr>
          <w:spacing w:val="-40"/>
        </w:rPr>
        <w:t xml:space="preserve"> 月 </w:t>
      </w:r>
      <w:r>
        <w:t>22</w:t>
      </w:r>
      <w:r>
        <w:rPr>
          <w:spacing w:val="-30"/>
        </w:rPr>
        <w:t xml:space="preserve"> 日</w:t>
      </w:r>
    </w:p>
    <w:p>
      <w:pPr>
        <w:pStyle w:val="7"/>
        <w:spacing w:line="306" w:lineRule="exact"/>
        <w:ind w:left="4092"/>
      </w:pPr>
      <w:r>
        <w:t>残疾人福利性单位声明函</w:t>
      </w:r>
    </w:p>
    <w:p>
      <w:pPr>
        <w:pStyle w:val="7"/>
        <w:tabs>
          <w:tab w:val="left" w:pos="6206"/>
          <w:tab w:val="left" w:pos="7646"/>
        </w:tabs>
        <w:spacing w:before="182" w:line="381" w:lineRule="auto"/>
        <w:ind w:left="1260" w:right="1257" w:firstLine="600"/>
        <w:jc w:val="both"/>
      </w:pPr>
      <w:r>
        <w:t>本单位郑重声明，根据《财政部</w:t>
      </w:r>
      <w:r>
        <w:rPr>
          <w:spacing w:val="10"/>
        </w:rPr>
        <w:t xml:space="preserve"> </w:t>
      </w:r>
      <w:r>
        <w:t>民政部</w:t>
      </w:r>
      <w:r>
        <w:rPr>
          <w:spacing w:val="8"/>
        </w:rPr>
        <w:t xml:space="preserve"> </w:t>
      </w:r>
      <w:r>
        <w:t>中国残疾人联合会关于促进残</w:t>
      </w:r>
      <w:r>
        <w:rPr>
          <w:spacing w:val="-11"/>
        </w:rPr>
        <w:t>疾</w:t>
      </w:r>
      <w:r>
        <w:t>人就业政</w:t>
      </w:r>
      <w:r>
        <w:rPr>
          <w:spacing w:val="4"/>
        </w:rPr>
        <w:t>府</w:t>
      </w:r>
      <w:r>
        <w:t>采购政策的通知</w:t>
      </w:r>
      <w:r>
        <w:rPr>
          <w:spacing w:val="4"/>
        </w:rPr>
        <w:t>》</w:t>
      </w:r>
      <w:r>
        <w:t>（财库〔2017〕</w:t>
      </w:r>
      <w:r>
        <w:rPr>
          <w:spacing w:val="34"/>
        </w:rPr>
        <w:t xml:space="preserve"> </w:t>
      </w:r>
      <w:r>
        <w:t>141</w:t>
      </w:r>
      <w:r>
        <w:rPr>
          <w:spacing w:val="-42"/>
        </w:rPr>
        <w:t xml:space="preserve"> </w:t>
      </w:r>
      <w:r>
        <w:t>号）的规</w:t>
      </w:r>
      <w:r>
        <w:rPr>
          <w:spacing w:val="4"/>
        </w:rPr>
        <w:t>定</w:t>
      </w:r>
      <w:r>
        <w:t>，本单位为符合条件的残疾人福利性单位</w:t>
      </w:r>
      <w:r>
        <w:rPr>
          <w:spacing w:val="-94"/>
        </w:rPr>
        <w:t>，</w:t>
      </w:r>
      <w:r>
        <w:t>且本单位参加</w:t>
      </w:r>
      <w:r>
        <w:rPr>
          <w:u w:val="single"/>
        </w:rPr>
        <w:t xml:space="preserve"> </w:t>
      </w:r>
      <w:r>
        <w:rPr>
          <w:u w:val="single"/>
        </w:rPr>
        <w:tab/>
      </w:r>
      <w:r>
        <w:t>单位的</w:t>
      </w:r>
      <w:r>
        <w:rPr>
          <w:u w:val="single"/>
        </w:rPr>
        <w:t xml:space="preserve"> </w:t>
      </w:r>
      <w:r>
        <w:rPr>
          <w:u w:val="single"/>
        </w:rPr>
        <w:tab/>
      </w:r>
      <w:r>
        <w:t>项目采购活动提</w:t>
      </w:r>
      <w:r>
        <w:rPr>
          <w:spacing w:val="-17"/>
        </w:rPr>
        <w:t>供</w:t>
      </w:r>
      <w:r>
        <w:t>本单位制造的货物（由本单位承担工程/提供服务），或者提供其他残疾人福</w:t>
      </w:r>
      <w:r>
        <w:rPr>
          <w:spacing w:val="-11"/>
        </w:rPr>
        <w:t>利</w:t>
      </w:r>
      <w:r>
        <w:t>性单位制造的货物（不包括使用非残疾人福利性单位注册商标的货物）。</w:t>
      </w:r>
    </w:p>
    <w:p>
      <w:pPr>
        <w:pStyle w:val="7"/>
        <w:spacing w:before="1"/>
        <w:ind w:left="1260"/>
      </w:pPr>
      <w:r>
        <w:t>本单位对上述声明的真实性负责。如有虚假，将依法承担相应责任。</w:t>
      </w:r>
    </w:p>
    <w:p>
      <w:pPr>
        <w:pStyle w:val="7"/>
        <w:spacing w:before="182"/>
        <w:ind w:right="4333"/>
        <w:jc w:val="right"/>
      </w:pPr>
      <w:r>
        <w:t>单位名称（盖章）：</w:t>
      </w:r>
    </w:p>
    <w:p>
      <w:pPr>
        <w:pStyle w:val="7"/>
        <w:tabs>
          <w:tab w:val="left" w:pos="479"/>
        </w:tabs>
        <w:spacing w:before="180"/>
        <w:ind w:right="4405"/>
        <w:jc w:val="right"/>
      </w:pPr>
      <w:r>
        <w:t>日</w:t>
      </w:r>
      <w:r>
        <w:tab/>
      </w:r>
      <w:r>
        <w:t>期：</w:t>
      </w:r>
    </w:p>
    <w:p>
      <w:pPr>
        <w:pStyle w:val="7"/>
        <w:tabs>
          <w:tab w:val="left" w:pos="479"/>
        </w:tabs>
        <w:spacing w:before="180"/>
        <w:ind w:right="4405"/>
        <w:jc w:val="right"/>
        <w:rPr>
          <w:rFonts w:hint="eastAsia" w:ascii="宋体" w:hAnsi="宋体" w:eastAsia="宋体" w:cs="宋体"/>
          <w:sz w:val="28"/>
          <w:szCs w:val="28"/>
        </w:rPr>
      </w:pPr>
    </w:p>
    <w:p>
      <w:pPr>
        <w:pStyle w:val="7"/>
        <w:tabs>
          <w:tab w:val="left" w:pos="479"/>
        </w:tabs>
        <w:spacing w:before="180"/>
        <w:ind w:right="4405"/>
        <w:jc w:val="right"/>
        <w:rPr>
          <w:rFonts w:hint="eastAsia" w:ascii="宋体" w:hAnsi="宋体" w:eastAsia="宋体" w:cs="宋体"/>
          <w:sz w:val="28"/>
          <w:szCs w:val="28"/>
        </w:rPr>
      </w:pPr>
    </w:p>
    <w:sectPr>
      <w:headerReference r:id="rId10" w:type="default"/>
      <w:footerReference r:id="rId11" w:type="default"/>
      <w:pgSz w:w="11910" w:h="16840"/>
      <w:pgMar w:top="1460" w:right="540" w:bottom="1280" w:left="540" w:header="0" w:footer="1095" w:gutter="0"/>
      <w:pgBorders>
        <w:top w:val="none" w:sz="0" w:space="0"/>
        <w:left w:val="none" w:sz="0" w:space="0"/>
        <w:bottom w:val="none" w:sz="0" w:space="0"/>
        <w:right w:val="none" w:sz="0" w:space="0"/>
      </w:pgBorders>
      <w:pgNumType w:fmt="numberInDash"/>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4"/>
      </w:rPr>
      <w:pict>
        <v:shape id="_x0000_s2152" o:spid="_x0000_s2152" o:spt="202" type="#_x0000_t202" style="position:absolute;left:0pt;margin-top:0pt;height:144pt;width:144pt;mso-position-horizontal:center;mso-position-horizontal-relative:margin;mso-wrap-style:none;z-index:247681024;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pict>
        <v:shape id="_x0000_s2121" o:spid="_x0000_s2121" o:spt="202" type="#_x0000_t202" style="position:absolute;left:0pt;margin-left:260.6pt;margin-top:780.95pt;height:12pt;width:74pt;mso-position-horizontal-relative:page;mso-position-vertical-relative:page;z-index:-255656960;mso-width-relative:page;mso-height-relative:page;" filled="f" stroked="f" coordsize="21600,21600">
          <v:path/>
          <v:fill on="f" focussize="0,0"/>
          <v:stroke on="f" joinstyle="miter"/>
          <v:imagedata o:title=""/>
          <o:lock v:ext="edit"/>
          <v:textbox inset="0mm,0mm,0mm,0mm">
            <w:txbxContent>
              <w:p>
                <w:pPr>
                  <w:spacing w:before="3"/>
                  <w:ind w:right="0"/>
                  <w:jc w:val="left"/>
                  <w:rPr>
                    <w:sz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rPr>
        <w:sz w:val="24"/>
      </w:rPr>
      <w:pict>
        <v:shape id="_x0000_s2153" o:spid="_x0000_s2153" o:spt="202" type="#_x0000_t202" style="position:absolute;left:0pt;margin-top:0pt;height:144pt;width:144pt;mso-position-horizontal:center;mso-position-horizontal-relative:margin;mso-wrap-style:none;z-index:247682048;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w:r>
    <w:r>
      <w:pict>
        <v:shape id="_x0000_s2126" o:spid="_x0000_s2126" o:spt="202" type="#_x0000_t202" style="position:absolute;left:0pt;margin-left:290.6pt;margin-top:793.2pt;height:12pt;width:38pt;mso-position-horizontal-relative:page;mso-position-vertical-relative:page;z-index:-255653888;mso-width-relative:page;mso-height-relative:page;" filled="f" stroked="f" coordsize="21600,21600">
          <v:path/>
          <v:fill on="f" focussize="0,0"/>
          <v:stroke on="f" joinstyle="miter"/>
          <v:imagedata o:title=""/>
          <o:lock v:ext="edit"/>
          <v:textbox inset="0mm,0mm,0mm,0mm">
            <w:txbxContent>
              <w:p>
                <w:pPr>
                  <w:spacing w:before="0"/>
                  <w:ind w:right="0"/>
                  <w:jc w:val="left"/>
                  <w:rPr>
                    <w:sz w:val="1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4"/>
      </w:rPr>
      <w:pict>
        <v:shape id="_x0000_s2154" o:spid="_x0000_s2154" o:spt="202" type="#_x0000_t202" style="position:absolute;left:0pt;margin-top:0pt;height:144pt;width:144pt;mso-position-horizontal:center;mso-position-horizontal-relative:margin;mso-wrap-style:none;z-index:247683072;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v:textbox>
        </v:shape>
      </w:pict>
    </w:r>
    <w:r>
      <w:pict>
        <v:shape id="_x0000_s2131" o:spid="_x0000_s2131" o:spt="202" type="#_x0000_t202" style="position:absolute;left:0pt;margin-left:295.15pt;margin-top:793.2pt;height:12pt;width:38pt;mso-position-horizontal-relative:page;mso-position-vertical-relative:page;z-index:-255648768;mso-width-relative:page;mso-height-relative:page;" filled="f" stroked="f" coordsize="21600,21600">
          <v:path/>
          <v:fill on="f" focussize="0,0"/>
          <v:stroke on="f" joinstyle="miter"/>
          <v:imagedata o:title=""/>
          <o:lock v:ext="edit"/>
          <v:textbox inset="0mm,0mm,0mm,0mm">
            <w:txbxContent>
              <w:p>
                <w:pPr>
                  <w:spacing w:before="0"/>
                  <w:ind w:right="0"/>
                  <w:jc w:val="left"/>
                  <w:rPr>
                    <w:sz w:val="1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rPr>
        <w:sz w:val="24"/>
      </w:rPr>
      <w:pict>
        <v:shape id="_x0000_s2155" o:spid="_x0000_s2155" o:spt="202" type="#_x0000_t202" style="position:absolute;left:0pt;margin-top:0pt;height:144pt;width:144pt;mso-position-horizontal:center;mso-position-horizontal-relative:margin;mso-wrap-style:none;z-index:247684096;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w:r>
    <w:r>
      <w:pict>
        <v:shape id="_x0000_s2136" o:spid="_x0000_s2136" o:spt="202" type="#_x0000_t202" style="position:absolute;left:0pt;margin-left:295.15pt;margin-top:793.2pt;height:12pt;width:38pt;mso-position-horizontal-relative:page;mso-position-vertical-relative:page;z-index:-255645696;mso-width-relative:page;mso-height-relative:page;" filled="f" stroked="f" coordsize="21600,21600">
          <v:path/>
          <v:fill on="f" focussize="0,0"/>
          <v:stroke on="f" joinstyle="miter"/>
          <v:imagedata o:title=""/>
          <o:lock v:ext="edit"/>
          <v:textbox inset="0mm,0mm,0mm,0mm">
            <w:txbxContent>
              <w:p>
                <w:pPr>
                  <w:spacing w:before="0"/>
                  <w:ind w:right="0"/>
                  <w:jc w:val="left"/>
                  <w:rPr>
                    <w:sz w:val="1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4"/>
      </w:rPr>
      <w:pict>
        <v:shape id="_x0000_s2156" o:spid="_x0000_s2156" o:spt="202" type="#_x0000_t202" style="position:absolute;left:0pt;margin-top:0pt;height:144pt;width:144pt;mso-position-horizontal:center;mso-position-horizontal-relative:margin;mso-wrap-style:none;z-index:247685120;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v:textbox>
        </v:shape>
      </w:pict>
    </w:r>
    <w:r>
      <w:pict>
        <v:shape id="_x0000_s2141" o:spid="_x0000_s2141" o:spt="202" type="#_x0000_t202" style="position:absolute;left:0pt;margin-left:295.15pt;margin-top:793.2pt;height:12pt;width:38pt;mso-position-horizontal-relative:page;mso-position-vertical-relative:page;z-index:-255642624;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18"/>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w:pict>
        <v:shape id="_x0000_s2157" o:spid="_x0000_s2157" o:spt="202" type="#_x0000_t202" style="position:absolute;left:0pt;margin-top:0pt;height:144pt;width:144pt;mso-position-horizontal:center;mso-position-horizontal-relative:margin;mso-wrap-style:none;z-index:247686144;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v:textbox>
        </v:shape>
      </w:pict>
    </w:r>
  </w:p>
  <w:p>
    <w:pPr>
      <w:pStyle w:val="7"/>
      <w:spacing w:line="14" w:lineRule="auto"/>
      <w:rPr>
        <w:sz w:val="20"/>
      </w:rPr>
    </w:pPr>
  </w:p>
  <w:p>
    <w:pPr>
      <w:pStyle w:val="7"/>
      <w:spacing w:line="14" w:lineRule="auto"/>
      <w:rPr>
        <w:sz w:val="20"/>
      </w:rPr>
    </w:pPr>
  </w:p>
  <w:p>
    <w:pPr>
      <w:pStyle w:val="7"/>
      <w:spacing w:line="14" w:lineRule="auto"/>
      <w:rPr>
        <w:sz w:val="20"/>
      </w:rPr>
    </w:pPr>
  </w:p>
  <w:p>
    <w:pPr>
      <w:pStyle w:val="7"/>
      <w:spacing w:line="14" w:lineRule="auto"/>
      <w:rPr>
        <w:sz w:val="20"/>
      </w:rPr>
    </w:pPr>
  </w:p>
  <w:p>
    <w:pPr>
      <w:pStyle w:val="7"/>
      <w:spacing w:line="14" w:lineRule="auto"/>
      <w:rPr>
        <w:sz w:val="20"/>
      </w:rPr>
    </w:pPr>
  </w:p>
  <w:p>
    <w:pPr>
      <w:pStyle w:val="7"/>
      <w:spacing w:line="14" w:lineRule="auto"/>
      <w:rPr>
        <w:sz w:val="20"/>
      </w:rPr>
    </w:pPr>
  </w:p>
  <w:p>
    <w:pPr>
      <w:pStyle w:val="7"/>
      <w:spacing w:line="14" w:lineRule="auto"/>
      <w:rPr>
        <w:sz w:val="20"/>
      </w:rPr>
    </w:pPr>
  </w:p>
  <w:p>
    <w:pPr>
      <w:pStyle w:val="7"/>
      <w:spacing w:line="14" w:lineRule="auto"/>
      <w:rPr>
        <w:sz w:val="20"/>
      </w:rPr>
    </w:pPr>
  </w:p>
  <w:p>
    <w:pPr>
      <w:pStyle w:val="7"/>
      <w:spacing w:line="14" w:lineRule="auto"/>
      <w:rPr>
        <w:sz w:val="20"/>
      </w:rPr>
    </w:pPr>
    <w:r>
      <w:pict>
        <v:shape id="_x0000_s2146" o:spid="_x0000_s2146" o:spt="202" type="#_x0000_t202" style="position:absolute;left:0pt;margin-left:295.15pt;margin-top:793.2pt;height:12pt;width:38pt;mso-position-horizontal-relative:page;mso-position-vertical-relative:page;z-index:-255639552;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18"/>
                  </w:rPr>
                </w:pPr>
              </w:p>
              <w:p>
                <w:pPr>
                  <w:spacing w:before="0"/>
                  <w:ind w:left="20" w:right="0" w:firstLine="0"/>
                  <w:jc w:val="left"/>
                  <w:rPr>
                    <w:sz w:val="18"/>
                  </w:rPr>
                </w:pPr>
              </w:p>
              <w:p>
                <w:pPr>
                  <w:spacing w:before="0"/>
                  <w:ind w:left="20" w:right="0" w:firstLine="0"/>
                  <w:jc w:val="left"/>
                  <w:rPr>
                    <w:sz w:val="18"/>
                  </w:rPr>
                </w:pPr>
                <w:r>
                  <w:rPr>
                    <w:sz w:val="18"/>
                  </w:rPr>
                  <w:t>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4"/>
      </w:rPr>
      <w:pict>
        <v:shape id="_x0000_s2158" o:spid="_x0000_s2158" o:spt="202" type="#_x0000_t202" style="position:absolute;left:0pt;margin-top:0pt;height:144pt;width:144pt;mso-position-horizontal:center;mso-position-horizontal-relative:margin;mso-wrap-style:none;z-index:247687168;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50</w:t>
                </w:r>
                <w:r>
                  <w:rPr>
                    <w:rFonts w:hint="eastAsia"/>
                    <w:lang w:eastAsia="zh-CN"/>
                  </w:rPr>
                  <w:fldChar w:fldCharType="end"/>
                </w:r>
              </w:p>
            </w:txbxContent>
          </v:textbox>
        </v:shape>
      </w:pict>
    </w:r>
    <w:r>
      <w:pict>
        <v:shape id="_x0000_s2151" o:spid="_x0000_s2151" o:spt="202" type="#_x0000_t202" style="position:absolute;left:0pt;margin-left:295.15pt;margin-top:793.2pt;height:12pt;width:38pt;mso-position-horizontal-relative:page;mso-position-vertical-relative:page;z-index:-255636480;mso-width-relative:page;mso-height-relative:page;" filled="f" stroked="f" coordsize="21600,21600">
          <v:path/>
          <v:fill on="f" focussize="0,0"/>
          <v:stroke on="f" joinstyle="miter"/>
          <v:imagedata o:title=""/>
          <o:lock v:ext="edit"/>
          <v:textbox inset="0mm,0mm,0mm,0mm">
            <w:txbxContent>
              <w:p>
                <w:pPr>
                  <w:spacing w:before="0"/>
                  <w:ind w:right="0"/>
                  <w:jc w:val="left"/>
                  <w:rPr>
                    <w:sz w:val="18"/>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w:pict>
        <v:shape id="_x0000_s2159" o:spid="_x0000_s2159" o:spt="202" type="#_x0000_t202" style="position:absolute;left:0pt;margin-top:0pt;height:144pt;width:144pt;mso-position-horizontal:center;mso-position-horizontal-relative:margin;mso-wrap-style:none;z-index:247688192;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77BC45"/>
    <w:multiLevelType w:val="multilevel"/>
    <w:tmpl w:val="9377BC45"/>
    <w:lvl w:ilvl="0" w:tentative="0">
      <w:start w:val="1"/>
      <w:numFmt w:val="decimal"/>
      <w:lvlText w:val="（%1）"/>
      <w:lvlJc w:val="left"/>
      <w:pPr>
        <w:ind w:left="23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188" w:hanging="601"/>
      </w:pPr>
      <w:rPr>
        <w:rFonts w:hint="default"/>
        <w:lang w:val="zh-CN" w:eastAsia="zh-CN" w:bidi="zh-CN"/>
      </w:rPr>
    </w:lvl>
    <w:lvl w:ilvl="2" w:tentative="0">
      <w:start w:val="0"/>
      <w:numFmt w:val="bullet"/>
      <w:lvlText w:val="•"/>
      <w:lvlJc w:val="left"/>
      <w:pPr>
        <w:ind w:left="4037" w:hanging="601"/>
      </w:pPr>
      <w:rPr>
        <w:rFonts w:hint="default"/>
        <w:lang w:val="zh-CN" w:eastAsia="zh-CN" w:bidi="zh-CN"/>
      </w:rPr>
    </w:lvl>
    <w:lvl w:ilvl="3" w:tentative="0">
      <w:start w:val="0"/>
      <w:numFmt w:val="bullet"/>
      <w:lvlText w:val="•"/>
      <w:lvlJc w:val="left"/>
      <w:pPr>
        <w:ind w:left="4885" w:hanging="601"/>
      </w:pPr>
      <w:rPr>
        <w:rFonts w:hint="default"/>
        <w:lang w:val="zh-CN" w:eastAsia="zh-CN" w:bidi="zh-CN"/>
      </w:rPr>
    </w:lvl>
    <w:lvl w:ilvl="4" w:tentative="0">
      <w:start w:val="0"/>
      <w:numFmt w:val="bullet"/>
      <w:lvlText w:val="•"/>
      <w:lvlJc w:val="left"/>
      <w:pPr>
        <w:ind w:left="5734" w:hanging="601"/>
      </w:pPr>
      <w:rPr>
        <w:rFonts w:hint="default"/>
        <w:lang w:val="zh-CN" w:eastAsia="zh-CN" w:bidi="zh-CN"/>
      </w:rPr>
    </w:lvl>
    <w:lvl w:ilvl="5" w:tentative="0">
      <w:start w:val="0"/>
      <w:numFmt w:val="bullet"/>
      <w:lvlText w:val="•"/>
      <w:lvlJc w:val="left"/>
      <w:pPr>
        <w:ind w:left="6583" w:hanging="601"/>
      </w:pPr>
      <w:rPr>
        <w:rFonts w:hint="default"/>
        <w:lang w:val="zh-CN" w:eastAsia="zh-CN" w:bidi="zh-CN"/>
      </w:rPr>
    </w:lvl>
    <w:lvl w:ilvl="6" w:tentative="0">
      <w:start w:val="0"/>
      <w:numFmt w:val="bullet"/>
      <w:lvlText w:val="•"/>
      <w:lvlJc w:val="left"/>
      <w:pPr>
        <w:ind w:left="7431" w:hanging="601"/>
      </w:pPr>
      <w:rPr>
        <w:rFonts w:hint="default"/>
        <w:lang w:val="zh-CN" w:eastAsia="zh-CN" w:bidi="zh-CN"/>
      </w:rPr>
    </w:lvl>
    <w:lvl w:ilvl="7" w:tentative="0">
      <w:start w:val="0"/>
      <w:numFmt w:val="bullet"/>
      <w:lvlText w:val="•"/>
      <w:lvlJc w:val="left"/>
      <w:pPr>
        <w:ind w:left="8280" w:hanging="601"/>
      </w:pPr>
      <w:rPr>
        <w:rFonts w:hint="default"/>
        <w:lang w:val="zh-CN" w:eastAsia="zh-CN" w:bidi="zh-CN"/>
      </w:rPr>
    </w:lvl>
    <w:lvl w:ilvl="8" w:tentative="0">
      <w:start w:val="0"/>
      <w:numFmt w:val="bullet"/>
      <w:lvlText w:val="•"/>
      <w:lvlJc w:val="left"/>
      <w:pPr>
        <w:ind w:left="9128" w:hanging="601"/>
      </w:pPr>
      <w:rPr>
        <w:rFonts w:hint="default"/>
        <w:lang w:val="zh-CN" w:eastAsia="zh-CN" w:bidi="zh-CN"/>
      </w:rPr>
    </w:lvl>
  </w:abstractNum>
  <w:abstractNum w:abstractNumId="1">
    <w:nsid w:val="9ACF65A0"/>
    <w:multiLevelType w:val="multilevel"/>
    <w:tmpl w:val="9ACF65A0"/>
    <w:lvl w:ilvl="0" w:tentative="0">
      <w:start w:val="3"/>
      <w:numFmt w:val="decimal"/>
      <w:lvlText w:val="%1"/>
      <w:lvlJc w:val="left"/>
      <w:pPr>
        <w:ind w:left="2220" w:hanging="480"/>
        <w:jc w:val="left"/>
      </w:pPr>
      <w:rPr>
        <w:rFonts w:hint="default"/>
        <w:lang w:val="zh-CN" w:eastAsia="zh-CN" w:bidi="zh-CN"/>
      </w:rPr>
    </w:lvl>
    <w:lvl w:ilvl="1" w:tentative="0">
      <w:start w:val="1"/>
      <w:numFmt w:val="decimal"/>
      <w:lvlText w:val="%1.%2"/>
      <w:lvlJc w:val="left"/>
      <w:pPr>
        <w:ind w:left="2220"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941" w:hanging="480"/>
      </w:pPr>
      <w:rPr>
        <w:rFonts w:hint="default"/>
        <w:lang w:val="zh-CN" w:eastAsia="zh-CN" w:bidi="zh-CN"/>
      </w:rPr>
    </w:lvl>
    <w:lvl w:ilvl="3" w:tentative="0">
      <w:start w:val="0"/>
      <w:numFmt w:val="bullet"/>
      <w:lvlText w:val="•"/>
      <w:lvlJc w:val="left"/>
      <w:pPr>
        <w:ind w:left="4801" w:hanging="480"/>
      </w:pPr>
      <w:rPr>
        <w:rFonts w:hint="default"/>
        <w:lang w:val="zh-CN" w:eastAsia="zh-CN" w:bidi="zh-CN"/>
      </w:rPr>
    </w:lvl>
    <w:lvl w:ilvl="4" w:tentative="0">
      <w:start w:val="0"/>
      <w:numFmt w:val="bullet"/>
      <w:lvlText w:val="•"/>
      <w:lvlJc w:val="left"/>
      <w:pPr>
        <w:ind w:left="5662" w:hanging="480"/>
      </w:pPr>
      <w:rPr>
        <w:rFonts w:hint="default"/>
        <w:lang w:val="zh-CN" w:eastAsia="zh-CN" w:bidi="zh-CN"/>
      </w:rPr>
    </w:lvl>
    <w:lvl w:ilvl="5" w:tentative="0">
      <w:start w:val="0"/>
      <w:numFmt w:val="bullet"/>
      <w:lvlText w:val="•"/>
      <w:lvlJc w:val="left"/>
      <w:pPr>
        <w:ind w:left="6523" w:hanging="480"/>
      </w:pPr>
      <w:rPr>
        <w:rFonts w:hint="default"/>
        <w:lang w:val="zh-CN" w:eastAsia="zh-CN" w:bidi="zh-CN"/>
      </w:rPr>
    </w:lvl>
    <w:lvl w:ilvl="6" w:tentative="0">
      <w:start w:val="0"/>
      <w:numFmt w:val="bullet"/>
      <w:lvlText w:val="•"/>
      <w:lvlJc w:val="left"/>
      <w:pPr>
        <w:ind w:left="7383" w:hanging="480"/>
      </w:pPr>
      <w:rPr>
        <w:rFonts w:hint="default"/>
        <w:lang w:val="zh-CN" w:eastAsia="zh-CN" w:bidi="zh-CN"/>
      </w:rPr>
    </w:lvl>
    <w:lvl w:ilvl="7" w:tentative="0">
      <w:start w:val="0"/>
      <w:numFmt w:val="bullet"/>
      <w:lvlText w:val="•"/>
      <w:lvlJc w:val="left"/>
      <w:pPr>
        <w:ind w:left="8244" w:hanging="480"/>
      </w:pPr>
      <w:rPr>
        <w:rFonts w:hint="default"/>
        <w:lang w:val="zh-CN" w:eastAsia="zh-CN" w:bidi="zh-CN"/>
      </w:rPr>
    </w:lvl>
    <w:lvl w:ilvl="8" w:tentative="0">
      <w:start w:val="0"/>
      <w:numFmt w:val="bullet"/>
      <w:lvlText w:val="•"/>
      <w:lvlJc w:val="left"/>
      <w:pPr>
        <w:ind w:left="9104" w:hanging="480"/>
      </w:pPr>
      <w:rPr>
        <w:rFonts w:hint="default"/>
        <w:lang w:val="zh-CN" w:eastAsia="zh-CN" w:bidi="zh-CN"/>
      </w:rPr>
    </w:lvl>
  </w:abstractNum>
  <w:abstractNum w:abstractNumId="2">
    <w:nsid w:val="9D5D7490"/>
    <w:multiLevelType w:val="multilevel"/>
    <w:tmpl w:val="9D5D7490"/>
    <w:lvl w:ilvl="0" w:tentative="0">
      <w:start w:val="13"/>
      <w:numFmt w:val="decimal"/>
      <w:lvlText w:val="%1."/>
      <w:lvlJc w:val="left"/>
      <w:pPr>
        <w:ind w:left="1623" w:hanging="364"/>
        <w:jc w:val="left"/>
      </w:pPr>
      <w:rPr>
        <w:rFonts w:hint="default" w:ascii="宋体" w:hAnsi="宋体" w:eastAsia="宋体" w:cs="宋体"/>
        <w:b/>
        <w:bCs/>
        <w:spacing w:val="0"/>
        <w:w w:val="99"/>
        <w:sz w:val="22"/>
        <w:szCs w:val="22"/>
        <w:lang w:val="zh-CN" w:eastAsia="zh-CN" w:bidi="zh-CN"/>
      </w:rPr>
    </w:lvl>
    <w:lvl w:ilvl="1" w:tentative="0">
      <w:start w:val="1"/>
      <w:numFmt w:val="decimal"/>
      <w:lvlText w:val="%2."/>
      <w:lvlJc w:val="left"/>
      <w:pPr>
        <w:ind w:left="1632" w:hanging="264"/>
        <w:jc w:val="left"/>
      </w:pPr>
      <w:rPr>
        <w:rFonts w:hint="default" w:ascii="Times New Roman" w:hAnsi="Times New Roman" w:eastAsia="Times New Roman" w:cs="Times New Roman"/>
        <w:spacing w:val="0"/>
        <w:w w:val="99"/>
        <w:sz w:val="21"/>
        <w:szCs w:val="21"/>
        <w:lang w:val="zh-CN" w:eastAsia="zh-CN" w:bidi="zh-CN"/>
      </w:rPr>
    </w:lvl>
    <w:lvl w:ilvl="2" w:tentative="0">
      <w:start w:val="0"/>
      <w:numFmt w:val="bullet"/>
      <w:lvlText w:val="•"/>
      <w:lvlJc w:val="left"/>
      <w:pPr>
        <w:ind w:left="2100" w:hanging="264"/>
      </w:pPr>
      <w:rPr>
        <w:rFonts w:hint="default"/>
        <w:lang w:val="zh-CN" w:eastAsia="zh-CN" w:bidi="zh-CN"/>
      </w:rPr>
    </w:lvl>
    <w:lvl w:ilvl="3" w:tentative="0">
      <w:start w:val="0"/>
      <w:numFmt w:val="bullet"/>
      <w:lvlText w:val="•"/>
      <w:lvlJc w:val="left"/>
      <w:pPr>
        <w:ind w:left="3190" w:hanging="264"/>
      </w:pPr>
      <w:rPr>
        <w:rFonts w:hint="default"/>
        <w:lang w:val="zh-CN" w:eastAsia="zh-CN" w:bidi="zh-CN"/>
      </w:rPr>
    </w:lvl>
    <w:lvl w:ilvl="4" w:tentative="0">
      <w:start w:val="0"/>
      <w:numFmt w:val="bullet"/>
      <w:lvlText w:val="•"/>
      <w:lvlJc w:val="left"/>
      <w:pPr>
        <w:ind w:left="4281" w:hanging="264"/>
      </w:pPr>
      <w:rPr>
        <w:rFonts w:hint="default"/>
        <w:lang w:val="zh-CN" w:eastAsia="zh-CN" w:bidi="zh-CN"/>
      </w:rPr>
    </w:lvl>
    <w:lvl w:ilvl="5" w:tentative="0">
      <w:start w:val="0"/>
      <w:numFmt w:val="bullet"/>
      <w:lvlText w:val="•"/>
      <w:lvlJc w:val="left"/>
      <w:pPr>
        <w:ind w:left="5372" w:hanging="264"/>
      </w:pPr>
      <w:rPr>
        <w:rFonts w:hint="default"/>
        <w:lang w:val="zh-CN" w:eastAsia="zh-CN" w:bidi="zh-CN"/>
      </w:rPr>
    </w:lvl>
    <w:lvl w:ilvl="6" w:tentative="0">
      <w:start w:val="0"/>
      <w:numFmt w:val="bullet"/>
      <w:lvlText w:val="•"/>
      <w:lvlJc w:val="left"/>
      <w:pPr>
        <w:ind w:left="6463" w:hanging="264"/>
      </w:pPr>
      <w:rPr>
        <w:rFonts w:hint="default"/>
        <w:lang w:val="zh-CN" w:eastAsia="zh-CN" w:bidi="zh-CN"/>
      </w:rPr>
    </w:lvl>
    <w:lvl w:ilvl="7" w:tentative="0">
      <w:start w:val="0"/>
      <w:numFmt w:val="bullet"/>
      <w:lvlText w:val="•"/>
      <w:lvlJc w:val="left"/>
      <w:pPr>
        <w:ind w:left="7553" w:hanging="264"/>
      </w:pPr>
      <w:rPr>
        <w:rFonts w:hint="default"/>
        <w:lang w:val="zh-CN" w:eastAsia="zh-CN" w:bidi="zh-CN"/>
      </w:rPr>
    </w:lvl>
    <w:lvl w:ilvl="8" w:tentative="0">
      <w:start w:val="0"/>
      <w:numFmt w:val="bullet"/>
      <w:lvlText w:val="•"/>
      <w:lvlJc w:val="left"/>
      <w:pPr>
        <w:ind w:left="8644" w:hanging="264"/>
      </w:pPr>
      <w:rPr>
        <w:rFonts w:hint="default"/>
        <w:lang w:val="zh-CN" w:eastAsia="zh-CN" w:bidi="zh-CN"/>
      </w:rPr>
    </w:lvl>
  </w:abstractNum>
  <w:abstractNum w:abstractNumId="3">
    <w:nsid w:val="A0C93552"/>
    <w:multiLevelType w:val="multilevel"/>
    <w:tmpl w:val="A0C93552"/>
    <w:lvl w:ilvl="0" w:tentative="0">
      <w:start w:val="1"/>
      <w:numFmt w:val="decimal"/>
      <w:lvlText w:val="（%1）"/>
      <w:lvlJc w:val="left"/>
      <w:pPr>
        <w:ind w:left="2210" w:hanging="526"/>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3080" w:hanging="526"/>
      </w:pPr>
      <w:rPr>
        <w:rFonts w:hint="default"/>
        <w:lang w:val="zh-CN" w:eastAsia="zh-CN" w:bidi="zh-CN"/>
      </w:rPr>
    </w:lvl>
    <w:lvl w:ilvl="2" w:tentative="0">
      <w:start w:val="0"/>
      <w:numFmt w:val="bullet"/>
      <w:lvlText w:val="•"/>
      <w:lvlJc w:val="left"/>
      <w:pPr>
        <w:ind w:left="3941" w:hanging="526"/>
      </w:pPr>
      <w:rPr>
        <w:rFonts w:hint="default"/>
        <w:lang w:val="zh-CN" w:eastAsia="zh-CN" w:bidi="zh-CN"/>
      </w:rPr>
    </w:lvl>
    <w:lvl w:ilvl="3" w:tentative="0">
      <w:start w:val="0"/>
      <w:numFmt w:val="bullet"/>
      <w:lvlText w:val="•"/>
      <w:lvlJc w:val="left"/>
      <w:pPr>
        <w:ind w:left="4801" w:hanging="526"/>
      </w:pPr>
      <w:rPr>
        <w:rFonts w:hint="default"/>
        <w:lang w:val="zh-CN" w:eastAsia="zh-CN" w:bidi="zh-CN"/>
      </w:rPr>
    </w:lvl>
    <w:lvl w:ilvl="4" w:tentative="0">
      <w:start w:val="0"/>
      <w:numFmt w:val="bullet"/>
      <w:lvlText w:val="•"/>
      <w:lvlJc w:val="left"/>
      <w:pPr>
        <w:ind w:left="5662" w:hanging="526"/>
      </w:pPr>
      <w:rPr>
        <w:rFonts w:hint="default"/>
        <w:lang w:val="zh-CN" w:eastAsia="zh-CN" w:bidi="zh-CN"/>
      </w:rPr>
    </w:lvl>
    <w:lvl w:ilvl="5" w:tentative="0">
      <w:start w:val="0"/>
      <w:numFmt w:val="bullet"/>
      <w:lvlText w:val="•"/>
      <w:lvlJc w:val="left"/>
      <w:pPr>
        <w:ind w:left="6523" w:hanging="526"/>
      </w:pPr>
      <w:rPr>
        <w:rFonts w:hint="default"/>
        <w:lang w:val="zh-CN" w:eastAsia="zh-CN" w:bidi="zh-CN"/>
      </w:rPr>
    </w:lvl>
    <w:lvl w:ilvl="6" w:tentative="0">
      <w:start w:val="0"/>
      <w:numFmt w:val="bullet"/>
      <w:lvlText w:val="•"/>
      <w:lvlJc w:val="left"/>
      <w:pPr>
        <w:ind w:left="7383" w:hanging="526"/>
      </w:pPr>
      <w:rPr>
        <w:rFonts w:hint="default"/>
        <w:lang w:val="zh-CN" w:eastAsia="zh-CN" w:bidi="zh-CN"/>
      </w:rPr>
    </w:lvl>
    <w:lvl w:ilvl="7" w:tentative="0">
      <w:start w:val="0"/>
      <w:numFmt w:val="bullet"/>
      <w:lvlText w:val="•"/>
      <w:lvlJc w:val="left"/>
      <w:pPr>
        <w:ind w:left="8244" w:hanging="526"/>
      </w:pPr>
      <w:rPr>
        <w:rFonts w:hint="default"/>
        <w:lang w:val="zh-CN" w:eastAsia="zh-CN" w:bidi="zh-CN"/>
      </w:rPr>
    </w:lvl>
    <w:lvl w:ilvl="8" w:tentative="0">
      <w:start w:val="0"/>
      <w:numFmt w:val="bullet"/>
      <w:lvlText w:val="•"/>
      <w:lvlJc w:val="left"/>
      <w:pPr>
        <w:ind w:left="9104" w:hanging="526"/>
      </w:pPr>
      <w:rPr>
        <w:rFonts w:hint="default"/>
        <w:lang w:val="zh-CN" w:eastAsia="zh-CN" w:bidi="zh-CN"/>
      </w:rPr>
    </w:lvl>
  </w:abstractNum>
  <w:abstractNum w:abstractNumId="4">
    <w:nsid w:val="A0F05207"/>
    <w:multiLevelType w:val="multilevel"/>
    <w:tmpl w:val="A0F05207"/>
    <w:lvl w:ilvl="0" w:tentative="0">
      <w:start w:val="1"/>
      <w:numFmt w:val="decimal"/>
      <w:lvlText w:val="%1."/>
      <w:lvlJc w:val="left"/>
      <w:pPr>
        <w:ind w:left="1684" w:hanging="425"/>
        <w:jc w:val="left"/>
      </w:pPr>
      <w:rPr>
        <w:rFonts w:hint="default"/>
        <w:b/>
        <w:bCs/>
        <w:w w:val="99"/>
        <w:lang w:val="zh-CN" w:eastAsia="zh-CN" w:bidi="zh-CN"/>
      </w:rPr>
    </w:lvl>
    <w:lvl w:ilvl="1" w:tentative="0">
      <w:start w:val="1"/>
      <w:numFmt w:val="decimal"/>
      <w:lvlText w:val="%1.%2."/>
      <w:lvlJc w:val="left"/>
      <w:pPr>
        <w:ind w:left="1826" w:hanging="567"/>
        <w:jc w:val="left"/>
      </w:pPr>
      <w:rPr>
        <w:rFonts w:hint="default" w:ascii="Times New Roman" w:hAnsi="Times New Roman" w:eastAsia="Times New Roman" w:cs="Times New Roman"/>
        <w:spacing w:val="0"/>
        <w:w w:val="99"/>
        <w:sz w:val="21"/>
        <w:szCs w:val="21"/>
        <w:lang w:val="zh-CN" w:eastAsia="zh-CN" w:bidi="zh-CN"/>
      </w:rPr>
    </w:lvl>
    <w:lvl w:ilvl="2" w:tentative="0">
      <w:start w:val="1"/>
      <w:numFmt w:val="decimal"/>
      <w:lvlText w:val="%3）"/>
      <w:lvlJc w:val="left"/>
      <w:pPr>
        <w:ind w:left="2142" w:hanging="316"/>
        <w:jc w:val="left"/>
      </w:pPr>
      <w:rPr>
        <w:rFonts w:hint="default" w:ascii="宋体" w:hAnsi="宋体" w:eastAsia="宋体" w:cs="宋体"/>
        <w:spacing w:val="-1"/>
        <w:w w:val="99"/>
        <w:sz w:val="19"/>
        <w:szCs w:val="19"/>
        <w:lang w:val="zh-CN" w:eastAsia="zh-CN" w:bidi="zh-CN"/>
      </w:rPr>
    </w:lvl>
    <w:lvl w:ilvl="3" w:tentative="0">
      <w:start w:val="0"/>
      <w:numFmt w:val="bullet"/>
      <w:lvlText w:val="•"/>
      <w:lvlJc w:val="left"/>
      <w:pPr>
        <w:ind w:left="3225" w:hanging="316"/>
      </w:pPr>
      <w:rPr>
        <w:rFonts w:hint="default"/>
        <w:lang w:val="zh-CN" w:eastAsia="zh-CN" w:bidi="zh-CN"/>
      </w:rPr>
    </w:lvl>
    <w:lvl w:ilvl="4" w:tentative="0">
      <w:start w:val="0"/>
      <w:numFmt w:val="bullet"/>
      <w:lvlText w:val="•"/>
      <w:lvlJc w:val="left"/>
      <w:pPr>
        <w:ind w:left="4311" w:hanging="316"/>
      </w:pPr>
      <w:rPr>
        <w:rFonts w:hint="default"/>
        <w:lang w:val="zh-CN" w:eastAsia="zh-CN" w:bidi="zh-CN"/>
      </w:rPr>
    </w:lvl>
    <w:lvl w:ilvl="5" w:tentative="0">
      <w:start w:val="0"/>
      <w:numFmt w:val="bullet"/>
      <w:lvlText w:val="•"/>
      <w:lvlJc w:val="left"/>
      <w:pPr>
        <w:ind w:left="5397" w:hanging="316"/>
      </w:pPr>
      <w:rPr>
        <w:rFonts w:hint="default"/>
        <w:lang w:val="zh-CN" w:eastAsia="zh-CN" w:bidi="zh-CN"/>
      </w:rPr>
    </w:lvl>
    <w:lvl w:ilvl="6" w:tentative="0">
      <w:start w:val="0"/>
      <w:numFmt w:val="bullet"/>
      <w:lvlText w:val="•"/>
      <w:lvlJc w:val="left"/>
      <w:pPr>
        <w:ind w:left="6483" w:hanging="316"/>
      </w:pPr>
      <w:rPr>
        <w:rFonts w:hint="default"/>
        <w:lang w:val="zh-CN" w:eastAsia="zh-CN" w:bidi="zh-CN"/>
      </w:rPr>
    </w:lvl>
    <w:lvl w:ilvl="7" w:tentative="0">
      <w:start w:val="0"/>
      <w:numFmt w:val="bullet"/>
      <w:lvlText w:val="•"/>
      <w:lvlJc w:val="left"/>
      <w:pPr>
        <w:ind w:left="7568" w:hanging="316"/>
      </w:pPr>
      <w:rPr>
        <w:rFonts w:hint="default"/>
        <w:lang w:val="zh-CN" w:eastAsia="zh-CN" w:bidi="zh-CN"/>
      </w:rPr>
    </w:lvl>
    <w:lvl w:ilvl="8" w:tentative="0">
      <w:start w:val="0"/>
      <w:numFmt w:val="bullet"/>
      <w:lvlText w:val="•"/>
      <w:lvlJc w:val="left"/>
      <w:pPr>
        <w:ind w:left="8654" w:hanging="316"/>
      </w:pPr>
      <w:rPr>
        <w:rFonts w:hint="default"/>
        <w:lang w:val="zh-CN" w:eastAsia="zh-CN" w:bidi="zh-CN"/>
      </w:rPr>
    </w:lvl>
  </w:abstractNum>
  <w:abstractNum w:abstractNumId="5">
    <w:nsid w:val="AAF3F3FA"/>
    <w:multiLevelType w:val="multilevel"/>
    <w:tmpl w:val="AAF3F3FA"/>
    <w:lvl w:ilvl="0" w:tentative="0">
      <w:start w:val="1"/>
      <w:numFmt w:val="decimal"/>
      <w:lvlText w:val="%1）"/>
      <w:lvlJc w:val="left"/>
      <w:pPr>
        <w:ind w:left="1575" w:hanging="316"/>
        <w:jc w:val="left"/>
      </w:pPr>
      <w:rPr>
        <w:rFonts w:hint="default" w:ascii="Times New Roman" w:hAnsi="Times New Roman" w:eastAsia="Times New Roman" w:cs="Times New Roman"/>
        <w:spacing w:val="-1"/>
        <w:w w:val="99"/>
        <w:sz w:val="19"/>
        <w:szCs w:val="19"/>
        <w:lang w:val="zh-CN" w:eastAsia="zh-CN" w:bidi="zh-CN"/>
      </w:rPr>
    </w:lvl>
    <w:lvl w:ilvl="1" w:tentative="0">
      <w:start w:val="1"/>
      <w:numFmt w:val="decimal"/>
      <w:lvlText w:val="%1.%2"/>
      <w:lvlJc w:val="left"/>
      <w:pPr>
        <w:ind w:left="1888" w:hanging="315"/>
        <w:jc w:val="left"/>
      </w:pPr>
      <w:rPr>
        <w:rFonts w:hint="default" w:ascii="Times New Roman" w:hAnsi="Times New Roman" w:eastAsia="Times New Roman" w:cs="Times New Roman"/>
        <w:spacing w:val="0"/>
        <w:w w:val="99"/>
        <w:sz w:val="21"/>
        <w:szCs w:val="21"/>
        <w:lang w:val="zh-CN" w:eastAsia="zh-CN" w:bidi="zh-CN"/>
      </w:rPr>
    </w:lvl>
    <w:lvl w:ilvl="2" w:tentative="0">
      <w:start w:val="0"/>
      <w:numFmt w:val="bullet"/>
      <w:lvlText w:val="•"/>
      <w:lvlJc w:val="left"/>
      <w:pPr>
        <w:ind w:left="2874" w:hanging="315"/>
      </w:pPr>
      <w:rPr>
        <w:rFonts w:hint="default"/>
        <w:lang w:val="zh-CN" w:eastAsia="zh-CN" w:bidi="zh-CN"/>
      </w:rPr>
    </w:lvl>
    <w:lvl w:ilvl="3" w:tentative="0">
      <w:start w:val="0"/>
      <w:numFmt w:val="bullet"/>
      <w:lvlText w:val="•"/>
      <w:lvlJc w:val="left"/>
      <w:pPr>
        <w:ind w:left="3868" w:hanging="315"/>
      </w:pPr>
      <w:rPr>
        <w:rFonts w:hint="default"/>
        <w:lang w:val="zh-CN" w:eastAsia="zh-CN" w:bidi="zh-CN"/>
      </w:rPr>
    </w:lvl>
    <w:lvl w:ilvl="4" w:tentative="0">
      <w:start w:val="0"/>
      <w:numFmt w:val="bullet"/>
      <w:lvlText w:val="•"/>
      <w:lvlJc w:val="left"/>
      <w:pPr>
        <w:ind w:left="4862" w:hanging="315"/>
      </w:pPr>
      <w:rPr>
        <w:rFonts w:hint="default"/>
        <w:lang w:val="zh-CN" w:eastAsia="zh-CN" w:bidi="zh-CN"/>
      </w:rPr>
    </w:lvl>
    <w:lvl w:ilvl="5" w:tentative="0">
      <w:start w:val="0"/>
      <w:numFmt w:val="bullet"/>
      <w:lvlText w:val="•"/>
      <w:lvlJc w:val="left"/>
      <w:pPr>
        <w:ind w:left="5856" w:hanging="315"/>
      </w:pPr>
      <w:rPr>
        <w:rFonts w:hint="default"/>
        <w:lang w:val="zh-CN" w:eastAsia="zh-CN" w:bidi="zh-CN"/>
      </w:rPr>
    </w:lvl>
    <w:lvl w:ilvl="6" w:tentative="0">
      <w:start w:val="0"/>
      <w:numFmt w:val="bullet"/>
      <w:lvlText w:val="•"/>
      <w:lvlJc w:val="left"/>
      <w:pPr>
        <w:ind w:left="6850" w:hanging="315"/>
      </w:pPr>
      <w:rPr>
        <w:rFonts w:hint="default"/>
        <w:lang w:val="zh-CN" w:eastAsia="zh-CN" w:bidi="zh-CN"/>
      </w:rPr>
    </w:lvl>
    <w:lvl w:ilvl="7" w:tentative="0">
      <w:start w:val="0"/>
      <w:numFmt w:val="bullet"/>
      <w:lvlText w:val="•"/>
      <w:lvlJc w:val="left"/>
      <w:pPr>
        <w:ind w:left="7844" w:hanging="315"/>
      </w:pPr>
      <w:rPr>
        <w:rFonts w:hint="default"/>
        <w:lang w:val="zh-CN" w:eastAsia="zh-CN" w:bidi="zh-CN"/>
      </w:rPr>
    </w:lvl>
    <w:lvl w:ilvl="8" w:tentative="0">
      <w:start w:val="0"/>
      <w:numFmt w:val="bullet"/>
      <w:lvlText w:val="•"/>
      <w:lvlJc w:val="left"/>
      <w:pPr>
        <w:ind w:left="8838" w:hanging="315"/>
      </w:pPr>
      <w:rPr>
        <w:rFonts w:hint="default"/>
        <w:lang w:val="zh-CN" w:eastAsia="zh-CN" w:bidi="zh-CN"/>
      </w:rPr>
    </w:lvl>
  </w:abstractNum>
  <w:abstractNum w:abstractNumId="6">
    <w:nsid w:val="B0ED9BEA"/>
    <w:multiLevelType w:val="multilevel"/>
    <w:tmpl w:val="B0ED9BEA"/>
    <w:lvl w:ilvl="0" w:tentative="0">
      <w:start w:val="1"/>
      <w:numFmt w:val="decimal"/>
      <w:lvlText w:val="（%1）"/>
      <w:lvlJc w:val="left"/>
      <w:pPr>
        <w:ind w:left="23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188" w:hanging="601"/>
      </w:pPr>
      <w:rPr>
        <w:rFonts w:hint="default"/>
        <w:lang w:val="zh-CN" w:eastAsia="zh-CN" w:bidi="zh-CN"/>
      </w:rPr>
    </w:lvl>
    <w:lvl w:ilvl="2" w:tentative="0">
      <w:start w:val="0"/>
      <w:numFmt w:val="bullet"/>
      <w:lvlText w:val="•"/>
      <w:lvlJc w:val="left"/>
      <w:pPr>
        <w:ind w:left="4037" w:hanging="601"/>
      </w:pPr>
      <w:rPr>
        <w:rFonts w:hint="default"/>
        <w:lang w:val="zh-CN" w:eastAsia="zh-CN" w:bidi="zh-CN"/>
      </w:rPr>
    </w:lvl>
    <w:lvl w:ilvl="3" w:tentative="0">
      <w:start w:val="0"/>
      <w:numFmt w:val="bullet"/>
      <w:lvlText w:val="•"/>
      <w:lvlJc w:val="left"/>
      <w:pPr>
        <w:ind w:left="4885" w:hanging="601"/>
      </w:pPr>
      <w:rPr>
        <w:rFonts w:hint="default"/>
        <w:lang w:val="zh-CN" w:eastAsia="zh-CN" w:bidi="zh-CN"/>
      </w:rPr>
    </w:lvl>
    <w:lvl w:ilvl="4" w:tentative="0">
      <w:start w:val="0"/>
      <w:numFmt w:val="bullet"/>
      <w:lvlText w:val="•"/>
      <w:lvlJc w:val="left"/>
      <w:pPr>
        <w:ind w:left="5734" w:hanging="601"/>
      </w:pPr>
      <w:rPr>
        <w:rFonts w:hint="default"/>
        <w:lang w:val="zh-CN" w:eastAsia="zh-CN" w:bidi="zh-CN"/>
      </w:rPr>
    </w:lvl>
    <w:lvl w:ilvl="5" w:tentative="0">
      <w:start w:val="0"/>
      <w:numFmt w:val="bullet"/>
      <w:lvlText w:val="•"/>
      <w:lvlJc w:val="left"/>
      <w:pPr>
        <w:ind w:left="6583" w:hanging="601"/>
      </w:pPr>
      <w:rPr>
        <w:rFonts w:hint="default"/>
        <w:lang w:val="zh-CN" w:eastAsia="zh-CN" w:bidi="zh-CN"/>
      </w:rPr>
    </w:lvl>
    <w:lvl w:ilvl="6" w:tentative="0">
      <w:start w:val="0"/>
      <w:numFmt w:val="bullet"/>
      <w:lvlText w:val="•"/>
      <w:lvlJc w:val="left"/>
      <w:pPr>
        <w:ind w:left="7431" w:hanging="601"/>
      </w:pPr>
      <w:rPr>
        <w:rFonts w:hint="default"/>
        <w:lang w:val="zh-CN" w:eastAsia="zh-CN" w:bidi="zh-CN"/>
      </w:rPr>
    </w:lvl>
    <w:lvl w:ilvl="7" w:tentative="0">
      <w:start w:val="0"/>
      <w:numFmt w:val="bullet"/>
      <w:lvlText w:val="•"/>
      <w:lvlJc w:val="left"/>
      <w:pPr>
        <w:ind w:left="8280" w:hanging="601"/>
      </w:pPr>
      <w:rPr>
        <w:rFonts w:hint="default"/>
        <w:lang w:val="zh-CN" w:eastAsia="zh-CN" w:bidi="zh-CN"/>
      </w:rPr>
    </w:lvl>
    <w:lvl w:ilvl="8" w:tentative="0">
      <w:start w:val="0"/>
      <w:numFmt w:val="bullet"/>
      <w:lvlText w:val="•"/>
      <w:lvlJc w:val="left"/>
      <w:pPr>
        <w:ind w:left="9128" w:hanging="601"/>
      </w:pPr>
      <w:rPr>
        <w:rFonts w:hint="default"/>
        <w:lang w:val="zh-CN" w:eastAsia="zh-CN" w:bidi="zh-CN"/>
      </w:rPr>
    </w:lvl>
  </w:abstractNum>
  <w:abstractNum w:abstractNumId="7">
    <w:nsid w:val="B88D21A8"/>
    <w:multiLevelType w:val="multilevel"/>
    <w:tmpl w:val="B88D21A8"/>
    <w:lvl w:ilvl="0" w:tentative="0">
      <w:start w:val="1"/>
      <w:numFmt w:val="decimal"/>
      <w:lvlText w:val="（%1）"/>
      <w:lvlJc w:val="left"/>
      <w:pPr>
        <w:ind w:left="1260" w:hanging="601"/>
        <w:jc w:val="left"/>
      </w:pPr>
      <w:rPr>
        <w:rFonts w:hint="default" w:ascii="宋体" w:hAnsi="宋体" w:eastAsia="宋体" w:cs="宋体"/>
        <w:spacing w:val="-56"/>
        <w:w w:val="100"/>
        <w:sz w:val="22"/>
        <w:szCs w:val="22"/>
        <w:lang w:val="zh-CN" w:eastAsia="zh-CN" w:bidi="zh-CN"/>
      </w:rPr>
    </w:lvl>
    <w:lvl w:ilvl="1" w:tentative="0">
      <w:start w:val="0"/>
      <w:numFmt w:val="bullet"/>
      <w:lvlText w:val="•"/>
      <w:lvlJc w:val="left"/>
      <w:pPr>
        <w:ind w:left="2216" w:hanging="601"/>
      </w:pPr>
      <w:rPr>
        <w:rFonts w:hint="default"/>
        <w:lang w:val="zh-CN" w:eastAsia="zh-CN" w:bidi="zh-CN"/>
      </w:rPr>
    </w:lvl>
    <w:lvl w:ilvl="2" w:tentative="0">
      <w:start w:val="0"/>
      <w:numFmt w:val="bullet"/>
      <w:lvlText w:val="•"/>
      <w:lvlJc w:val="left"/>
      <w:pPr>
        <w:ind w:left="3173" w:hanging="601"/>
      </w:pPr>
      <w:rPr>
        <w:rFonts w:hint="default"/>
        <w:lang w:val="zh-CN" w:eastAsia="zh-CN" w:bidi="zh-CN"/>
      </w:rPr>
    </w:lvl>
    <w:lvl w:ilvl="3" w:tentative="0">
      <w:start w:val="0"/>
      <w:numFmt w:val="bullet"/>
      <w:lvlText w:val="•"/>
      <w:lvlJc w:val="left"/>
      <w:pPr>
        <w:ind w:left="4129" w:hanging="601"/>
      </w:pPr>
      <w:rPr>
        <w:rFonts w:hint="default"/>
        <w:lang w:val="zh-CN" w:eastAsia="zh-CN" w:bidi="zh-CN"/>
      </w:rPr>
    </w:lvl>
    <w:lvl w:ilvl="4" w:tentative="0">
      <w:start w:val="0"/>
      <w:numFmt w:val="bullet"/>
      <w:lvlText w:val="•"/>
      <w:lvlJc w:val="left"/>
      <w:pPr>
        <w:ind w:left="5086" w:hanging="601"/>
      </w:pPr>
      <w:rPr>
        <w:rFonts w:hint="default"/>
        <w:lang w:val="zh-CN" w:eastAsia="zh-CN" w:bidi="zh-CN"/>
      </w:rPr>
    </w:lvl>
    <w:lvl w:ilvl="5" w:tentative="0">
      <w:start w:val="0"/>
      <w:numFmt w:val="bullet"/>
      <w:lvlText w:val="•"/>
      <w:lvlJc w:val="left"/>
      <w:pPr>
        <w:ind w:left="6043" w:hanging="601"/>
      </w:pPr>
      <w:rPr>
        <w:rFonts w:hint="default"/>
        <w:lang w:val="zh-CN" w:eastAsia="zh-CN" w:bidi="zh-CN"/>
      </w:rPr>
    </w:lvl>
    <w:lvl w:ilvl="6" w:tentative="0">
      <w:start w:val="0"/>
      <w:numFmt w:val="bullet"/>
      <w:lvlText w:val="•"/>
      <w:lvlJc w:val="left"/>
      <w:pPr>
        <w:ind w:left="6999" w:hanging="601"/>
      </w:pPr>
      <w:rPr>
        <w:rFonts w:hint="default"/>
        <w:lang w:val="zh-CN" w:eastAsia="zh-CN" w:bidi="zh-CN"/>
      </w:rPr>
    </w:lvl>
    <w:lvl w:ilvl="7" w:tentative="0">
      <w:start w:val="0"/>
      <w:numFmt w:val="bullet"/>
      <w:lvlText w:val="•"/>
      <w:lvlJc w:val="left"/>
      <w:pPr>
        <w:ind w:left="7956" w:hanging="601"/>
      </w:pPr>
      <w:rPr>
        <w:rFonts w:hint="default"/>
        <w:lang w:val="zh-CN" w:eastAsia="zh-CN" w:bidi="zh-CN"/>
      </w:rPr>
    </w:lvl>
    <w:lvl w:ilvl="8" w:tentative="0">
      <w:start w:val="0"/>
      <w:numFmt w:val="bullet"/>
      <w:lvlText w:val="•"/>
      <w:lvlJc w:val="left"/>
      <w:pPr>
        <w:ind w:left="8912" w:hanging="601"/>
      </w:pPr>
      <w:rPr>
        <w:rFonts w:hint="default"/>
        <w:lang w:val="zh-CN" w:eastAsia="zh-CN" w:bidi="zh-CN"/>
      </w:rPr>
    </w:lvl>
  </w:abstractNum>
  <w:abstractNum w:abstractNumId="8">
    <w:nsid w:val="BDA1395C"/>
    <w:multiLevelType w:val="multilevel"/>
    <w:tmpl w:val="BDA1395C"/>
    <w:lvl w:ilvl="0" w:tentative="0">
      <w:start w:val="1"/>
      <w:numFmt w:val="decimal"/>
      <w:lvlText w:val="（%1）"/>
      <w:lvlJc w:val="left"/>
      <w:pPr>
        <w:ind w:left="126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16" w:hanging="601"/>
      </w:pPr>
      <w:rPr>
        <w:rFonts w:hint="default"/>
        <w:lang w:val="zh-CN" w:eastAsia="zh-CN" w:bidi="zh-CN"/>
      </w:rPr>
    </w:lvl>
    <w:lvl w:ilvl="2" w:tentative="0">
      <w:start w:val="0"/>
      <w:numFmt w:val="bullet"/>
      <w:lvlText w:val="•"/>
      <w:lvlJc w:val="left"/>
      <w:pPr>
        <w:ind w:left="3173" w:hanging="601"/>
      </w:pPr>
      <w:rPr>
        <w:rFonts w:hint="default"/>
        <w:lang w:val="zh-CN" w:eastAsia="zh-CN" w:bidi="zh-CN"/>
      </w:rPr>
    </w:lvl>
    <w:lvl w:ilvl="3" w:tentative="0">
      <w:start w:val="0"/>
      <w:numFmt w:val="bullet"/>
      <w:lvlText w:val="•"/>
      <w:lvlJc w:val="left"/>
      <w:pPr>
        <w:ind w:left="4129" w:hanging="601"/>
      </w:pPr>
      <w:rPr>
        <w:rFonts w:hint="default"/>
        <w:lang w:val="zh-CN" w:eastAsia="zh-CN" w:bidi="zh-CN"/>
      </w:rPr>
    </w:lvl>
    <w:lvl w:ilvl="4" w:tentative="0">
      <w:start w:val="0"/>
      <w:numFmt w:val="bullet"/>
      <w:lvlText w:val="•"/>
      <w:lvlJc w:val="left"/>
      <w:pPr>
        <w:ind w:left="5086" w:hanging="601"/>
      </w:pPr>
      <w:rPr>
        <w:rFonts w:hint="default"/>
        <w:lang w:val="zh-CN" w:eastAsia="zh-CN" w:bidi="zh-CN"/>
      </w:rPr>
    </w:lvl>
    <w:lvl w:ilvl="5" w:tentative="0">
      <w:start w:val="0"/>
      <w:numFmt w:val="bullet"/>
      <w:lvlText w:val="•"/>
      <w:lvlJc w:val="left"/>
      <w:pPr>
        <w:ind w:left="6043" w:hanging="601"/>
      </w:pPr>
      <w:rPr>
        <w:rFonts w:hint="default"/>
        <w:lang w:val="zh-CN" w:eastAsia="zh-CN" w:bidi="zh-CN"/>
      </w:rPr>
    </w:lvl>
    <w:lvl w:ilvl="6" w:tentative="0">
      <w:start w:val="0"/>
      <w:numFmt w:val="bullet"/>
      <w:lvlText w:val="•"/>
      <w:lvlJc w:val="left"/>
      <w:pPr>
        <w:ind w:left="6999" w:hanging="601"/>
      </w:pPr>
      <w:rPr>
        <w:rFonts w:hint="default"/>
        <w:lang w:val="zh-CN" w:eastAsia="zh-CN" w:bidi="zh-CN"/>
      </w:rPr>
    </w:lvl>
    <w:lvl w:ilvl="7" w:tentative="0">
      <w:start w:val="0"/>
      <w:numFmt w:val="bullet"/>
      <w:lvlText w:val="•"/>
      <w:lvlJc w:val="left"/>
      <w:pPr>
        <w:ind w:left="7956" w:hanging="601"/>
      </w:pPr>
      <w:rPr>
        <w:rFonts w:hint="default"/>
        <w:lang w:val="zh-CN" w:eastAsia="zh-CN" w:bidi="zh-CN"/>
      </w:rPr>
    </w:lvl>
    <w:lvl w:ilvl="8" w:tentative="0">
      <w:start w:val="0"/>
      <w:numFmt w:val="bullet"/>
      <w:lvlText w:val="•"/>
      <w:lvlJc w:val="left"/>
      <w:pPr>
        <w:ind w:left="8912" w:hanging="601"/>
      </w:pPr>
      <w:rPr>
        <w:rFonts w:hint="default"/>
        <w:lang w:val="zh-CN" w:eastAsia="zh-CN" w:bidi="zh-CN"/>
      </w:rPr>
    </w:lvl>
  </w:abstractNum>
  <w:abstractNum w:abstractNumId="9">
    <w:nsid w:val="DAD3A854"/>
    <w:multiLevelType w:val="multilevel"/>
    <w:tmpl w:val="DAD3A854"/>
    <w:lvl w:ilvl="0" w:tentative="0">
      <w:start w:val="1"/>
      <w:numFmt w:val="decimal"/>
      <w:lvlText w:val="（%1）"/>
      <w:lvlJc w:val="left"/>
      <w:pPr>
        <w:ind w:left="126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16" w:hanging="601"/>
      </w:pPr>
      <w:rPr>
        <w:rFonts w:hint="default"/>
        <w:lang w:val="zh-CN" w:eastAsia="zh-CN" w:bidi="zh-CN"/>
      </w:rPr>
    </w:lvl>
    <w:lvl w:ilvl="2" w:tentative="0">
      <w:start w:val="0"/>
      <w:numFmt w:val="bullet"/>
      <w:lvlText w:val="•"/>
      <w:lvlJc w:val="left"/>
      <w:pPr>
        <w:ind w:left="3173" w:hanging="601"/>
      </w:pPr>
      <w:rPr>
        <w:rFonts w:hint="default"/>
        <w:lang w:val="zh-CN" w:eastAsia="zh-CN" w:bidi="zh-CN"/>
      </w:rPr>
    </w:lvl>
    <w:lvl w:ilvl="3" w:tentative="0">
      <w:start w:val="0"/>
      <w:numFmt w:val="bullet"/>
      <w:lvlText w:val="•"/>
      <w:lvlJc w:val="left"/>
      <w:pPr>
        <w:ind w:left="4129" w:hanging="601"/>
      </w:pPr>
      <w:rPr>
        <w:rFonts w:hint="default"/>
        <w:lang w:val="zh-CN" w:eastAsia="zh-CN" w:bidi="zh-CN"/>
      </w:rPr>
    </w:lvl>
    <w:lvl w:ilvl="4" w:tentative="0">
      <w:start w:val="0"/>
      <w:numFmt w:val="bullet"/>
      <w:lvlText w:val="•"/>
      <w:lvlJc w:val="left"/>
      <w:pPr>
        <w:ind w:left="5086" w:hanging="601"/>
      </w:pPr>
      <w:rPr>
        <w:rFonts w:hint="default"/>
        <w:lang w:val="zh-CN" w:eastAsia="zh-CN" w:bidi="zh-CN"/>
      </w:rPr>
    </w:lvl>
    <w:lvl w:ilvl="5" w:tentative="0">
      <w:start w:val="0"/>
      <w:numFmt w:val="bullet"/>
      <w:lvlText w:val="•"/>
      <w:lvlJc w:val="left"/>
      <w:pPr>
        <w:ind w:left="6043" w:hanging="601"/>
      </w:pPr>
      <w:rPr>
        <w:rFonts w:hint="default"/>
        <w:lang w:val="zh-CN" w:eastAsia="zh-CN" w:bidi="zh-CN"/>
      </w:rPr>
    </w:lvl>
    <w:lvl w:ilvl="6" w:tentative="0">
      <w:start w:val="0"/>
      <w:numFmt w:val="bullet"/>
      <w:lvlText w:val="•"/>
      <w:lvlJc w:val="left"/>
      <w:pPr>
        <w:ind w:left="6999" w:hanging="601"/>
      </w:pPr>
      <w:rPr>
        <w:rFonts w:hint="default"/>
        <w:lang w:val="zh-CN" w:eastAsia="zh-CN" w:bidi="zh-CN"/>
      </w:rPr>
    </w:lvl>
    <w:lvl w:ilvl="7" w:tentative="0">
      <w:start w:val="0"/>
      <w:numFmt w:val="bullet"/>
      <w:lvlText w:val="•"/>
      <w:lvlJc w:val="left"/>
      <w:pPr>
        <w:ind w:left="7956" w:hanging="601"/>
      </w:pPr>
      <w:rPr>
        <w:rFonts w:hint="default"/>
        <w:lang w:val="zh-CN" w:eastAsia="zh-CN" w:bidi="zh-CN"/>
      </w:rPr>
    </w:lvl>
    <w:lvl w:ilvl="8" w:tentative="0">
      <w:start w:val="0"/>
      <w:numFmt w:val="bullet"/>
      <w:lvlText w:val="•"/>
      <w:lvlJc w:val="left"/>
      <w:pPr>
        <w:ind w:left="8912" w:hanging="601"/>
      </w:pPr>
      <w:rPr>
        <w:rFonts w:hint="default"/>
        <w:lang w:val="zh-CN" w:eastAsia="zh-CN" w:bidi="zh-CN"/>
      </w:rPr>
    </w:lvl>
  </w:abstractNum>
  <w:abstractNum w:abstractNumId="10">
    <w:nsid w:val="E504947C"/>
    <w:multiLevelType w:val="multilevel"/>
    <w:tmpl w:val="E504947C"/>
    <w:lvl w:ilvl="0" w:tentative="0">
      <w:start w:val="1"/>
      <w:numFmt w:val="decimal"/>
      <w:lvlText w:val="%1."/>
      <w:lvlJc w:val="left"/>
      <w:pPr>
        <w:ind w:left="1684" w:hanging="425"/>
        <w:jc w:val="left"/>
      </w:pPr>
      <w:rPr>
        <w:rFonts w:hint="default" w:ascii="Times New Roman" w:hAnsi="Times New Roman" w:eastAsia="Times New Roman" w:cs="Times New Roman"/>
        <w:b/>
        <w:bCs/>
        <w:w w:val="99"/>
        <w:sz w:val="24"/>
        <w:szCs w:val="24"/>
        <w:lang w:val="zh-CN" w:eastAsia="zh-CN" w:bidi="zh-CN"/>
      </w:rPr>
    </w:lvl>
    <w:lvl w:ilvl="1" w:tentative="0">
      <w:start w:val="1"/>
      <w:numFmt w:val="decimal"/>
      <w:lvlText w:val="%1.%2."/>
      <w:lvlJc w:val="left"/>
      <w:pPr>
        <w:ind w:left="1826" w:hanging="567"/>
        <w:jc w:val="left"/>
      </w:pPr>
      <w:rPr>
        <w:rFonts w:hint="default" w:ascii="Times New Roman" w:hAnsi="Times New Roman" w:eastAsia="Times New Roman" w:cs="Times New Roman"/>
        <w:spacing w:val="0"/>
        <w:w w:val="99"/>
        <w:sz w:val="21"/>
        <w:szCs w:val="21"/>
        <w:lang w:val="zh-CN" w:eastAsia="zh-CN" w:bidi="zh-CN"/>
      </w:rPr>
    </w:lvl>
    <w:lvl w:ilvl="2" w:tentative="0">
      <w:start w:val="1"/>
      <w:numFmt w:val="decimal"/>
      <w:lvlText w:val="(%3)"/>
      <w:lvlJc w:val="left"/>
      <w:pPr>
        <w:ind w:left="2160" w:hanging="420"/>
        <w:jc w:val="left"/>
      </w:pPr>
      <w:rPr>
        <w:rFonts w:hint="default" w:ascii="宋体" w:hAnsi="宋体" w:eastAsia="宋体" w:cs="宋体"/>
        <w:spacing w:val="0"/>
        <w:w w:val="99"/>
        <w:sz w:val="21"/>
        <w:szCs w:val="21"/>
        <w:lang w:val="zh-CN" w:eastAsia="zh-CN" w:bidi="zh-CN"/>
      </w:rPr>
    </w:lvl>
    <w:lvl w:ilvl="3" w:tentative="0">
      <w:start w:val="0"/>
      <w:numFmt w:val="bullet"/>
      <w:lvlText w:val="•"/>
      <w:lvlJc w:val="left"/>
      <w:pPr>
        <w:ind w:left="3243" w:hanging="420"/>
      </w:pPr>
      <w:rPr>
        <w:rFonts w:hint="default"/>
        <w:lang w:val="zh-CN" w:eastAsia="zh-CN" w:bidi="zh-CN"/>
      </w:rPr>
    </w:lvl>
    <w:lvl w:ilvl="4" w:tentative="0">
      <w:start w:val="0"/>
      <w:numFmt w:val="bullet"/>
      <w:lvlText w:val="•"/>
      <w:lvlJc w:val="left"/>
      <w:pPr>
        <w:ind w:left="4326" w:hanging="420"/>
      </w:pPr>
      <w:rPr>
        <w:rFonts w:hint="default"/>
        <w:lang w:val="zh-CN" w:eastAsia="zh-CN" w:bidi="zh-CN"/>
      </w:rPr>
    </w:lvl>
    <w:lvl w:ilvl="5" w:tentative="0">
      <w:start w:val="0"/>
      <w:numFmt w:val="bullet"/>
      <w:lvlText w:val="•"/>
      <w:lvlJc w:val="left"/>
      <w:pPr>
        <w:ind w:left="5409" w:hanging="420"/>
      </w:pPr>
      <w:rPr>
        <w:rFonts w:hint="default"/>
        <w:lang w:val="zh-CN" w:eastAsia="zh-CN" w:bidi="zh-CN"/>
      </w:rPr>
    </w:lvl>
    <w:lvl w:ilvl="6" w:tentative="0">
      <w:start w:val="0"/>
      <w:numFmt w:val="bullet"/>
      <w:lvlText w:val="•"/>
      <w:lvlJc w:val="left"/>
      <w:pPr>
        <w:ind w:left="6493" w:hanging="420"/>
      </w:pPr>
      <w:rPr>
        <w:rFonts w:hint="default"/>
        <w:lang w:val="zh-CN" w:eastAsia="zh-CN" w:bidi="zh-CN"/>
      </w:rPr>
    </w:lvl>
    <w:lvl w:ilvl="7" w:tentative="0">
      <w:start w:val="0"/>
      <w:numFmt w:val="bullet"/>
      <w:lvlText w:val="•"/>
      <w:lvlJc w:val="left"/>
      <w:pPr>
        <w:ind w:left="7576" w:hanging="420"/>
      </w:pPr>
      <w:rPr>
        <w:rFonts w:hint="default"/>
        <w:lang w:val="zh-CN" w:eastAsia="zh-CN" w:bidi="zh-CN"/>
      </w:rPr>
    </w:lvl>
    <w:lvl w:ilvl="8" w:tentative="0">
      <w:start w:val="0"/>
      <w:numFmt w:val="bullet"/>
      <w:lvlText w:val="•"/>
      <w:lvlJc w:val="left"/>
      <w:pPr>
        <w:ind w:left="8659" w:hanging="420"/>
      </w:pPr>
      <w:rPr>
        <w:rFonts w:hint="default"/>
        <w:lang w:val="zh-CN" w:eastAsia="zh-CN" w:bidi="zh-CN"/>
      </w:rPr>
    </w:lvl>
  </w:abstractNum>
  <w:abstractNum w:abstractNumId="11">
    <w:nsid w:val="E7B27C5B"/>
    <w:multiLevelType w:val="multilevel"/>
    <w:tmpl w:val="E7B27C5B"/>
    <w:lvl w:ilvl="0" w:tentative="0">
      <w:start w:val="2"/>
      <w:numFmt w:val="decimal"/>
      <w:lvlText w:val="%1"/>
      <w:lvlJc w:val="left"/>
      <w:pPr>
        <w:ind w:left="2220" w:hanging="480"/>
        <w:jc w:val="left"/>
      </w:pPr>
      <w:rPr>
        <w:rFonts w:hint="default"/>
        <w:lang w:val="zh-CN" w:eastAsia="zh-CN" w:bidi="zh-CN"/>
      </w:rPr>
    </w:lvl>
    <w:lvl w:ilvl="1" w:tentative="0">
      <w:start w:val="1"/>
      <w:numFmt w:val="decimal"/>
      <w:lvlText w:val="%1.%2"/>
      <w:lvlJc w:val="left"/>
      <w:pPr>
        <w:ind w:left="2220"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941" w:hanging="480"/>
      </w:pPr>
      <w:rPr>
        <w:rFonts w:hint="default"/>
        <w:lang w:val="zh-CN" w:eastAsia="zh-CN" w:bidi="zh-CN"/>
      </w:rPr>
    </w:lvl>
    <w:lvl w:ilvl="3" w:tentative="0">
      <w:start w:val="0"/>
      <w:numFmt w:val="bullet"/>
      <w:lvlText w:val="•"/>
      <w:lvlJc w:val="left"/>
      <w:pPr>
        <w:ind w:left="4801" w:hanging="480"/>
      </w:pPr>
      <w:rPr>
        <w:rFonts w:hint="default"/>
        <w:lang w:val="zh-CN" w:eastAsia="zh-CN" w:bidi="zh-CN"/>
      </w:rPr>
    </w:lvl>
    <w:lvl w:ilvl="4" w:tentative="0">
      <w:start w:val="0"/>
      <w:numFmt w:val="bullet"/>
      <w:lvlText w:val="•"/>
      <w:lvlJc w:val="left"/>
      <w:pPr>
        <w:ind w:left="5662" w:hanging="480"/>
      </w:pPr>
      <w:rPr>
        <w:rFonts w:hint="default"/>
        <w:lang w:val="zh-CN" w:eastAsia="zh-CN" w:bidi="zh-CN"/>
      </w:rPr>
    </w:lvl>
    <w:lvl w:ilvl="5" w:tentative="0">
      <w:start w:val="0"/>
      <w:numFmt w:val="bullet"/>
      <w:lvlText w:val="•"/>
      <w:lvlJc w:val="left"/>
      <w:pPr>
        <w:ind w:left="6523" w:hanging="480"/>
      </w:pPr>
      <w:rPr>
        <w:rFonts w:hint="default"/>
        <w:lang w:val="zh-CN" w:eastAsia="zh-CN" w:bidi="zh-CN"/>
      </w:rPr>
    </w:lvl>
    <w:lvl w:ilvl="6" w:tentative="0">
      <w:start w:val="0"/>
      <w:numFmt w:val="bullet"/>
      <w:lvlText w:val="•"/>
      <w:lvlJc w:val="left"/>
      <w:pPr>
        <w:ind w:left="7383" w:hanging="480"/>
      </w:pPr>
      <w:rPr>
        <w:rFonts w:hint="default"/>
        <w:lang w:val="zh-CN" w:eastAsia="zh-CN" w:bidi="zh-CN"/>
      </w:rPr>
    </w:lvl>
    <w:lvl w:ilvl="7" w:tentative="0">
      <w:start w:val="0"/>
      <w:numFmt w:val="bullet"/>
      <w:lvlText w:val="•"/>
      <w:lvlJc w:val="left"/>
      <w:pPr>
        <w:ind w:left="8244" w:hanging="480"/>
      </w:pPr>
      <w:rPr>
        <w:rFonts w:hint="default"/>
        <w:lang w:val="zh-CN" w:eastAsia="zh-CN" w:bidi="zh-CN"/>
      </w:rPr>
    </w:lvl>
    <w:lvl w:ilvl="8" w:tentative="0">
      <w:start w:val="0"/>
      <w:numFmt w:val="bullet"/>
      <w:lvlText w:val="•"/>
      <w:lvlJc w:val="left"/>
      <w:pPr>
        <w:ind w:left="9104" w:hanging="480"/>
      </w:pPr>
      <w:rPr>
        <w:rFonts w:hint="default"/>
        <w:lang w:val="zh-CN" w:eastAsia="zh-CN" w:bidi="zh-CN"/>
      </w:rPr>
    </w:lvl>
  </w:abstractNum>
  <w:abstractNum w:abstractNumId="12">
    <w:nsid w:val="F689643B"/>
    <w:multiLevelType w:val="multilevel"/>
    <w:tmpl w:val="F689643B"/>
    <w:lvl w:ilvl="0" w:tentative="0">
      <w:start w:val="1"/>
      <w:numFmt w:val="decimal"/>
      <w:lvlText w:val="（%1）"/>
      <w:lvlJc w:val="left"/>
      <w:pPr>
        <w:ind w:left="2204"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3062" w:hanging="525"/>
      </w:pPr>
      <w:rPr>
        <w:rFonts w:hint="default"/>
        <w:lang w:val="zh-CN" w:eastAsia="zh-CN" w:bidi="zh-CN"/>
      </w:rPr>
    </w:lvl>
    <w:lvl w:ilvl="2" w:tentative="0">
      <w:start w:val="0"/>
      <w:numFmt w:val="bullet"/>
      <w:lvlText w:val="•"/>
      <w:lvlJc w:val="left"/>
      <w:pPr>
        <w:ind w:left="3925" w:hanging="525"/>
      </w:pPr>
      <w:rPr>
        <w:rFonts w:hint="default"/>
        <w:lang w:val="zh-CN" w:eastAsia="zh-CN" w:bidi="zh-CN"/>
      </w:rPr>
    </w:lvl>
    <w:lvl w:ilvl="3" w:tentative="0">
      <w:start w:val="0"/>
      <w:numFmt w:val="bullet"/>
      <w:lvlText w:val="•"/>
      <w:lvlJc w:val="left"/>
      <w:pPr>
        <w:ind w:left="4787" w:hanging="525"/>
      </w:pPr>
      <w:rPr>
        <w:rFonts w:hint="default"/>
        <w:lang w:val="zh-CN" w:eastAsia="zh-CN" w:bidi="zh-CN"/>
      </w:rPr>
    </w:lvl>
    <w:lvl w:ilvl="4" w:tentative="0">
      <w:start w:val="0"/>
      <w:numFmt w:val="bullet"/>
      <w:lvlText w:val="•"/>
      <w:lvlJc w:val="left"/>
      <w:pPr>
        <w:ind w:left="5650" w:hanging="525"/>
      </w:pPr>
      <w:rPr>
        <w:rFonts w:hint="default"/>
        <w:lang w:val="zh-CN" w:eastAsia="zh-CN" w:bidi="zh-CN"/>
      </w:rPr>
    </w:lvl>
    <w:lvl w:ilvl="5" w:tentative="0">
      <w:start w:val="0"/>
      <w:numFmt w:val="bullet"/>
      <w:lvlText w:val="•"/>
      <w:lvlJc w:val="left"/>
      <w:pPr>
        <w:ind w:left="6513" w:hanging="525"/>
      </w:pPr>
      <w:rPr>
        <w:rFonts w:hint="default"/>
        <w:lang w:val="zh-CN" w:eastAsia="zh-CN" w:bidi="zh-CN"/>
      </w:rPr>
    </w:lvl>
    <w:lvl w:ilvl="6" w:tentative="0">
      <w:start w:val="0"/>
      <w:numFmt w:val="bullet"/>
      <w:lvlText w:val="•"/>
      <w:lvlJc w:val="left"/>
      <w:pPr>
        <w:ind w:left="7375" w:hanging="525"/>
      </w:pPr>
      <w:rPr>
        <w:rFonts w:hint="default"/>
        <w:lang w:val="zh-CN" w:eastAsia="zh-CN" w:bidi="zh-CN"/>
      </w:rPr>
    </w:lvl>
    <w:lvl w:ilvl="7" w:tentative="0">
      <w:start w:val="0"/>
      <w:numFmt w:val="bullet"/>
      <w:lvlText w:val="•"/>
      <w:lvlJc w:val="left"/>
      <w:pPr>
        <w:ind w:left="8238" w:hanging="525"/>
      </w:pPr>
      <w:rPr>
        <w:rFonts w:hint="default"/>
        <w:lang w:val="zh-CN" w:eastAsia="zh-CN" w:bidi="zh-CN"/>
      </w:rPr>
    </w:lvl>
    <w:lvl w:ilvl="8" w:tentative="0">
      <w:start w:val="0"/>
      <w:numFmt w:val="bullet"/>
      <w:lvlText w:val="•"/>
      <w:lvlJc w:val="left"/>
      <w:pPr>
        <w:ind w:left="9100" w:hanging="525"/>
      </w:pPr>
      <w:rPr>
        <w:rFonts w:hint="default"/>
        <w:lang w:val="zh-CN" w:eastAsia="zh-CN" w:bidi="zh-CN"/>
      </w:rPr>
    </w:lvl>
  </w:abstractNum>
  <w:abstractNum w:abstractNumId="13">
    <w:nsid w:val="FEC2EA36"/>
    <w:multiLevelType w:val="multilevel"/>
    <w:tmpl w:val="FEC2EA36"/>
    <w:lvl w:ilvl="0" w:tentative="0">
      <w:start w:val="1"/>
      <w:numFmt w:val="decimal"/>
      <w:lvlText w:val="（%1）"/>
      <w:lvlJc w:val="left"/>
      <w:pPr>
        <w:ind w:left="2504" w:hanging="525"/>
        <w:jc w:val="righ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3332" w:hanging="525"/>
      </w:pPr>
      <w:rPr>
        <w:rFonts w:hint="default"/>
        <w:lang w:val="zh-CN" w:eastAsia="zh-CN" w:bidi="zh-CN"/>
      </w:rPr>
    </w:lvl>
    <w:lvl w:ilvl="2" w:tentative="0">
      <w:start w:val="0"/>
      <w:numFmt w:val="bullet"/>
      <w:lvlText w:val="•"/>
      <w:lvlJc w:val="left"/>
      <w:pPr>
        <w:ind w:left="4165" w:hanging="525"/>
      </w:pPr>
      <w:rPr>
        <w:rFonts w:hint="default"/>
        <w:lang w:val="zh-CN" w:eastAsia="zh-CN" w:bidi="zh-CN"/>
      </w:rPr>
    </w:lvl>
    <w:lvl w:ilvl="3" w:tentative="0">
      <w:start w:val="0"/>
      <w:numFmt w:val="bullet"/>
      <w:lvlText w:val="•"/>
      <w:lvlJc w:val="left"/>
      <w:pPr>
        <w:ind w:left="4997" w:hanging="525"/>
      </w:pPr>
      <w:rPr>
        <w:rFonts w:hint="default"/>
        <w:lang w:val="zh-CN" w:eastAsia="zh-CN" w:bidi="zh-CN"/>
      </w:rPr>
    </w:lvl>
    <w:lvl w:ilvl="4" w:tentative="0">
      <w:start w:val="0"/>
      <w:numFmt w:val="bullet"/>
      <w:lvlText w:val="•"/>
      <w:lvlJc w:val="left"/>
      <w:pPr>
        <w:ind w:left="5830" w:hanging="525"/>
      </w:pPr>
      <w:rPr>
        <w:rFonts w:hint="default"/>
        <w:lang w:val="zh-CN" w:eastAsia="zh-CN" w:bidi="zh-CN"/>
      </w:rPr>
    </w:lvl>
    <w:lvl w:ilvl="5" w:tentative="0">
      <w:start w:val="0"/>
      <w:numFmt w:val="bullet"/>
      <w:lvlText w:val="•"/>
      <w:lvlJc w:val="left"/>
      <w:pPr>
        <w:ind w:left="6663" w:hanging="525"/>
      </w:pPr>
      <w:rPr>
        <w:rFonts w:hint="default"/>
        <w:lang w:val="zh-CN" w:eastAsia="zh-CN" w:bidi="zh-CN"/>
      </w:rPr>
    </w:lvl>
    <w:lvl w:ilvl="6" w:tentative="0">
      <w:start w:val="0"/>
      <w:numFmt w:val="bullet"/>
      <w:lvlText w:val="•"/>
      <w:lvlJc w:val="left"/>
      <w:pPr>
        <w:ind w:left="7495" w:hanging="525"/>
      </w:pPr>
      <w:rPr>
        <w:rFonts w:hint="default"/>
        <w:lang w:val="zh-CN" w:eastAsia="zh-CN" w:bidi="zh-CN"/>
      </w:rPr>
    </w:lvl>
    <w:lvl w:ilvl="7" w:tentative="0">
      <w:start w:val="0"/>
      <w:numFmt w:val="bullet"/>
      <w:lvlText w:val="•"/>
      <w:lvlJc w:val="left"/>
      <w:pPr>
        <w:ind w:left="8328" w:hanging="525"/>
      </w:pPr>
      <w:rPr>
        <w:rFonts w:hint="default"/>
        <w:lang w:val="zh-CN" w:eastAsia="zh-CN" w:bidi="zh-CN"/>
      </w:rPr>
    </w:lvl>
    <w:lvl w:ilvl="8" w:tentative="0">
      <w:start w:val="0"/>
      <w:numFmt w:val="bullet"/>
      <w:lvlText w:val="•"/>
      <w:lvlJc w:val="left"/>
      <w:pPr>
        <w:ind w:left="9160" w:hanging="525"/>
      </w:pPr>
      <w:rPr>
        <w:rFonts w:hint="default"/>
        <w:lang w:val="zh-CN" w:eastAsia="zh-CN" w:bidi="zh-CN"/>
      </w:rPr>
    </w:lvl>
  </w:abstractNum>
  <w:abstractNum w:abstractNumId="14">
    <w:nsid w:val="17E4BD94"/>
    <w:multiLevelType w:val="singleLevel"/>
    <w:tmpl w:val="17E4BD94"/>
    <w:lvl w:ilvl="0" w:tentative="0">
      <w:start w:val="3"/>
      <w:numFmt w:val="chineseCounting"/>
      <w:suff w:val="nothing"/>
      <w:lvlText w:val="%1、"/>
      <w:lvlJc w:val="left"/>
      <w:rPr>
        <w:rFonts w:hint="eastAsia"/>
      </w:rPr>
    </w:lvl>
  </w:abstractNum>
  <w:abstractNum w:abstractNumId="15">
    <w:nsid w:val="18F74015"/>
    <w:multiLevelType w:val="multilevel"/>
    <w:tmpl w:val="18F74015"/>
    <w:lvl w:ilvl="0" w:tentative="0">
      <w:start w:val="1"/>
      <w:numFmt w:val="decimal"/>
      <w:lvlText w:val="（%1）"/>
      <w:lvlJc w:val="left"/>
      <w:pPr>
        <w:ind w:left="2209" w:hanging="525"/>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3062" w:hanging="525"/>
      </w:pPr>
      <w:rPr>
        <w:rFonts w:hint="default"/>
        <w:lang w:val="zh-CN" w:eastAsia="zh-CN" w:bidi="zh-CN"/>
      </w:rPr>
    </w:lvl>
    <w:lvl w:ilvl="2" w:tentative="0">
      <w:start w:val="0"/>
      <w:numFmt w:val="bullet"/>
      <w:lvlText w:val="•"/>
      <w:lvlJc w:val="left"/>
      <w:pPr>
        <w:ind w:left="3925" w:hanging="525"/>
      </w:pPr>
      <w:rPr>
        <w:rFonts w:hint="default"/>
        <w:lang w:val="zh-CN" w:eastAsia="zh-CN" w:bidi="zh-CN"/>
      </w:rPr>
    </w:lvl>
    <w:lvl w:ilvl="3" w:tentative="0">
      <w:start w:val="0"/>
      <w:numFmt w:val="bullet"/>
      <w:lvlText w:val="•"/>
      <w:lvlJc w:val="left"/>
      <w:pPr>
        <w:ind w:left="4787" w:hanging="525"/>
      </w:pPr>
      <w:rPr>
        <w:rFonts w:hint="default"/>
        <w:lang w:val="zh-CN" w:eastAsia="zh-CN" w:bidi="zh-CN"/>
      </w:rPr>
    </w:lvl>
    <w:lvl w:ilvl="4" w:tentative="0">
      <w:start w:val="0"/>
      <w:numFmt w:val="bullet"/>
      <w:lvlText w:val="•"/>
      <w:lvlJc w:val="left"/>
      <w:pPr>
        <w:ind w:left="5650" w:hanging="525"/>
      </w:pPr>
      <w:rPr>
        <w:rFonts w:hint="default"/>
        <w:lang w:val="zh-CN" w:eastAsia="zh-CN" w:bidi="zh-CN"/>
      </w:rPr>
    </w:lvl>
    <w:lvl w:ilvl="5" w:tentative="0">
      <w:start w:val="0"/>
      <w:numFmt w:val="bullet"/>
      <w:lvlText w:val="•"/>
      <w:lvlJc w:val="left"/>
      <w:pPr>
        <w:ind w:left="6513" w:hanging="525"/>
      </w:pPr>
      <w:rPr>
        <w:rFonts w:hint="default"/>
        <w:lang w:val="zh-CN" w:eastAsia="zh-CN" w:bidi="zh-CN"/>
      </w:rPr>
    </w:lvl>
    <w:lvl w:ilvl="6" w:tentative="0">
      <w:start w:val="0"/>
      <w:numFmt w:val="bullet"/>
      <w:lvlText w:val="•"/>
      <w:lvlJc w:val="left"/>
      <w:pPr>
        <w:ind w:left="7375" w:hanging="525"/>
      </w:pPr>
      <w:rPr>
        <w:rFonts w:hint="default"/>
        <w:lang w:val="zh-CN" w:eastAsia="zh-CN" w:bidi="zh-CN"/>
      </w:rPr>
    </w:lvl>
    <w:lvl w:ilvl="7" w:tentative="0">
      <w:start w:val="0"/>
      <w:numFmt w:val="bullet"/>
      <w:lvlText w:val="•"/>
      <w:lvlJc w:val="left"/>
      <w:pPr>
        <w:ind w:left="8238" w:hanging="525"/>
      </w:pPr>
      <w:rPr>
        <w:rFonts w:hint="default"/>
        <w:lang w:val="zh-CN" w:eastAsia="zh-CN" w:bidi="zh-CN"/>
      </w:rPr>
    </w:lvl>
    <w:lvl w:ilvl="8" w:tentative="0">
      <w:start w:val="0"/>
      <w:numFmt w:val="bullet"/>
      <w:lvlText w:val="•"/>
      <w:lvlJc w:val="left"/>
      <w:pPr>
        <w:ind w:left="9100" w:hanging="525"/>
      </w:pPr>
      <w:rPr>
        <w:rFonts w:hint="default"/>
        <w:lang w:val="zh-CN" w:eastAsia="zh-CN" w:bidi="zh-CN"/>
      </w:rPr>
    </w:lvl>
  </w:abstractNum>
  <w:abstractNum w:abstractNumId="16">
    <w:nsid w:val="1BCBBCF0"/>
    <w:multiLevelType w:val="multilevel"/>
    <w:tmpl w:val="1BCBBCF0"/>
    <w:lvl w:ilvl="0" w:tentative="0">
      <w:start w:val="1"/>
      <w:numFmt w:val="decimal"/>
      <w:lvlText w:val="%1."/>
      <w:lvlJc w:val="left"/>
      <w:pPr>
        <w:ind w:left="1260"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216" w:hanging="241"/>
      </w:pPr>
      <w:rPr>
        <w:rFonts w:hint="default"/>
        <w:lang w:val="zh-CN" w:eastAsia="zh-CN" w:bidi="zh-CN"/>
      </w:rPr>
    </w:lvl>
    <w:lvl w:ilvl="2" w:tentative="0">
      <w:start w:val="0"/>
      <w:numFmt w:val="bullet"/>
      <w:lvlText w:val="•"/>
      <w:lvlJc w:val="left"/>
      <w:pPr>
        <w:ind w:left="3173" w:hanging="241"/>
      </w:pPr>
      <w:rPr>
        <w:rFonts w:hint="default"/>
        <w:lang w:val="zh-CN" w:eastAsia="zh-CN" w:bidi="zh-CN"/>
      </w:rPr>
    </w:lvl>
    <w:lvl w:ilvl="3" w:tentative="0">
      <w:start w:val="0"/>
      <w:numFmt w:val="bullet"/>
      <w:lvlText w:val="•"/>
      <w:lvlJc w:val="left"/>
      <w:pPr>
        <w:ind w:left="4129" w:hanging="241"/>
      </w:pPr>
      <w:rPr>
        <w:rFonts w:hint="default"/>
        <w:lang w:val="zh-CN" w:eastAsia="zh-CN" w:bidi="zh-CN"/>
      </w:rPr>
    </w:lvl>
    <w:lvl w:ilvl="4" w:tentative="0">
      <w:start w:val="0"/>
      <w:numFmt w:val="bullet"/>
      <w:lvlText w:val="•"/>
      <w:lvlJc w:val="left"/>
      <w:pPr>
        <w:ind w:left="5086" w:hanging="241"/>
      </w:pPr>
      <w:rPr>
        <w:rFonts w:hint="default"/>
        <w:lang w:val="zh-CN" w:eastAsia="zh-CN" w:bidi="zh-CN"/>
      </w:rPr>
    </w:lvl>
    <w:lvl w:ilvl="5" w:tentative="0">
      <w:start w:val="0"/>
      <w:numFmt w:val="bullet"/>
      <w:lvlText w:val="•"/>
      <w:lvlJc w:val="left"/>
      <w:pPr>
        <w:ind w:left="6043" w:hanging="241"/>
      </w:pPr>
      <w:rPr>
        <w:rFonts w:hint="default"/>
        <w:lang w:val="zh-CN" w:eastAsia="zh-CN" w:bidi="zh-CN"/>
      </w:rPr>
    </w:lvl>
    <w:lvl w:ilvl="6" w:tentative="0">
      <w:start w:val="0"/>
      <w:numFmt w:val="bullet"/>
      <w:lvlText w:val="•"/>
      <w:lvlJc w:val="left"/>
      <w:pPr>
        <w:ind w:left="6999" w:hanging="241"/>
      </w:pPr>
      <w:rPr>
        <w:rFonts w:hint="default"/>
        <w:lang w:val="zh-CN" w:eastAsia="zh-CN" w:bidi="zh-CN"/>
      </w:rPr>
    </w:lvl>
    <w:lvl w:ilvl="7" w:tentative="0">
      <w:start w:val="0"/>
      <w:numFmt w:val="bullet"/>
      <w:lvlText w:val="•"/>
      <w:lvlJc w:val="left"/>
      <w:pPr>
        <w:ind w:left="7956" w:hanging="241"/>
      </w:pPr>
      <w:rPr>
        <w:rFonts w:hint="default"/>
        <w:lang w:val="zh-CN" w:eastAsia="zh-CN" w:bidi="zh-CN"/>
      </w:rPr>
    </w:lvl>
    <w:lvl w:ilvl="8" w:tentative="0">
      <w:start w:val="0"/>
      <w:numFmt w:val="bullet"/>
      <w:lvlText w:val="•"/>
      <w:lvlJc w:val="left"/>
      <w:pPr>
        <w:ind w:left="8912" w:hanging="241"/>
      </w:pPr>
      <w:rPr>
        <w:rFonts w:hint="default"/>
        <w:lang w:val="zh-CN" w:eastAsia="zh-CN" w:bidi="zh-CN"/>
      </w:rPr>
    </w:lvl>
  </w:abstractNum>
  <w:abstractNum w:abstractNumId="17">
    <w:nsid w:val="2F2D79CE"/>
    <w:multiLevelType w:val="multilevel"/>
    <w:tmpl w:val="2F2D79CE"/>
    <w:lvl w:ilvl="0" w:tentative="0">
      <w:start w:val="4"/>
      <w:numFmt w:val="decimal"/>
      <w:lvlText w:val="（%1）"/>
      <w:lvlJc w:val="left"/>
      <w:pPr>
        <w:ind w:left="23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188" w:hanging="601"/>
      </w:pPr>
      <w:rPr>
        <w:rFonts w:hint="default"/>
        <w:lang w:val="zh-CN" w:eastAsia="zh-CN" w:bidi="zh-CN"/>
      </w:rPr>
    </w:lvl>
    <w:lvl w:ilvl="2" w:tentative="0">
      <w:start w:val="0"/>
      <w:numFmt w:val="bullet"/>
      <w:lvlText w:val="•"/>
      <w:lvlJc w:val="left"/>
      <w:pPr>
        <w:ind w:left="4037" w:hanging="601"/>
      </w:pPr>
      <w:rPr>
        <w:rFonts w:hint="default"/>
        <w:lang w:val="zh-CN" w:eastAsia="zh-CN" w:bidi="zh-CN"/>
      </w:rPr>
    </w:lvl>
    <w:lvl w:ilvl="3" w:tentative="0">
      <w:start w:val="0"/>
      <w:numFmt w:val="bullet"/>
      <w:lvlText w:val="•"/>
      <w:lvlJc w:val="left"/>
      <w:pPr>
        <w:ind w:left="4885" w:hanging="601"/>
      </w:pPr>
      <w:rPr>
        <w:rFonts w:hint="default"/>
        <w:lang w:val="zh-CN" w:eastAsia="zh-CN" w:bidi="zh-CN"/>
      </w:rPr>
    </w:lvl>
    <w:lvl w:ilvl="4" w:tentative="0">
      <w:start w:val="0"/>
      <w:numFmt w:val="bullet"/>
      <w:lvlText w:val="•"/>
      <w:lvlJc w:val="left"/>
      <w:pPr>
        <w:ind w:left="5734" w:hanging="601"/>
      </w:pPr>
      <w:rPr>
        <w:rFonts w:hint="default"/>
        <w:lang w:val="zh-CN" w:eastAsia="zh-CN" w:bidi="zh-CN"/>
      </w:rPr>
    </w:lvl>
    <w:lvl w:ilvl="5" w:tentative="0">
      <w:start w:val="0"/>
      <w:numFmt w:val="bullet"/>
      <w:lvlText w:val="•"/>
      <w:lvlJc w:val="left"/>
      <w:pPr>
        <w:ind w:left="6583" w:hanging="601"/>
      </w:pPr>
      <w:rPr>
        <w:rFonts w:hint="default"/>
        <w:lang w:val="zh-CN" w:eastAsia="zh-CN" w:bidi="zh-CN"/>
      </w:rPr>
    </w:lvl>
    <w:lvl w:ilvl="6" w:tentative="0">
      <w:start w:val="0"/>
      <w:numFmt w:val="bullet"/>
      <w:lvlText w:val="•"/>
      <w:lvlJc w:val="left"/>
      <w:pPr>
        <w:ind w:left="7431" w:hanging="601"/>
      </w:pPr>
      <w:rPr>
        <w:rFonts w:hint="default"/>
        <w:lang w:val="zh-CN" w:eastAsia="zh-CN" w:bidi="zh-CN"/>
      </w:rPr>
    </w:lvl>
    <w:lvl w:ilvl="7" w:tentative="0">
      <w:start w:val="0"/>
      <w:numFmt w:val="bullet"/>
      <w:lvlText w:val="•"/>
      <w:lvlJc w:val="left"/>
      <w:pPr>
        <w:ind w:left="8280" w:hanging="601"/>
      </w:pPr>
      <w:rPr>
        <w:rFonts w:hint="default"/>
        <w:lang w:val="zh-CN" w:eastAsia="zh-CN" w:bidi="zh-CN"/>
      </w:rPr>
    </w:lvl>
    <w:lvl w:ilvl="8" w:tentative="0">
      <w:start w:val="0"/>
      <w:numFmt w:val="bullet"/>
      <w:lvlText w:val="•"/>
      <w:lvlJc w:val="left"/>
      <w:pPr>
        <w:ind w:left="9128" w:hanging="601"/>
      </w:pPr>
      <w:rPr>
        <w:rFonts w:hint="default"/>
        <w:lang w:val="zh-CN" w:eastAsia="zh-CN" w:bidi="zh-CN"/>
      </w:rPr>
    </w:lvl>
  </w:abstractNum>
  <w:abstractNum w:abstractNumId="18">
    <w:nsid w:val="30A0AC00"/>
    <w:multiLevelType w:val="multilevel"/>
    <w:tmpl w:val="30A0AC00"/>
    <w:lvl w:ilvl="0" w:tentative="0">
      <w:start w:val="1"/>
      <w:numFmt w:val="decimal"/>
      <w:lvlText w:val="（%1）"/>
      <w:lvlJc w:val="left"/>
      <w:pPr>
        <w:ind w:left="2264"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3116" w:hanging="525"/>
      </w:pPr>
      <w:rPr>
        <w:rFonts w:hint="default"/>
        <w:lang w:val="zh-CN" w:eastAsia="zh-CN" w:bidi="zh-CN"/>
      </w:rPr>
    </w:lvl>
    <w:lvl w:ilvl="2" w:tentative="0">
      <w:start w:val="0"/>
      <w:numFmt w:val="bullet"/>
      <w:lvlText w:val="•"/>
      <w:lvlJc w:val="left"/>
      <w:pPr>
        <w:ind w:left="3973" w:hanging="525"/>
      </w:pPr>
      <w:rPr>
        <w:rFonts w:hint="default"/>
        <w:lang w:val="zh-CN" w:eastAsia="zh-CN" w:bidi="zh-CN"/>
      </w:rPr>
    </w:lvl>
    <w:lvl w:ilvl="3" w:tentative="0">
      <w:start w:val="0"/>
      <w:numFmt w:val="bullet"/>
      <w:lvlText w:val="•"/>
      <w:lvlJc w:val="left"/>
      <w:pPr>
        <w:ind w:left="4829" w:hanging="525"/>
      </w:pPr>
      <w:rPr>
        <w:rFonts w:hint="default"/>
        <w:lang w:val="zh-CN" w:eastAsia="zh-CN" w:bidi="zh-CN"/>
      </w:rPr>
    </w:lvl>
    <w:lvl w:ilvl="4" w:tentative="0">
      <w:start w:val="0"/>
      <w:numFmt w:val="bullet"/>
      <w:lvlText w:val="•"/>
      <w:lvlJc w:val="left"/>
      <w:pPr>
        <w:ind w:left="5686" w:hanging="525"/>
      </w:pPr>
      <w:rPr>
        <w:rFonts w:hint="default"/>
        <w:lang w:val="zh-CN" w:eastAsia="zh-CN" w:bidi="zh-CN"/>
      </w:rPr>
    </w:lvl>
    <w:lvl w:ilvl="5" w:tentative="0">
      <w:start w:val="0"/>
      <w:numFmt w:val="bullet"/>
      <w:lvlText w:val="•"/>
      <w:lvlJc w:val="left"/>
      <w:pPr>
        <w:ind w:left="6543" w:hanging="525"/>
      </w:pPr>
      <w:rPr>
        <w:rFonts w:hint="default"/>
        <w:lang w:val="zh-CN" w:eastAsia="zh-CN" w:bidi="zh-CN"/>
      </w:rPr>
    </w:lvl>
    <w:lvl w:ilvl="6" w:tentative="0">
      <w:start w:val="0"/>
      <w:numFmt w:val="bullet"/>
      <w:lvlText w:val="•"/>
      <w:lvlJc w:val="left"/>
      <w:pPr>
        <w:ind w:left="7399" w:hanging="525"/>
      </w:pPr>
      <w:rPr>
        <w:rFonts w:hint="default"/>
        <w:lang w:val="zh-CN" w:eastAsia="zh-CN" w:bidi="zh-CN"/>
      </w:rPr>
    </w:lvl>
    <w:lvl w:ilvl="7" w:tentative="0">
      <w:start w:val="0"/>
      <w:numFmt w:val="bullet"/>
      <w:lvlText w:val="•"/>
      <w:lvlJc w:val="left"/>
      <w:pPr>
        <w:ind w:left="8256" w:hanging="525"/>
      </w:pPr>
      <w:rPr>
        <w:rFonts w:hint="default"/>
        <w:lang w:val="zh-CN" w:eastAsia="zh-CN" w:bidi="zh-CN"/>
      </w:rPr>
    </w:lvl>
    <w:lvl w:ilvl="8" w:tentative="0">
      <w:start w:val="0"/>
      <w:numFmt w:val="bullet"/>
      <w:lvlText w:val="•"/>
      <w:lvlJc w:val="left"/>
      <w:pPr>
        <w:ind w:left="9112" w:hanging="525"/>
      </w:pPr>
      <w:rPr>
        <w:rFonts w:hint="default"/>
        <w:lang w:val="zh-CN" w:eastAsia="zh-CN" w:bidi="zh-CN"/>
      </w:rPr>
    </w:lvl>
  </w:abstractNum>
  <w:abstractNum w:abstractNumId="19">
    <w:nsid w:val="59EEFD2A"/>
    <w:multiLevelType w:val="multilevel"/>
    <w:tmpl w:val="59EEFD2A"/>
    <w:lvl w:ilvl="0" w:tentative="0">
      <w:start w:val="5"/>
      <w:numFmt w:val="decimal"/>
      <w:lvlText w:val="%1."/>
      <w:lvlJc w:val="left"/>
      <w:pPr>
        <w:ind w:left="1503" w:hanging="244"/>
        <w:jc w:val="left"/>
      </w:pPr>
      <w:rPr>
        <w:rFonts w:hint="default" w:ascii="宋体" w:hAnsi="宋体" w:eastAsia="宋体" w:cs="宋体"/>
        <w:b/>
        <w:bCs/>
        <w:spacing w:val="-3"/>
        <w:w w:val="99"/>
        <w:sz w:val="22"/>
        <w:szCs w:val="22"/>
        <w:lang w:val="zh-CN" w:eastAsia="zh-CN" w:bidi="zh-CN"/>
      </w:rPr>
    </w:lvl>
    <w:lvl w:ilvl="1" w:tentative="0">
      <w:start w:val="1"/>
      <w:numFmt w:val="decimal"/>
      <w:lvlText w:val="%1.%2"/>
      <w:lvlJc w:val="left"/>
      <w:pPr>
        <w:ind w:left="1260" w:hanging="480"/>
        <w:jc w:val="left"/>
      </w:pPr>
      <w:rPr>
        <w:rFonts w:hint="default" w:ascii="宋体" w:hAnsi="宋体" w:eastAsia="宋体" w:cs="宋体"/>
        <w:spacing w:val="-32"/>
        <w:w w:val="100"/>
        <w:sz w:val="24"/>
        <w:szCs w:val="24"/>
        <w:lang w:val="zh-CN" w:eastAsia="zh-CN" w:bidi="zh-CN"/>
      </w:rPr>
    </w:lvl>
    <w:lvl w:ilvl="2" w:tentative="0">
      <w:start w:val="0"/>
      <w:numFmt w:val="bullet"/>
      <w:lvlText w:val="•"/>
      <w:lvlJc w:val="left"/>
      <w:pPr>
        <w:ind w:left="2160" w:hanging="480"/>
      </w:pPr>
      <w:rPr>
        <w:rFonts w:hint="default"/>
        <w:lang w:val="zh-CN" w:eastAsia="zh-CN" w:bidi="zh-CN"/>
      </w:rPr>
    </w:lvl>
    <w:lvl w:ilvl="3" w:tentative="0">
      <w:start w:val="0"/>
      <w:numFmt w:val="bullet"/>
      <w:lvlText w:val="•"/>
      <w:lvlJc w:val="left"/>
      <w:pPr>
        <w:ind w:left="2220" w:hanging="480"/>
      </w:pPr>
      <w:rPr>
        <w:rFonts w:hint="default"/>
        <w:lang w:val="zh-CN" w:eastAsia="zh-CN" w:bidi="zh-CN"/>
      </w:rPr>
    </w:lvl>
    <w:lvl w:ilvl="4" w:tentative="0">
      <w:start w:val="0"/>
      <w:numFmt w:val="bullet"/>
      <w:lvlText w:val="•"/>
      <w:lvlJc w:val="left"/>
      <w:pPr>
        <w:ind w:left="3449" w:hanging="480"/>
      </w:pPr>
      <w:rPr>
        <w:rFonts w:hint="default"/>
        <w:lang w:val="zh-CN" w:eastAsia="zh-CN" w:bidi="zh-CN"/>
      </w:rPr>
    </w:lvl>
    <w:lvl w:ilvl="5" w:tentative="0">
      <w:start w:val="0"/>
      <w:numFmt w:val="bullet"/>
      <w:lvlText w:val="•"/>
      <w:lvlJc w:val="left"/>
      <w:pPr>
        <w:ind w:left="4678" w:hanging="480"/>
      </w:pPr>
      <w:rPr>
        <w:rFonts w:hint="default"/>
        <w:lang w:val="zh-CN" w:eastAsia="zh-CN" w:bidi="zh-CN"/>
      </w:rPr>
    </w:lvl>
    <w:lvl w:ilvl="6" w:tentative="0">
      <w:start w:val="0"/>
      <w:numFmt w:val="bullet"/>
      <w:lvlText w:val="•"/>
      <w:lvlJc w:val="left"/>
      <w:pPr>
        <w:ind w:left="5908" w:hanging="480"/>
      </w:pPr>
      <w:rPr>
        <w:rFonts w:hint="default"/>
        <w:lang w:val="zh-CN" w:eastAsia="zh-CN" w:bidi="zh-CN"/>
      </w:rPr>
    </w:lvl>
    <w:lvl w:ilvl="7" w:tentative="0">
      <w:start w:val="0"/>
      <w:numFmt w:val="bullet"/>
      <w:lvlText w:val="•"/>
      <w:lvlJc w:val="left"/>
      <w:pPr>
        <w:ind w:left="7137" w:hanging="480"/>
      </w:pPr>
      <w:rPr>
        <w:rFonts w:hint="default"/>
        <w:lang w:val="zh-CN" w:eastAsia="zh-CN" w:bidi="zh-CN"/>
      </w:rPr>
    </w:lvl>
    <w:lvl w:ilvl="8" w:tentative="0">
      <w:start w:val="0"/>
      <w:numFmt w:val="bullet"/>
      <w:lvlText w:val="•"/>
      <w:lvlJc w:val="left"/>
      <w:pPr>
        <w:ind w:left="8367" w:hanging="480"/>
      </w:pPr>
      <w:rPr>
        <w:rFonts w:hint="default"/>
        <w:lang w:val="zh-CN" w:eastAsia="zh-CN" w:bidi="zh-CN"/>
      </w:rPr>
    </w:lvl>
  </w:abstractNum>
  <w:abstractNum w:abstractNumId="20">
    <w:nsid w:val="700FDCEF"/>
    <w:multiLevelType w:val="multilevel"/>
    <w:tmpl w:val="700FDCEF"/>
    <w:lvl w:ilvl="0" w:tentative="0">
      <w:start w:val="1"/>
      <w:numFmt w:val="decimal"/>
      <w:lvlText w:val="（%1）"/>
      <w:lvlJc w:val="left"/>
      <w:pPr>
        <w:ind w:left="2264"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3116" w:hanging="525"/>
      </w:pPr>
      <w:rPr>
        <w:rFonts w:hint="default"/>
        <w:lang w:val="zh-CN" w:eastAsia="zh-CN" w:bidi="zh-CN"/>
      </w:rPr>
    </w:lvl>
    <w:lvl w:ilvl="2" w:tentative="0">
      <w:start w:val="0"/>
      <w:numFmt w:val="bullet"/>
      <w:lvlText w:val="•"/>
      <w:lvlJc w:val="left"/>
      <w:pPr>
        <w:ind w:left="3973" w:hanging="525"/>
      </w:pPr>
      <w:rPr>
        <w:rFonts w:hint="default"/>
        <w:lang w:val="zh-CN" w:eastAsia="zh-CN" w:bidi="zh-CN"/>
      </w:rPr>
    </w:lvl>
    <w:lvl w:ilvl="3" w:tentative="0">
      <w:start w:val="0"/>
      <w:numFmt w:val="bullet"/>
      <w:lvlText w:val="•"/>
      <w:lvlJc w:val="left"/>
      <w:pPr>
        <w:ind w:left="4829" w:hanging="525"/>
      </w:pPr>
      <w:rPr>
        <w:rFonts w:hint="default"/>
        <w:lang w:val="zh-CN" w:eastAsia="zh-CN" w:bidi="zh-CN"/>
      </w:rPr>
    </w:lvl>
    <w:lvl w:ilvl="4" w:tentative="0">
      <w:start w:val="0"/>
      <w:numFmt w:val="bullet"/>
      <w:lvlText w:val="•"/>
      <w:lvlJc w:val="left"/>
      <w:pPr>
        <w:ind w:left="5686" w:hanging="525"/>
      </w:pPr>
      <w:rPr>
        <w:rFonts w:hint="default"/>
        <w:lang w:val="zh-CN" w:eastAsia="zh-CN" w:bidi="zh-CN"/>
      </w:rPr>
    </w:lvl>
    <w:lvl w:ilvl="5" w:tentative="0">
      <w:start w:val="0"/>
      <w:numFmt w:val="bullet"/>
      <w:lvlText w:val="•"/>
      <w:lvlJc w:val="left"/>
      <w:pPr>
        <w:ind w:left="6543" w:hanging="525"/>
      </w:pPr>
      <w:rPr>
        <w:rFonts w:hint="default"/>
        <w:lang w:val="zh-CN" w:eastAsia="zh-CN" w:bidi="zh-CN"/>
      </w:rPr>
    </w:lvl>
    <w:lvl w:ilvl="6" w:tentative="0">
      <w:start w:val="0"/>
      <w:numFmt w:val="bullet"/>
      <w:lvlText w:val="•"/>
      <w:lvlJc w:val="left"/>
      <w:pPr>
        <w:ind w:left="7399" w:hanging="525"/>
      </w:pPr>
      <w:rPr>
        <w:rFonts w:hint="default"/>
        <w:lang w:val="zh-CN" w:eastAsia="zh-CN" w:bidi="zh-CN"/>
      </w:rPr>
    </w:lvl>
    <w:lvl w:ilvl="7" w:tentative="0">
      <w:start w:val="0"/>
      <w:numFmt w:val="bullet"/>
      <w:lvlText w:val="•"/>
      <w:lvlJc w:val="left"/>
      <w:pPr>
        <w:ind w:left="8256" w:hanging="525"/>
      </w:pPr>
      <w:rPr>
        <w:rFonts w:hint="default"/>
        <w:lang w:val="zh-CN" w:eastAsia="zh-CN" w:bidi="zh-CN"/>
      </w:rPr>
    </w:lvl>
    <w:lvl w:ilvl="8" w:tentative="0">
      <w:start w:val="0"/>
      <w:numFmt w:val="bullet"/>
      <w:lvlText w:val="•"/>
      <w:lvlJc w:val="left"/>
      <w:pPr>
        <w:ind w:left="9112" w:hanging="525"/>
      </w:pPr>
      <w:rPr>
        <w:rFonts w:hint="default"/>
        <w:lang w:val="zh-CN" w:eastAsia="zh-CN" w:bidi="zh-CN"/>
      </w:rPr>
    </w:lvl>
  </w:abstractNum>
  <w:abstractNum w:abstractNumId="21">
    <w:nsid w:val="77633216"/>
    <w:multiLevelType w:val="multilevel"/>
    <w:tmpl w:val="77633216"/>
    <w:lvl w:ilvl="0" w:tentative="0">
      <w:start w:val="1"/>
      <w:numFmt w:val="decimal"/>
      <w:lvlText w:val="%1."/>
      <w:lvlJc w:val="left"/>
      <w:pPr>
        <w:ind w:left="1503" w:hanging="244"/>
        <w:jc w:val="left"/>
      </w:pPr>
      <w:rPr>
        <w:rFonts w:hint="default" w:ascii="宋体" w:hAnsi="宋体" w:eastAsia="宋体" w:cs="宋体"/>
        <w:b/>
        <w:bCs/>
        <w:spacing w:val="-3"/>
        <w:w w:val="99"/>
        <w:sz w:val="22"/>
        <w:szCs w:val="22"/>
        <w:lang w:val="zh-CN" w:eastAsia="zh-CN" w:bidi="zh-CN"/>
      </w:rPr>
    </w:lvl>
    <w:lvl w:ilvl="1" w:tentative="0">
      <w:start w:val="1"/>
      <w:numFmt w:val="decimal"/>
      <w:lvlText w:val="%1.%2"/>
      <w:lvlJc w:val="left"/>
      <w:pPr>
        <w:ind w:left="2101"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3069" w:hanging="361"/>
      </w:pPr>
      <w:rPr>
        <w:rFonts w:hint="default"/>
        <w:lang w:val="zh-CN" w:eastAsia="zh-CN" w:bidi="zh-CN"/>
      </w:rPr>
    </w:lvl>
    <w:lvl w:ilvl="3" w:tentative="0">
      <w:start w:val="0"/>
      <w:numFmt w:val="bullet"/>
      <w:lvlText w:val="•"/>
      <w:lvlJc w:val="left"/>
      <w:pPr>
        <w:ind w:left="4039" w:hanging="361"/>
      </w:pPr>
      <w:rPr>
        <w:rFonts w:hint="default"/>
        <w:lang w:val="zh-CN" w:eastAsia="zh-CN" w:bidi="zh-CN"/>
      </w:rPr>
    </w:lvl>
    <w:lvl w:ilvl="4" w:tentative="0">
      <w:start w:val="0"/>
      <w:numFmt w:val="bullet"/>
      <w:lvlText w:val="•"/>
      <w:lvlJc w:val="left"/>
      <w:pPr>
        <w:ind w:left="5008" w:hanging="361"/>
      </w:pPr>
      <w:rPr>
        <w:rFonts w:hint="default"/>
        <w:lang w:val="zh-CN" w:eastAsia="zh-CN" w:bidi="zh-CN"/>
      </w:rPr>
    </w:lvl>
    <w:lvl w:ilvl="5" w:tentative="0">
      <w:start w:val="0"/>
      <w:numFmt w:val="bullet"/>
      <w:lvlText w:val="•"/>
      <w:lvlJc w:val="left"/>
      <w:pPr>
        <w:ind w:left="5978" w:hanging="361"/>
      </w:pPr>
      <w:rPr>
        <w:rFonts w:hint="default"/>
        <w:lang w:val="zh-CN" w:eastAsia="zh-CN" w:bidi="zh-CN"/>
      </w:rPr>
    </w:lvl>
    <w:lvl w:ilvl="6" w:tentative="0">
      <w:start w:val="0"/>
      <w:numFmt w:val="bullet"/>
      <w:lvlText w:val="•"/>
      <w:lvlJc w:val="left"/>
      <w:pPr>
        <w:ind w:left="6947" w:hanging="361"/>
      </w:pPr>
      <w:rPr>
        <w:rFonts w:hint="default"/>
        <w:lang w:val="zh-CN" w:eastAsia="zh-CN" w:bidi="zh-CN"/>
      </w:rPr>
    </w:lvl>
    <w:lvl w:ilvl="7" w:tentative="0">
      <w:start w:val="0"/>
      <w:numFmt w:val="bullet"/>
      <w:lvlText w:val="•"/>
      <w:lvlJc w:val="left"/>
      <w:pPr>
        <w:ind w:left="7917" w:hanging="361"/>
      </w:pPr>
      <w:rPr>
        <w:rFonts w:hint="default"/>
        <w:lang w:val="zh-CN" w:eastAsia="zh-CN" w:bidi="zh-CN"/>
      </w:rPr>
    </w:lvl>
    <w:lvl w:ilvl="8" w:tentative="0">
      <w:start w:val="0"/>
      <w:numFmt w:val="bullet"/>
      <w:lvlText w:val="•"/>
      <w:lvlJc w:val="left"/>
      <w:pPr>
        <w:ind w:left="8886" w:hanging="361"/>
      </w:pPr>
      <w:rPr>
        <w:rFonts w:hint="default"/>
        <w:lang w:val="zh-CN" w:eastAsia="zh-CN" w:bidi="zh-CN"/>
      </w:rPr>
    </w:lvl>
  </w:abstractNum>
  <w:num w:numId="1">
    <w:abstractNumId w:val="14"/>
  </w:num>
  <w:num w:numId="2">
    <w:abstractNumId w:val="4"/>
  </w:num>
  <w:num w:numId="3">
    <w:abstractNumId w:val="12"/>
  </w:num>
  <w:num w:numId="4">
    <w:abstractNumId w:val="18"/>
  </w:num>
  <w:num w:numId="5">
    <w:abstractNumId w:val="13"/>
  </w:num>
  <w:num w:numId="6">
    <w:abstractNumId w:val="15"/>
  </w:num>
  <w:num w:numId="7">
    <w:abstractNumId w:val="20"/>
  </w:num>
  <w:num w:numId="8">
    <w:abstractNumId w:val="10"/>
  </w:num>
  <w:num w:numId="9">
    <w:abstractNumId w:val="3"/>
  </w:num>
  <w:num w:numId="10">
    <w:abstractNumId w:val="21"/>
  </w:num>
  <w:num w:numId="11">
    <w:abstractNumId w:val="9"/>
  </w:num>
  <w:num w:numId="12">
    <w:abstractNumId w:val="7"/>
  </w:num>
  <w:num w:numId="13">
    <w:abstractNumId w:val="17"/>
  </w:num>
  <w:num w:numId="14">
    <w:abstractNumId w:val="11"/>
  </w:num>
  <w:num w:numId="15">
    <w:abstractNumId w:val="1"/>
  </w:num>
  <w:num w:numId="16">
    <w:abstractNumId w:val="19"/>
  </w:num>
  <w:num w:numId="17">
    <w:abstractNumId w:val="8"/>
  </w:num>
  <w:num w:numId="18">
    <w:abstractNumId w:val="6"/>
  </w:num>
  <w:num w:numId="19">
    <w:abstractNumId w:val="0"/>
  </w:num>
  <w:num w:numId="20">
    <w:abstractNumId w:val="2"/>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5E14E7C"/>
    <w:rsid w:val="073B2AE0"/>
    <w:rsid w:val="0AE53ADC"/>
    <w:rsid w:val="0D164191"/>
    <w:rsid w:val="0E5A5BD8"/>
    <w:rsid w:val="139C3782"/>
    <w:rsid w:val="1B824A03"/>
    <w:rsid w:val="1CE251B8"/>
    <w:rsid w:val="1D833EA0"/>
    <w:rsid w:val="1DD06283"/>
    <w:rsid w:val="23233151"/>
    <w:rsid w:val="247C5B2C"/>
    <w:rsid w:val="34B07067"/>
    <w:rsid w:val="34FB6F93"/>
    <w:rsid w:val="36960B80"/>
    <w:rsid w:val="391F1406"/>
    <w:rsid w:val="3FAD6F13"/>
    <w:rsid w:val="4010696B"/>
    <w:rsid w:val="40AD2214"/>
    <w:rsid w:val="45FF443C"/>
    <w:rsid w:val="46AE3713"/>
    <w:rsid w:val="4B512CCA"/>
    <w:rsid w:val="4B952320"/>
    <w:rsid w:val="4F57438B"/>
    <w:rsid w:val="51C10592"/>
    <w:rsid w:val="55E60F01"/>
    <w:rsid w:val="56D82109"/>
    <w:rsid w:val="57173A1A"/>
    <w:rsid w:val="5D7E120E"/>
    <w:rsid w:val="61150A7A"/>
    <w:rsid w:val="61D808C7"/>
    <w:rsid w:val="639644CE"/>
    <w:rsid w:val="69223203"/>
    <w:rsid w:val="6C5139D8"/>
    <w:rsid w:val="747D1D2E"/>
    <w:rsid w:val="7C6D5E93"/>
    <w:rsid w:val="7C7261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24"/>
      <w:jc w:val="center"/>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spacing w:before="24"/>
      <w:jc w:val="center"/>
      <w:outlineLvl w:val="2"/>
    </w:pPr>
    <w:rPr>
      <w:rFonts w:ascii="黑体" w:hAnsi="黑体" w:eastAsia="黑体" w:cs="黑体"/>
      <w:sz w:val="32"/>
      <w:szCs w:val="32"/>
      <w:lang w:val="zh-CN" w:eastAsia="zh-CN" w:bidi="zh-CN"/>
    </w:rPr>
  </w:style>
  <w:style w:type="paragraph" w:styleId="5">
    <w:name w:val="heading 3"/>
    <w:basedOn w:val="1"/>
    <w:next w:val="1"/>
    <w:qFormat/>
    <w:uiPriority w:val="1"/>
    <w:pPr>
      <w:ind w:left="1722"/>
      <w:jc w:val="center"/>
      <w:outlineLvl w:val="3"/>
    </w:pPr>
    <w:rPr>
      <w:rFonts w:ascii="黑体" w:hAnsi="黑体" w:eastAsia="黑体" w:cs="黑体"/>
      <w:sz w:val="28"/>
      <w:szCs w:val="28"/>
      <w:lang w:val="zh-CN" w:eastAsia="zh-CN" w:bidi="zh-CN"/>
    </w:rPr>
  </w:style>
  <w:style w:type="paragraph" w:styleId="6">
    <w:name w:val="heading 4"/>
    <w:basedOn w:val="1"/>
    <w:next w:val="1"/>
    <w:qFormat/>
    <w:uiPriority w:val="1"/>
    <w:pPr>
      <w:ind w:left="1684" w:hanging="425"/>
      <w:outlineLvl w:val="4"/>
    </w:pPr>
    <w:rPr>
      <w:rFonts w:ascii="宋体" w:hAnsi="宋体" w:eastAsia="宋体" w:cs="宋体"/>
      <w:b/>
      <w:bCs/>
      <w:sz w:val="24"/>
      <w:szCs w:val="24"/>
      <w:lang w:val="zh-CN" w:eastAsia="zh-CN" w:bidi="zh-CN"/>
    </w:rPr>
  </w:style>
  <w:style w:type="character" w:default="1" w:styleId="16">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w:basedOn w:val="1"/>
    <w:qFormat/>
    <w:uiPriority w:val="0"/>
    <w:pPr>
      <w:spacing w:after="120"/>
      <w:ind w:firstLine="420" w:firstLineChars="100"/>
    </w:pPr>
  </w:style>
  <w:style w:type="paragraph" w:styleId="7">
    <w:name w:val="Body Text"/>
    <w:basedOn w:val="1"/>
    <w:qFormat/>
    <w:uiPriority w:val="1"/>
    <w:rPr>
      <w:rFonts w:ascii="宋体" w:hAnsi="宋体" w:eastAsia="宋体" w:cs="宋体"/>
      <w:sz w:val="24"/>
      <w:szCs w:val="24"/>
      <w:lang w:val="zh-CN" w:eastAsia="zh-CN" w:bidi="zh-CN"/>
    </w:rPr>
  </w:style>
  <w:style w:type="paragraph" w:styleId="8">
    <w:name w:val="toc 3"/>
    <w:basedOn w:val="1"/>
    <w:next w:val="1"/>
    <w:qFormat/>
    <w:uiPriority w:val="1"/>
    <w:pPr>
      <w:spacing w:before="218"/>
      <w:ind w:left="1260"/>
    </w:pPr>
    <w:rPr>
      <w:rFonts w:ascii="宋体" w:hAnsi="宋体" w:eastAsia="宋体" w:cs="宋体"/>
      <w:sz w:val="21"/>
      <w:szCs w:val="21"/>
      <w:lang w:val="zh-CN" w:eastAsia="zh-CN" w:bidi="zh-CN"/>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1"/>
    <w:pPr>
      <w:spacing w:before="182"/>
      <w:ind w:right="1257"/>
      <w:jc w:val="right"/>
    </w:pPr>
    <w:rPr>
      <w:rFonts w:ascii="宋体" w:hAnsi="宋体" w:eastAsia="宋体" w:cs="宋体"/>
      <w:sz w:val="24"/>
      <w:szCs w:val="24"/>
      <w:lang w:val="zh-CN" w:eastAsia="zh-CN" w:bidi="zh-CN"/>
    </w:rPr>
  </w:style>
  <w:style w:type="paragraph" w:styleId="12">
    <w:name w:val="toc 2"/>
    <w:basedOn w:val="1"/>
    <w:next w:val="1"/>
    <w:qFormat/>
    <w:uiPriority w:val="1"/>
    <w:pPr>
      <w:spacing w:before="200"/>
      <w:ind w:right="1258"/>
      <w:jc w:val="right"/>
    </w:pPr>
    <w:rPr>
      <w:rFonts w:ascii="宋体" w:hAnsi="宋体" w:eastAsia="宋体" w:cs="宋体"/>
      <w:sz w:val="21"/>
      <w:szCs w:val="21"/>
      <w:lang w:val="zh-CN" w:eastAsia="zh-CN" w:bidi="zh-CN"/>
    </w:rPr>
  </w:style>
  <w:style w:type="paragraph" w:styleId="1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FollowedHyperlink"/>
    <w:basedOn w:val="16"/>
    <w:qFormat/>
    <w:uiPriority w:val="0"/>
    <w:rPr>
      <w:color w:val="800080"/>
      <w:u w:val="none"/>
    </w:rPr>
  </w:style>
  <w:style w:type="character" w:styleId="19">
    <w:name w:val="Emphasis"/>
    <w:basedOn w:val="16"/>
    <w:qFormat/>
    <w:uiPriority w:val="0"/>
    <w:rPr>
      <w:rFonts w:ascii="微软雅黑" w:hAnsi="微软雅黑" w:eastAsia="微软雅黑" w:cs="微软雅黑"/>
      <w:b/>
      <w:color w:val="3D4B64"/>
      <w:sz w:val="19"/>
      <w:szCs w:val="19"/>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rPr>
      <w:sz w:val="0"/>
      <w:szCs w:val="0"/>
      <w:bdr w:val="single" w:color="auto" w:sz="2" w:space="0"/>
    </w:rPr>
  </w:style>
  <w:style w:type="character" w:styleId="27">
    <w:name w:val="HTML Keyboard"/>
    <w:basedOn w:val="16"/>
    <w:qFormat/>
    <w:uiPriority w:val="0"/>
    <w:rPr>
      <w:rFonts w:hint="default" w:ascii="monospace" w:hAnsi="monospace" w:eastAsia="monospace" w:cs="monospace"/>
      <w:sz w:val="20"/>
    </w:rPr>
  </w:style>
  <w:style w:type="character" w:styleId="28">
    <w:name w:val="HTML Sample"/>
    <w:basedOn w:val="16"/>
    <w:qFormat/>
    <w:uiPriority w:val="0"/>
    <w:rPr>
      <w:rFonts w:ascii="monospace" w:hAnsi="monospace" w:eastAsia="monospace" w:cs="monospace"/>
    </w:rPr>
  </w:style>
  <w:style w:type="table" w:customStyle="1" w:styleId="29">
    <w:name w:val="Table Normal"/>
    <w:semiHidden/>
    <w:unhideWhenUsed/>
    <w:qFormat/>
    <w:uiPriority w:val="2"/>
    <w:tblPr>
      <w:tblCellMar>
        <w:top w:w="0" w:type="dxa"/>
        <w:left w:w="0" w:type="dxa"/>
        <w:bottom w:w="0" w:type="dxa"/>
        <w:right w:w="0" w:type="dxa"/>
      </w:tblCellMar>
    </w:tblPr>
  </w:style>
  <w:style w:type="paragraph" w:styleId="30">
    <w:name w:val="List Paragraph"/>
    <w:basedOn w:val="1"/>
    <w:qFormat/>
    <w:uiPriority w:val="1"/>
    <w:pPr>
      <w:ind w:left="1826" w:hanging="567"/>
    </w:pPr>
    <w:rPr>
      <w:rFonts w:ascii="宋体" w:hAnsi="宋体" w:eastAsia="宋体" w:cs="宋体"/>
      <w:lang w:val="zh-CN" w:eastAsia="zh-CN" w:bidi="zh-CN"/>
    </w:rPr>
  </w:style>
  <w:style w:type="paragraph" w:customStyle="1" w:styleId="31">
    <w:name w:val="Table Paragraph"/>
    <w:basedOn w:val="1"/>
    <w:qFormat/>
    <w:uiPriority w:val="1"/>
    <w:rPr>
      <w:rFonts w:ascii="宋体" w:hAnsi="宋体" w:eastAsia="宋体" w:cs="宋体"/>
      <w:lang w:val="zh-CN" w:eastAsia="zh-CN" w:bidi="zh-CN"/>
    </w:rPr>
  </w:style>
  <w:style w:type="paragraph" w:customStyle="1" w:styleId="32">
    <w:name w:val="WPSOffice手动目录 3"/>
    <w:qFormat/>
    <w:uiPriority w:val="0"/>
    <w:pPr>
      <w:ind w:leftChars="400"/>
    </w:pPr>
    <w:rPr>
      <w:rFonts w:asciiTheme="minorHAnsi" w:hAnsiTheme="minorHAnsi" w:eastAsiaTheme="minorHAnsi" w:cstheme="minorBidi"/>
      <w:sz w:val="20"/>
      <w:szCs w:val="20"/>
    </w:rPr>
  </w:style>
  <w:style w:type="paragraph" w:customStyle="1" w:styleId="33">
    <w:name w:val="WPSOffice手动目录 2"/>
    <w:qFormat/>
    <w:uiPriority w:val="0"/>
    <w:pPr>
      <w:ind w:leftChars="200"/>
    </w:pPr>
    <w:rPr>
      <w:rFonts w:asciiTheme="minorHAnsi" w:hAnsiTheme="minorHAnsi" w:eastAsiaTheme="minorHAnsi" w:cstheme="minorBidi"/>
      <w:sz w:val="20"/>
      <w:szCs w:val="20"/>
    </w:rPr>
  </w:style>
  <w:style w:type="paragraph" w:customStyle="1" w:styleId="34">
    <w:name w:val="WPSOffice手动目录 1"/>
    <w:qFormat/>
    <w:uiPriority w:val="0"/>
    <w:pPr>
      <w:ind w:leftChars="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52" textRotate="1"/>
    <customShpInfo spid="_x0000_s2121"/>
    <customShpInfo spid="_x0000_s2153" textRotate="1"/>
    <customShpInfo spid="_x0000_s2126"/>
    <customShpInfo spid="_x0000_s2154" textRotate="1"/>
    <customShpInfo spid="_x0000_s2131"/>
    <customShpInfo spid="_x0000_s2155" textRotate="1"/>
    <customShpInfo spid="_x0000_s2136"/>
    <customShpInfo spid="_x0000_s2156" textRotate="1"/>
    <customShpInfo spid="_x0000_s2141"/>
    <customShpInfo spid="_x0000_s2157" textRotate="1"/>
    <customShpInfo spid="_x0000_s2146"/>
    <customShpInfo spid="_x0000_s2158" textRotate="1"/>
    <customShpInfo spid="_x0000_s2151"/>
    <customShpInfo spid="_x0000_s2159" textRotate="1"/>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ScaleCrop>false</ScaleCrop>
  <LinksUpToDate>false</LinksUpToDate>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2019-12-10T00:43:00Z</dcterms:created>
  <dc:creator>李国龙</dc:creator>
  <cp:lastModifiedBy>一克拉梦想</cp:lastModifiedBy>
  <cp:lastPrinted>2019-12-31T06:33:00Z</cp:lastPrinted>
  <dcterms:modified xsi:type="dcterms:W3CDTF">2020-05-21T09:58:22Z</dcterms:modified>
  <dc:title>甘肃每日招标代理有限公司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WPS 文字</vt:lpwstr>
  </property>
  <property fmtid="{D5CDD505-2E9C-101B-9397-08002B2CF9AE}" pid="4" name="LastSaved">
    <vt:filetime>2019-12-10T00:00:00Z</vt:filetime>
  </property>
  <property fmtid="{D5CDD505-2E9C-101B-9397-08002B2CF9AE}" pid="5" name="KSOProductBuildVer">
    <vt:lpwstr>2052-11.1.0.9584</vt:lpwstr>
  </property>
</Properties>
</file>