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lang w:eastAsia="zh-CN"/>
        </w:rPr>
        <w:sectPr>
          <w:footerReference r:id="rId3" w:type="default"/>
          <w:pgSz w:w="11906" w:h="16838"/>
          <w:pgMar w:top="1588" w:right="1701" w:bottom="1588" w:left="1701" w:header="851" w:footer="1021" w:gutter="0"/>
          <w:cols w:space="720" w:num="1"/>
          <w:docGrid w:linePitch="312" w:charSpace="0"/>
        </w:sectPr>
      </w:pPr>
      <w:bookmarkStart w:id="286" w:name="_GoBack"/>
      <w:bookmarkEnd w:id="286"/>
      <w:r>
        <w:rPr>
          <w:rFonts w:hint="eastAsia" w:eastAsia="宋体"/>
          <w:lang w:eastAsia="zh-CN"/>
        </w:rPr>
        <w:drawing>
          <wp:inline distT="0" distB="0" distL="114300" distR="114300">
            <wp:extent cx="5668010" cy="8666480"/>
            <wp:effectExtent l="0" t="0" r="8890" b="1270"/>
            <wp:docPr id="8" name="图片 8" descr="4ac00ca176ce6f0b4c603aa6d277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ac00ca176ce6f0b4c603aa6d277950"/>
                    <pic:cNvPicPr>
                      <a:picLocks noChangeAspect="1"/>
                    </pic:cNvPicPr>
                  </pic:nvPicPr>
                  <pic:blipFill>
                    <a:blip r:embed="rId11"/>
                    <a:stretch>
                      <a:fillRect/>
                    </a:stretch>
                  </pic:blipFill>
                  <pic:spPr>
                    <a:xfrm>
                      <a:off x="0" y="0"/>
                      <a:ext cx="5668010" cy="8666480"/>
                    </a:xfrm>
                    <a:prstGeom prst="rect">
                      <a:avLst/>
                    </a:prstGeom>
                  </pic:spPr>
                </pic:pic>
              </a:graphicData>
            </a:graphic>
          </wp:inline>
        </w:drawing>
      </w:r>
    </w:p>
    <w:p>
      <w:pPr>
        <w:ind w:left="1250" w:hanging="1250"/>
        <w:jc w:val="center"/>
        <w:rPr>
          <w:rFonts w:ascii="宋体" w:hAnsi="宋体"/>
          <w:b/>
          <w:spacing w:val="6"/>
          <w:sz w:val="48"/>
          <w:szCs w:val="48"/>
        </w:rPr>
      </w:pPr>
    </w:p>
    <w:p>
      <w:pPr>
        <w:spacing w:line="700" w:lineRule="exact"/>
        <w:jc w:val="center"/>
        <w:rPr>
          <w:rFonts w:ascii="宋体" w:hAnsi="宋体"/>
          <w:b/>
          <w:bCs/>
          <w:spacing w:val="6"/>
          <w:sz w:val="48"/>
          <w:szCs w:val="48"/>
        </w:rPr>
      </w:pPr>
      <w:r>
        <w:rPr>
          <w:rFonts w:hint="eastAsia" w:ascii="宋体" w:hAnsi="宋体"/>
          <w:b/>
          <w:bCs/>
          <w:spacing w:val="6"/>
          <w:sz w:val="48"/>
          <w:szCs w:val="48"/>
        </w:rPr>
        <w:t>张掖市市级机关公务用车服务中心所属车辆定点清洗维护项目</w:t>
      </w:r>
    </w:p>
    <w:p>
      <w:pPr>
        <w:rPr>
          <w:rStyle w:val="49"/>
        </w:rPr>
      </w:pPr>
    </w:p>
    <w:p>
      <w:pPr>
        <w:spacing w:line="600" w:lineRule="exact"/>
        <w:ind w:left="914" w:hanging="914"/>
        <w:jc w:val="center"/>
        <w:rPr>
          <w:rFonts w:ascii="宋体" w:hAnsi="宋体"/>
          <w:b/>
          <w:sz w:val="36"/>
          <w:szCs w:val="36"/>
        </w:rPr>
      </w:pPr>
    </w:p>
    <w:p>
      <w:pPr>
        <w:spacing w:line="600" w:lineRule="exact"/>
        <w:ind w:left="914" w:hanging="914"/>
        <w:jc w:val="center"/>
        <w:rPr>
          <w:rFonts w:ascii="宋体" w:hAnsi="宋体"/>
          <w:b/>
          <w:sz w:val="36"/>
          <w:szCs w:val="36"/>
        </w:rPr>
      </w:pPr>
    </w:p>
    <w:p>
      <w:pPr>
        <w:spacing w:line="600" w:lineRule="exact"/>
        <w:ind w:left="914" w:hanging="914"/>
        <w:jc w:val="center"/>
        <w:rPr>
          <w:rFonts w:ascii="宋体" w:hAnsi="宋体"/>
          <w:b/>
          <w:sz w:val="36"/>
          <w:szCs w:val="36"/>
        </w:rPr>
      </w:pPr>
    </w:p>
    <w:p>
      <w:pPr>
        <w:pStyle w:val="2"/>
        <w:rPr>
          <w:rFonts w:ascii="宋体" w:hAnsi="宋体"/>
          <w:b/>
          <w:sz w:val="36"/>
          <w:szCs w:val="36"/>
        </w:rPr>
      </w:pPr>
    </w:p>
    <w:p>
      <w:pPr>
        <w:pStyle w:val="2"/>
        <w:rPr>
          <w:rFonts w:ascii="宋体" w:hAnsi="宋体"/>
          <w:b/>
          <w:sz w:val="36"/>
          <w:szCs w:val="36"/>
        </w:rPr>
      </w:pPr>
    </w:p>
    <w:p>
      <w:pPr>
        <w:ind w:left="2438" w:hanging="2438"/>
        <w:jc w:val="center"/>
        <w:rPr>
          <w:rFonts w:ascii="宋体" w:hAnsi="宋体"/>
          <w:b/>
          <w:sz w:val="80"/>
          <w:szCs w:val="80"/>
        </w:rPr>
      </w:pPr>
      <w:r>
        <w:rPr>
          <w:rFonts w:hint="eastAsia" w:ascii="宋体" w:hAnsi="宋体"/>
          <w:b/>
          <w:sz w:val="80"/>
          <w:szCs w:val="80"/>
        </w:rPr>
        <w:t>竞争性磋商文件</w:t>
      </w:r>
    </w:p>
    <w:p>
      <w:pPr>
        <w:rPr>
          <w:rFonts w:ascii="宋体" w:hAnsi="宋体"/>
          <w:b/>
          <w:sz w:val="44"/>
          <w:szCs w:val="44"/>
        </w:rPr>
      </w:pPr>
    </w:p>
    <w:p>
      <w:pPr>
        <w:rPr>
          <w:rFonts w:ascii="宋体" w:hAnsi="宋体"/>
          <w:b/>
          <w:sz w:val="44"/>
          <w:szCs w:val="44"/>
        </w:rPr>
      </w:pPr>
    </w:p>
    <w:p>
      <w:pPr>
        <w:spacing w:line="800" w:lineRule="exact"/>
        <w:rPr>
          <w:rFonts w:hint="eastAsia" w:ascii="宋体" w:hAnsi="宋体"/>
          <w:b/>
          <w:sz w:val="36"/>
          <w:szCs w:val="36"/>
        </w:rPr>
      </w:pPr>
    </w:p>
    <w:p>
      <w:pPr>
        <w:spacing w:line="800" w:lineRule="exact"/>
        <w:rPr>
          <w:rFonts w:hint="eastAsia" w:ascii="宋体" w:hAnsi="宋体"/>
          <w:b/>
          <w:sz w:val="36"/>
          <w:szCs w:val="36"/>
        </w:rPr>
      </w:pPr>
    </w:p>
    <w:p>
      <w:pPr>
        <w:spacing w:line="800" w:lineRule="exact"/>
        <w:rPr>
          <w:rFonts w:hint="default" w:ascii="宋体" w:hAnsi="宋体" w:eastAsia="宋体"/>
          <w:b/>
          <w:sz w:val="36"/>
          <w:szCs w:val="36"/>
          <w:lang w:val="en-US" w:eastAsia="zh-CN"/>
        </w:rPr>
      </w:pPr>
      <w:r>
        <w:rPr>
          <w:rFonts w:hint="eastAsia" w:ascii="宋体" w:hAnsi="宋体"/>
          <w:b/>
          <w:sz w:val="36"/>
          <w:szCs w:val="36"/>
        </w:rPr>
        <w:t>项目编号：</w:t>
      </w:r>
      <w:r>
        <w:rPr>
          <w:rFonts w:hint="eastAsia" w:ascii="宋体" w:hAnsi="宋体"/>
          <w:b/>
          <w:bCs/>
          <w:sz w:val="36"/>
          <w:szCs w:val="36"/>
        </w:rPr>
        <w:t>ZJYZC2020CS-</w:t>
      </w:r>
      <w:r>
        <w:rPr>
          <w:rFonts w:hint="eastAsia" w:ascii="宋体" w:hAnsi="宋体"/>
          <w:b/>
          <w:bCs/>
          <w:sz w:val="36"/>
          <w:szCs w:val="36"/>
          <w:lang w:val="en-US" w:eastAsia="zh-CN"/>
        </w:rPr>
        <w:t>016</w:t>
      </w:r>
    </w:p>
    <w:p>
      <w:pPr>
        <w:spacing w:line="800" w:lineRule="exact"/>
        <w:jc w:val="left"/>
        <w:rPr>
          <w:rFonts w:ascii="宋体" w:hAnsi="宋体"/>
          <w:b/>
          <w:sz w:val="36"/>
          <w:szCs w:val="36"/>
        </w:rPr>
      </w:pPr>
      <w:r>
        <w:rPr>
          <w:rFonts w:hint="eastAsia" w:ascii="宋体" w:hAnsi="宋体"/>
          <w:b/>
          <w:sz w:val="36"/>
          <w:szCs w:val="36"/>
        </w:rPr>
        <w:t>委托单位：</w:t>
      </w:r>
      <w:r>
        <w:rPr>
          <w:rFonts w:hint="eastAsia" w:ascii="宋体" w:hAnsi="宋体"/>
          <w:b/>
          <w:bCs/>
          <w:spacing w:val="6"/>
          <w:sz w:val="36"/>
          <w:szCs w:val="36"/>
        </w:rPr>
        <w:t>张掖市市级机关公务用车服务中心</w:t>
      </w:r>
    </w:p>
    <w:p>
      <w:pPr>
        <w:spacing w:line="800" w:lineRule="exact"/>
        <w:jc w:val="left"/>
        <w:rPr>
          <w:rFonts w:ascii="宋体" w:hAnsi="宋体"/>
          <w:b/>
          <w:sz w:val="36"/>
          <w:szCs w:val="36"/>
        </w:rPr>
      </w:pPr>
      <w:r>
        <w:rPr>
          <w:rFonts w:hint="eastAsia" w:ascii="宋体" w:hAnsi="宋体"/>
          <w:b/>
          <w:sz w:val="36"/>
          <w:szCs w:val="36"/>
        </w:rPr>
        <w:t>集中采购机构：张掖市公共资源交易中心</w:t>
      </w:r>
    </w:p>
    <w:p>
      <w:pPr>
        <w:spacing w:line="600" w:lineRule="exact"/>
        <w:ind w:firstLine="1120" w:firstLineChars="300"/>
        <w:rPr>
          <w:rFonts w:ascii="宋体" w:hAnsi="宋体"/>
          <w:b/>
          <w:spacing w:val="6"/>
          <w:sz w:val="36"/>
          <w:szCs w:val="36"/>
        </w:rPr>
      </w:pPr>
    </w:p>
    <w:p>
      <w:pPr>
        <w:jc w:val="center"/>
        <w:rPr>
          <w:rFonts w:ascii="宋体" w:hAnsi="宋体"/>
          <w:b/>
          <w:sz w:val="36"/>
          <w:szCs w:val="36"/>
        </w:rPr>
      </w:pPr>
      <w:r>
        <w:rPr>
          <w:rFonts w:ascii="宋体" w:hAnsi="宋体"/>
          <w:b/>
          <w:sz w:val="36"/>
          <w:szCs w:val="36"/>
        </w:rPr>
        <w:fldChar w:fldCharType="begin"/>
      </w:r>
      <w:r>
        <w:rPr>
          <w:rFonts w:hint="eastAsia" w:ascii="宋体" w:hAnsi="宋体"/>
          <w:b/>
          <w:sz w:val="36"/>
          <w:szCs w:val="36"/>
        </w:rPr>
        <w:instrText xml:space="preserve">TIME \@ "EEEE年O月A日"</w:instrText>
      </w:r>
      <w:r>
        <w:rPr>
          <w:rFonts w:ascii="宋体" w:hAnsi="宋体"/>
          <w:b/>
          <w:sz w:val="36"/>
          <w:szCs w:val="36"/>
        </w:rPr>
        <w:fldChar w:fldCharType="separate"/>
      </w:r>
      <w:r>
        <w:rPr>
          <w:rFonts w:hint="eastAsia" w:ascii="宋体" w:hAnsi="宋体"/>
          <w:b/>
          <w:sz w:val="36"/>
          <w:szCs w:val="36"/>
        </w:rPr>
        <w:t>二〇二〇年七月二十日</w:t>
      </w:r>
      <w:r>
        <w:rPr>
          <w:rFonts w:ascii="宋体" w:hAnsi="宋体"/>
          <w:b/>
          <w:sz w:val="36"/>
          <w:szCs w:val="36"/>
        </w:rPr>
        <w:fldChar w:fldCharType="end"/>
      </w:r>
    </w:p>
    <w:p>
      <w:pPr>
        <w:jc w:val="center"/>
        <w:rPr>
          <w:rFonts w:ascii="宋体" w:hAnsi="宋体"/>
          <w:b/>
          <w:sz w:val="36"/>
          <w:szCs w:val="36"/>
        </w:rPr>
        <w:sectPr>
          <w:pgSz w:w="11906" w:h="16838"/>
          <w:pgMar w:top="1588" w:right="1701" w:bottom="1588" w:left="1701" w:header="851" w:footer="1021" w:gutter="0"/>
          <w:cols w:space="720" w:num="1"/>
          <w:docGrid w:linePitch="312" w:charSpace="0"/>
        </w:sectPr>
      </w:pPr>
    </w:p>
    <w:p>
      <w:pPr>
        <w:pStyle w:val="50"/>
        <w:spacing w:before="0" w:line="500" w:lineRule="exact"/>
        <w:ind w:left="1321" w:hanging="1321"/>
        <w:jc w:val="center"/>
        <w:rPr>
          <w:rFonts w:ascii="宋体" w:hAnsi="宋体"/>
          <w:color w:val="auto"/>
          <w:sz w:val="32"/>
          <w:szCs w:val="32"/>
        </w:rPr>
      </w:pPr>
      <w:r>
        <w:rPr>
          <w:rFonts w:ascii="宋体" w:hAnsi="宋体"/>
          <w:color w:val="auto"/>
          <w:sz w:val="32"/>
          <w:szCs w:val="32"/>
          <w:lang w:val="zh-CN"/>
        </w:rPr>
        <w:t>目</w:t>
      </w:r>
      <w:r>
        <w:rPr>
          <w:rFonts w:hint="eastAsia" w:ascii="宋体" w:hAnsi="宋体"/>
          <w:color w:val="auto"/>
          <w:sz w:val="32"/>
          <w:szCs w:val="32"/>
          <w:lang w:val="zh-CN"/>
        </w:rPr>
        <w:t xml:space="preserve">  </w:t>
      </w:r>
      <w:r>
        <w:rPr>
          <w:rFonts w:ascii="宋体" w:hAnsi="宋体"/>
          <w:color w:val="auto"/>
          <w:sz w:val="32"/>
          <w:szCs w:val="32"/>
          <w:lang w:val="zh-CN"/>
        </w:rPr>
        <w:t>录</w:t>
      </w:r>
    </w:p>
    <w:p>
      <w:pPr>
        <w:pStyle w:val="17"/>
        <w:tabs>
          <w:tab w:val="right" w:leader="dot" w:pos="8494"/>
        </w:tabs>
        <w:spacing w:line="500" w:lineRule="exact"/>
        <w:rPr>
          <w:rFonts w:asciiTheme="minorEastAsia" w:hAnsiTheme="minorEastAsia" w:eastAsiaTheme="minorEastAsia" w:cstheme="minorBidi"/>
          <w:sz w:val="24"/>
        </w:rPr>
      </w:pPr>
      <w:r>
        <w:rPr>
          <w:rFonts w:hint="eastAsia" w:cs="新宋体" w:asciiTheme="minorEastAsia" w:hAnsiTheme="minorEastAsia" w:eastAsiaTheme="minorEastAsia"/>
          <w:sz w:val="24"/>
        </w:rPr>
        <w:fldChar w:fldCharType="begin"/>
      </w:r>
      <w:r>
        <w:rPr>
          <w:rFonts w:hint="eastAsia" w:cs="新宋体" w:asciiTheme="minorEastAsia" w:hAnsiTheme="minorEastAsia" w:eastAsiaTheme="minorEastAsia"/>
          <w:sz w:val="24"/>
        </w:rPr>
        <w:instrText xml:space="preserve">TOC \o "1-3" \h \u </w:instrText>
      </w:r>
      <w:r>
        <w:rPr>
          <w:rFonts w:hint="eastAsia" w:cs="新宋体" w:asciiTheme="minorEastAsia" w:hAnsiTheme="minorEastAsia" w:eastAsiaTheme="minorEastAsia"/>
          <w:sz w:val="24"/>
        </w:rPr>
        <w:fldChar w:fldCharType="separate"/>
      </w:r>
      <w:r>
        <w:fldChar w:fldCharType="begin"/>
      </w:r>
      <w:r>
        <w:instrText xml:space="preserve"> HYPERLINK \l "_Toc45817116" </w:instrText>
      </w:r>
      <w:r>
        <w:fldChar w:fldCharType="separate"/>
      </w:r>
      <w:r>
        <w:rPr>
          <w:rStyle w:val="34"/>
          <w:rFonts w:hint="eastAsia" w:asciiTheme="minorEastAsia" w:hAnsiTheme="minorEastAsia" w:eastAsiaTheme="minorEastAsia"/>
          <w:sz w:val="24"/>
        </w:rPr>
        <w:t>第一部分  磋商公告</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_Toc45817116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3</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17"/>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"_Toc45817117" </w:instrText>
      </w:r>
      <w:r>
        <w:fldChar w:fldCharType="separate"/>
      </w:r>
      <w:r>
        <w:rPr>
          <w:rStyle w:val="34"/>
          <w:rFonts w:hint="eastAsia" w:asciiTheme="minorEastAsia" w:hAnsiTheme="minorEastAsia" w:eastAsiaTheme="minorEastAsia"/>
          <w:sz w:val="24"/>
        </w:rPr>
        <w:t>第二部分  供应商须知</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_Toc45817117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7</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21"/>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"_Toc45817118" </w:instrText>
      </w:r>
      <w:r>
        <w:fldChar w:fldCharType="separate"/>
      </w:r>
      <w:r>
        <w:rPr>
          <w:rStyle w:val="34"/>
          <w:rFonts w:hint="eastAsia" w:asciiTheme="minorEastAsia" w:hAnsiTheme="minorEastAsia" w:eastAsiaTheme="minorEastAsia"/>
          <w:sz w:val="24"/>
        </w:rPr>
        <w:t>一、投标人须知前附表</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_Toc45817118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8</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21"/>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"_Toc45817119" </w:instrText>
      </w:r>
      <w:r>
        <w:fldChar w:fldCharType="separate"/>
      </w:r>
      <w:r>
        <w:rPr>
          <w:rStyle w:val="34"/>
          <w:rFonts w:hint="eastAsia" w:asciiTheme="minorEastAsia" w:hAnsiTheme="minorEastAsia" w:eastAsiaTheme="minorEastAsia"/>
          <w:sz w:val="24"/>
        </w:rPr>
        <w:t>一、总  则</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_Toc45817119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14</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r>
        <w:rPr>
          <w:rFonts w:hint="eastAsia" w:asciiTheme="minorEastAsia" w:hAnsiTheme="minorEastAsia" w:eastAsiaTheme="minorEastAsia" w:cstheme="minorBidi"/>
          <w:sz w:val="24"/>
        </w:rPr>
        <w:t xml:space="preserve"> </w:t>
      </w:r>
    </w:p>
    <w:p>
      <w:pPr>
        <w:pStyle w:val="21"/>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"_Toc45817121" </w:instrText>
      </w:r>
      <w:r>
        <w:fldChar w:fldCharType="separate"/>
      </w:r>
      <w:r>
        <w:rPr>
          <w:rStyle w:val="34"/>
          <w:rFonts w:hint="eastAsia" w:asciiTheme="minorEastAsia" w:hAnsiTheme="minorEastAsia" w:eastAsiaTheme="minorEastAsia"/>
          <w:sz w:val="24"/>
        </w:rPr>
        <w:t>二、磋商文件构成、澄清修改、质疑投诉</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_Toc45817121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14</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21"/>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"_Toc45817125" </w:instrText>
      </w:r>
      <w:r>
        <w:fldChar w:fldCharType="separate"/>
      </w:r>
      <w:r>
        <w:rPr>
          <w:rStyle w:val="34"/>
          <w:rFonts w:hint="eastAsia" w:asciiTheme="minorEastAsia" w:hAnsiTheme="minorEastAsia" w:eastAsiaTheme="minorEastAsia"/>
          <w:sz w:val="24"/>
        </w:rPr>
        <w:t>三、磋商文件的编制</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_Toc45817125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16</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21"/>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"_Toc45817135" </w:instrText>
      </w:r>
      <w:r>
        <w:fldChar w:fldCharType="separate"/>
      </w:r>
      <w:r>
        <w:rPr>
          <w:rStyle w:val="34"/>
          <w:rFonts w:hint="eastAsia" w:asciiTheme="minorEastAsia" w:hAnsiTheme="minorEastAsia" w:eastAsiaTheme="minorEastAsia"/>
          <w:sz w:val="24"/>
        </w:rPr>
        <w:t>四、竞争性磋商响应文件的递交</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_Toc45817135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20</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21"/>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"_Toc45817140" </w:instrText>
      </w:r>
      <w:r>
        <w:fldChar w:fldCharType="separate"/>
      </w:r>
      <w:r>
        <w:rPr>
          <w:rStyle w:val="34"/>
          <w:rFonts w:hint="eastAsia" w:asciiTheme="minorEastAsia" w:hAnsiTheme="minorEastAsia" w:eastAsiaTheme="minorEastAsia"/>
          <w:sz w:val="24"/>
        </w:rPr>
        <w:t>五、开标与评标</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_Toc45817140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21</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21"/>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"_Toc45817152" </w:instrText>
      </w:r>
      <w:r>
        <w:fldChar w:fldCharType="separate"/>
      </w:r>
      <w:r>
        <w:rPr>
          <w:rStyle w:val="34"/>
          <w:rFonts w:hint="eastAsia" w:asciiTheme="minorEastAsia" w:hAnsiTheme="minorEastAsia" w:eastAsiaTheme="minorEastAsia"/>
          <w:sz w:val="24"/>
        </w:rPr>
        <w:t>六、落实政府采购政策须满足的要求</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_Toc45817152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26</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17"/>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"_Toc45817153" </w:instrText>
      </w:r>
      <w:r>
        <w:fldChar w:fldCharType="separate"/>
      </w:r>
      <w:r>
        <w:rPr>
          <w:rStyle w:val="34"/>
          <w:rFonts w:hint="eastAsia" w:asciiTheme="minorEastAsia" w:hAnsiTheme="minorEastAsia" w:eastAsiaTheme="minorEastAsia"/>
          <w:sz w:val="24"/>
        </w:rPr>
        <w:t>第三部分  合同条款及合同格式</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_Toc45817153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33</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17"/>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"_Toc45817154" </w:instrText>
      </w:r>
      <w:r>
        <w:fldChar w:fldCharType="separate"/>
      </w:r>
      <w:r>
        <w:rPr>
          <w:rStyle w:val="34"/>
          <w:rFonts w:hint="eastAsia" w:asciiTheme="minorEastAsia" w:hAnsiTheme="minorEastAsia" w:eastAsiaTheme="minorEastAsia"/>
          <w:sz w:val="24"/>
        </w:rPr>
        <w:t>第四部分  项目技术规格、服务标准、验收</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_Toc45817154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40</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17"/>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"_Toc45817155" </w:instrText>
      </w:r>
      <w:r>
        <w:fldChar w:fldCharType="separate"/>
      </w:r>
      <w:r>
        <w:rPr>
          <w:rStyle w:val="34"/>
          <w:rFonts w:hint="eastAsia" w:asciiTheme="minorEastAsia" w:hAnsiTheme="minorEastAsia" w:eastAsiaTheme="minorEastAsia"/>
          <w:sz w:val="24"/>
        </w:rPr>
        <w:t>第五部分  竞争性磋商响应文件格式</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_Toc45817155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42</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21"/>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"_Toc45817156" </w:instrText>
      </w:r>
      <w:r>
        <w:fldChar w:fldCharType="separate"/>
      </w:r>
      <w:r>
        <w:rPr>
          <w:rStyle w:val="34"/>
          <w:rFonts w:hint="eastAsia" w:asciiTheme="minorEastAsia" w:hAnsiTheme="minorEastAsia" w:eastAsiaTheme="minorEastAsia"/>
          <w:sz w:val="24"/>
        </w:rPr>
        <w:t>一、投标函</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_Toc45817156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44</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21"/>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"_Toc45817157" </w:instrText>
      </w:r>
      <w:r>
        <w:fldChar w:fldCharType="separate"/>
      </w:r>
      <w:r>
        <w:rPr>
          <w:rStyle w:val="34"/>
          <w:rFonts w:hint="eastAsia" w:asciiTheme="minorEastAsia" w:hAnsiTheme="minorEastAsia" w:eastAsiaTheme="minorEastAsia"/>
          <w:sz w:val="24"/>
        </w:rPr>
        <w:t>二、开标一览表</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_Toc45817157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45</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21"/>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"_Toc45817158" </w:instrText>
      </w:r>
      <w:r>
        <w:fldChar w:fldCharType="separate"/>
      </w:r>
      <w:r>
        <w:rPr>
          <w:rStyle w:val="34"/>
          <w:rFonts w:hint="eastAsia" w:asciiTheme="minorEastAsia" w:hAnsiTheme="minorEastAsia" w:eastAsiaTheme="minorEastAsia"/>
          <w:sz w:val="24"/>
        </w:rPr>
        <w:t>三、投标报价明细表</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_Toc45817158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46</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21"/>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"_Toc45817159" </w:instrText>
      </w:r>
      <w:r>
        <w:fldChar w:fldCharType="separate"/>
      </w:r>
      <w:r>
        <w:rPr>
          <w:rStyle w:val="34"/>
          <w:rFonts w:hint="eastAsia" w:asciiTheme="minorEastAsia" w:hAnsiTheme="minorEastAsia" w:eastAsiaTheme="minorEastAsia"/>
          <w:sz w:val="24"/>
        </w:rPr>
        <w:t>四、供应商一般情况表</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_Toc45817159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49</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21"/>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"_Toc45817160" </w:instrText>
      </w:r>
      <w:r>
        <w:fldChar w:fldCharType="separate"/>
      </w:r>
      <w:r>
        <w:rPr>
          <w:rStyle w:val="34"/>
          <w:rFonts w:hint="eastAsia" w:asciiTheme="minorEastAsia" w:hAnsiTheme="minorEastAsia" w:eastAsiaTheme="minorEastAsia"/>
          <w:sz w:val="24"/>
        </w:rPr>
        <w:t>五、法定代表人身份证明</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_Toc45817160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51</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21"/>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"_Toc45817161" </w:instrText>
      </w:r>
      <w:r>
        <w:fldChar w:fldCharType="separate"/>
      </w:r>
      <w:r>
        <w:rPr>
          <w:rStyle w:val="34"/>
          <w:rFonts w:hint="eastAsia" w:asciiTheme="minorEastAsia" w:hAnsiTheme="minorEastAsia" w:eastAsiaTheme="minorEastAsia"/>
          <w:sz w:val="24"/>
        </w:rPr>
        <w:t>六、法定代表人授权委托书</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_Toc45817161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52</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21"/>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"_Toc45817162" </w:instrText>
      </w:r>
      <w:r>
        <w:fldChar w:fldCharType="separate"/>
      </w:r>
      <w:r>
        <w:rPr>
          <w:rStyle w:val="34"/>
          <w:rFonts w:hint="eastAsia" w:asciiTheme="minorEastAsia" w:hAnsiTheme="minorEastAsia" w:eastAsiaTheme="minorEastAsia"/>
          <w:sz w:val="24"/>
        </w:rPr>
        <w:t>七、投标保证金</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_Toc45817162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53</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21"/>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"_Toc45817163" </w:instrText>
      </w:r>
      <w:r>
        <w:fldChar w:fldCharType="separate"/>
      </w:r>
      <w:r>
        <w:rPr>
          <w:rStyle w:val="34"/>
          <w:rFonts w:hint="eastAsia" w:asciiTheme="minorEastAsia" w:hAnsiTheme="minorEastAsia" w:eastAsiaTheme="minorEastAsia"/>
          <w:sz w:val="24"/>
        </w:rPr>
        <w:t>八、未被列入失信记录书面声明</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_Toc45817163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54</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21"/>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"_Toc45817164" </w:instrText>
      </w:r>
      <w:r>
        <w:fldChar w:fldCharType="separate"/>
      </w:r>
      <w:r>
        <w:rPr>
          <w:rStyle w:val="34"/>
          <w:rFonts w:hint="eastAsia" w:asciiTheme="minorEastAsia" w:hAnsiTheme="minorEastAsia" w:eastAsiaTheme="minorEastAsia"/>
          <w:sz w:val="24"/>
        </w:rPr>
        <w:t>九、无骗取入围和严重违约及重大质量问题声明</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_Toc45817164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55</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21"/>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"_Toc45817165" </w:instrText>
      </w:r>
      <w:r>
        <w:fldChar w:fldCharType="separate"/>
      </w:r>
      <w:r>
        <w:rPr>
          <w:rStyle w:val="34"/>
          <w:rFonts w:hint="eastAsia" w:asciiTheme="minorEastAsia" w:hAnsiTheme="minorEastAsia" w:eastAsiaTheme="minorEastAsia"/>
          <w:sz w:val="24"/>
        </w:rPr>
        <w:t>十、虚假应标承担责任声明</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_Toc45817165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56</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21"/>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"_Toc45817166" </w:instrText>
      </w:r>
      <w:r>
        <w:fldChar w:fldCharType="separate"/>
      </w:r>
      <w:r>
        <w:rPr>
          <w:rStyle w:val="34"/>
          <w:rFonts w:hint="eastAsia" w:asciiTheme="minorEastAsia" w:hAnsiTheme="minorEastAsia" w:eastAsiaTheme="minorEastAsia"/>
          <w:sz w:val="24"/>
        </w:rPr>
        <w:t>十一、供应商业绩一览表</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_Toc45817166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57</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21"/>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"_Toc45817167" </w:instrText>
      </w:r>
      <w:r>
        <w:fldChar w:fldCharType="separate"/>
      </w:r>
      <w:r>
        <w:rPr>
          <w:rStyle w:val="34"/>
          <w:rFonts w:hint="eastAsia" w:asciiTheme="minorEastAsia" w:hAnsiTheme="minorEastAsia" w:eastAsiaTheme="minorEastAsia"/>
          <w:sz w:val="24"/>
        </w:rPr>
        <w:t>十二、质量保证承诺</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_Toc45817167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58</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21"/>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"_Toc45817168" </w:instrText>
      </w:r>
      <w:r>
        <w:fldChar w:fldCharType="separate"/>
      </w:r>
      <w:r>
        <w:rPr>
          <w:rStyle w:val="34"/>
          <w:rFonts w:hint="eastAsia" w:asciiTheme="minorEastAsia" w:hAnsiTheme="minorEastAsia" w:eastAsiaTheme="minorEastAsia"/>
          <w:sz w:val="24"/>
        </w:rPr>
        <w:t>十三、售后服务保证措施承诺</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_Toc45817168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59</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21"/>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"_Toc45817169" </w:instrText>
      </w:r>
      <w:r>
        <w:fldChar w:fldCharType="separate"/>
      </w:r>
      <w:r>
        <w:rPr>
          <w:rStyle w:val="34"/>
          <w:rFonts w:hint="eastAsia" w:asciiTheme="minorEastAsia" w:hAnsiTheme="minorEastAsia" w:eastAsiaTheme="minorEastAsia"/>
          <w:sz w:val="24"/>
        </w:rPr>
        <w:t>十四、其它商务及技术证明材料（格式自行设计）</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_Toc45817169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60</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21"/>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"_Toc45817170" </w:instrText>
      </w:r>
      <w:r>
        <w:fldChar w:fldCharType="separate"/>
      </w:r>
      <w:r>
        <w:rPr>
          <w:rStyle w:val="34"/>
          <w:rFonts w:hint="eastAsia" w:asciiTheme="minorEastAsia" w:hAnsiTheme="minorEastAsia" w:eastAsiaTheme="minorEastAsia"/>
          <w:sz w:val="24"/>
        </w:rPr>
        <w:t>十五、</w:t>
      </w:r>
      <w:r>
        <w:rPr>
          <w:rStyle w:val="34"/>
          <w:rFonts w:hint="eastAsia" w:asciiTheme="minorEastAsia" w:hAnsiTheme="minorEastAsia" w:eastAsiaTheme="minorEastAsia"/>
          <w:spacing w:val="6"/>
          <w:sz w:val="24"/>
        </w:rPr>
        <w:t>中小企业声明函</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_Toc45817170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61</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21"/>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"_Toc45817171" </w:instrText>
      </w:r>
      <w:r>
        <w:fldChar w:fldCharType="separate"/>
      </w:r>
      <w:r>
        <w:rPr>
          <w:rStyle w:val="34"/>
          <w:rFonts w:hint="eastAsia" w:asciiTheme="minorEastAsia" w:hAnsiTheme="minorEastAsia" w:eastAsiaTheme="minorEastAsia"/>
          <w:sz w:val="24"/>
        </w:rPr>
        <w:t>十六、监狱企业、残疾人企业、节能环保产品</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_Toc45817171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62</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21"/>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"_Toc45817172" </w:instrText>
      </w:r>
      <w:r>
        <w:fldChar w:fldCharType="separate"/>
      </w:r>
      <w:r>
        <w:rPr>
          <w:rStyle w:val="34"/>
          <w:rFonts w:hint="eastAsia" w:asciiTheme="minorEastAsia" w:hAnsiTheme="minorEastAsia" w:eastAsiaTheme="minorEastAsia"/>
          <w:sz w:val="24"/>
        </w:rPr>
        <w:t>（一）监狱企业(若有）</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_Toc45817172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62</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21"/>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"_Toc45817173" </w:instrText>
      </w:r>
      <w:r>
        <w:fldChar w:fldCharType="separate"/>
      </w:r>
      <w:r>
        <w:rPr>
          <w:rStyle w:val="34"/>
          <w:rFonts w:hint="eastAsia" w:asciiTheme="minorEastAsia" w:hAnsiTheme="minorEastAsia" w:eastAsiaTheme="minorEastAsia"/>
          <w:sz w:val="24"/>
        </w:rPr>
        <w:t>（二）残疾人企业（若有）</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_Toc45817173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63</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21"/>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"_Toc45817174" </w:instrText>
      </w:r>
      <w:r>
        <w:fldChar w:fldCharType="separate"/>
      </w:r>
      <w:r>
        <w:rPr>
          <w:rStyle w:val="34"/>
          <w:rFonts w:hint="eastAsia" w:asciiTheme="minorEastAsia" w:hAnsiTheme="minorEastAsia" w:eastAsiaTheme="minorEastAsia"/>
          <w:sz w:val="24"/>
        </w:rPr>
        <w:t>（三）节能环保产品证明资料（若有）</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_Toc45817174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64</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21"/>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"_Toc45817175" </w:instrText>
      </w:r>
      <w:r>
        <w:fldChar w:fldCharType="separate"/>
      </w:r>
      <w:r>
        <w:rPr>
          <w:rStyle w:val="34"/>
          <w:rFonts w:hint="eastAsia" w:asciiTheme="minorEastAsia" w:hAnsiTheme="minorEastAsia" w:eastAsiaTheme="minorEastAsia"/>
          <w:sz w:val="24"/>
        </w:rPr>
        <w:t>十七、商务、技术偏离表</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_Toc45817175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65</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21"/>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"_Toc45817176" </w:instrText>
      </w:r>
      <w:r>
        <w:fldChar w:fldCharType="separate"/>
      </w:r>
      <w:r>
        <w:rPr>
          <w:rStyle w:val="34"/>
          <w:rFonts w:hint="eastAsia" w:asciiTheme="minorEastAsia" w:hAnsiTheme="minorEastAsia" w:eastAsiaTheme="minorEastAsia"/>
          <w:sz w:val="24"/>
        </w:rPr>
        <w:t>十八、综合评分页码对照表</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_Toc45817176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67</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21"/>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"_Toc45817177" </w:instrText>
      </w:r>
      <w:r>
        <w:fldChar w:fldCharType="separate"/>
      </w:r>
      <w:r>
        <w:rPr>
          <w:rStyle w:val="34"/>
          <w:rFonts w:hint="eastAsia" w:asciiTheme="minorEastAsia" w:hAnsiTheme="minorEastAsia" w:eastAsiaTheme="minorEastAsia"/>
          <w:sz w:val="24"/>
        </w:rPr>
        <w:t>十九、附件</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_Toc45817177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68</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pStyle w:val="17"/>
        <w:tabs>
          <w:tab w:val="right" w:leader="dot" w:pos="8494"/>
        </w:tabs>
        <w:spacing w:line="500" w:lineRule="exact"/>
        <w:rPr>
          <w:rFonts w:asciiTheme="minorEastAsia" w:hAnsiTheme="minorEastAsia" w:eastAsiaTheme="minorEastAsia" w:cstheme="minorBidi"/>
          <w:sz w:val="24"/>
        </w:rPr>
      </w:pPr>
      <w:r>
        <w:fldChar w:fldCharType="begin"/>
      </w:r>
      <w:r>
        <w:instrText xml:space="preserve"> HYPERLINK \l "_Toc45817178" </w:instrText>
      </w:r>
      <w:r>
        <w:fldChar w:fldCharType="separate"/>
      </w:r>
      <w:r>
        <w:rPr>
          <w:rStyle w:val="34"/>
          <w:rFonts w:hint="eastAsia" w:asciiTheme="minorEastAsia" w:hAnsiTheme="minorEastAsia" w:eastAsiaTheme="minorEastAsia"/>
          <w:sz w:val="24"/>
        </w:rPr>
        <w:t>第六部分 评标方法、评标标准和投标无效情形</w:t>
      </w:r>
      <w:r>
        <w:rPr>
          <w:rFonts w:hint="eastAsia" w:asciiTheme="minorEastAsia" w:hAnsiTheme="minorEastAsia" w:eastAsiaTheme="minorEastAsia"/>
          <w:sz w:val="24"/>
        </w:rPr>
        <w:tab/>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w:instrText>
      </w:r>
      <w:r>
        <w:rPr>
          <w:rFonts w:asciiTheme="minorEastAsia" w:hAnsiTheme="minorEastAsia" w:eastAsiaTheme="minorEastAsia"/>
          <w:sz w:val="24"/>
        </w:rPr>
        <w:instrText xml:space="preserve">PAGEREF _Toc45817178 \h</w:instrText>
      </w:r>
      <w:r>
        <w:rPr>
          <w:rFonts w:hint="eastAsia" w:asciiTheme="minorEastAsia" w:hAnsiTheme="minorEastAsia" w:eastAsiaTheme="minorEastAsia"/>
          <w:sz w:val="24"/>
        </w:rPr>
        <w:instrText xml:space="preserve"> </w:instrText>
      </w:r>
      <w:r>
        <w:rPr>
          <w:rFonts w:hint="eastAsia" w:asciiTheme="minorEastAsia" w:hAnsiTheme="minorEastAsia" w:eastAsiaTheme="minorEastAsia"/>
          <w:sz w:val="24"/>
        </w:rPr>
        <w:fldChar w:fldCharType="separate"/>
      </w:r>
      <w:r>
        <w:rPr>
          <w:rFonts w:asciiTheme="minorEastAsia" w:hAnsiTheme="minorEastAsia" w:eastAsiaTheme="minorEastAsia"/>
          <w:sz w:val="24"/>
        </w:rPr>
        <w:t>72</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end"/>
      </w:r>
    </w:p>
    <w:p>
      <w:pPr>
        <w:spacing w:line="500" w:lineRule="exact"/>
        <w:ind w:left="708" w:hanging="708"/>
        <w:rPr>
          <w:rFonts w:asciiTheme="minorEastAsia" w:hAnsiTheme="minorEastAsia" w:eastAsiaTheme="minorEastAsia"/>
          <w:sz w:val="24"/>
        </w:rPr>
      </w:pPr>
      <w:r>
        <w:rPr>
          <w:rFonts w:hint="eastAsia" w:cs="新宋体" w:asciiTheme="minorEastAsia" w:hAnsiTheme="minorEastAsia" w:eastAsiaTheme="minorEastAsia"/>
          <w:sz w:val="24"/>
        </w:rPr>
        <w:fldChar w:fldCharType="end"/>
      </w:r>
    </w:p>
    <w:p>
      <w:pPr>
        <w:spacing w:line="500" w:lineRule="exact"/>
        <w:ind w:left="708" w:hanging="708"/>
        <w:rPr>
          <w:rFonts w:ascii="宋体" w:hAnsi="宋体"/>
          <w:sz w:val="28"/>
          <w:szCs w:val="28"/>
        </w:rPr>
      </w:pPr>
    </w:p>
    <w:p>
      <w:pPr>
        <w:spacing w:line="500" w:lineRule="exact"/>
        <w:ind w:left="708" w:hanging="708"/>
        <w:rPr>
          <w:rFonts w:ascii="宋体" w:hAnsi="宋体"/>
          <w:sz w:val="28"/>
          <w:szCs w:val="28"/>
        </w:rPr>
      </w:pPr>
    </w:p>
    <w:p>
      <w:pPr>
        <w:spacing w:line="500" w:lineRule="exact"/>
        <w:ind w:left="708" w:hanging="708"/>
        <w:rPr>
          <w:rFonts w:ascii="宋体" w:hAnsi="宋体"/>
          <w:sz w:val="28"/>
          <w:szCs w:val="28"/>
        </w:rPr>
      </w:pPr>
    </w:p>
    <w:p>
      <w:pPr>
        <w:spacing w:line="500" w:lineRule="exact"/>
        <w:ind w:left="708" w:hanging="708"/>
        <w:rPr>
          <w:rFonts w:ascii="宋体" w:hAnsi="宋体"/>
          <w:sz w:val="28"/>
          <w:szCs w:val="28"/>
        </w:rPr>
      </w:pPr>
    </w:p>
    <w:p>
      <w:pPr>
        <w:spacing w:line="500" w:lineRule="exact"/>
        <w:ind w:left="708" w:hanging="708"/>
        <w:rPr>
          <w:rFonts w:ascii="宋体" w:hAnsi="宋体"/>
          <w:sz w:val="28"/>
          <w:szCs w:val="28"/>
        </w:rPr>
      </w:pPr>
    </w:p>
    <w:p>
      <w:pPr>
        <w:spacing w:line="500" w:lineRule="exact"/>
        <w:ind w:left="708" w:hanging="708"/>
        <w:rPr>
          <w:rFonts w:ascii="宋体" w:hAnsi="宋体"/>
          <w:sz w:val="28"/>
          <w:szCs w:val="28"/>
        </w:rPr>
      </w:pPr>
    </w:p>
    <w:p>
      <w:pPr>
        <w:spacing w:line="500" w:lineRule="exact"/>
        <w:ind w:left="708" w:hanging="708"/>
        <w:rPr>
          <w:rFonts w:ascii="宋体" w:hAnsi="宋体"/>
          <w:sz w:val="28"/>
          <w:szCs w:val="28"/>
        </w:rPr>
      </w:pPr>
    </w:p>
    <w:p>
      <w:pPr>
        <w:spacing w:line="500" w:lineRule="exact"/>
        <w:ind w:left="708" w:hanging="708"/>
        <w:rPr>
          <w:rFonts w:ascii="宋体" w:hAnsi="宋体"/>
          <w:sz w:val="28"/>
          <w:szCs w:val="28"/>
        </w:rPr>
      </w:pPr>
    </w:p>
    <w:p>
      <w:pPr>
        <w:spacing w:line="500" w:lineRule="exact"/>
        <w:ind w:left="708" w:hanging="708"/>
        <w:rPr>
          <w:rFonts w:ascii="宋体" w:hAnsi="宋体"/>
          <w:sz w:val="28"/>
          <w:szCs w:val="28"/>
        </w:rPr>
      </w:pPr>
    </w:p>
    <w:p>
      <w:pPr>
        <w:spacing w:line="500" w:lineRule="exact"/>
        <w:ind w:left="708" w:hanging="708"/>
        <w:rPr>
          <w:rFonts w:ascii="宋体" w:hAnsi="宋体"/>
          <w:sz w:val="28"/>
          <w:szCs w:val="28"/>
        </w:rPr>
      </w:pPr>
    </w:p>
    <w:p>
      <w:pPr>
        <w:spacing w:line="500" w:lineRule="exact"/>
        <w:ind w:left="708" w:hanging="708"/>
        <w:rPr>
          <w:rFonts w:ascii="宋体" w:hAnsi="宋体"/>
          <w:sz w:val="28"/>
          <w:szCs w:val="28"/>
        </w:rPr>
      </w:pPr>
    </w:p>
    <w:p>
      <w:pPr>
        <w:spacing w:line="500" w:lineRule="exact"/>
        <w:ind w:left="708" w:hanging="708"/>
        <w:rPr>
          <w:rFonts w:ascii="宋体" w:hAnsi="宋体"/>
          <w:sz w:val="28"/>
          <w:szCs w:val="28"/>
        </w:rPr>
      </w:pPr>
    </w:p>
    <w:p>
      <w:pPr>
        <w:spacing w:line="500" w:lineRule="exact"/>
        <w:ind w:left="708" w:hanging="708"/>
        <w:rPr>
          <w:rFonts w:ascii="宋体" w:hAnsi="宋体"/>
          <w:sz w:val="28"/>
          <w:szCs w:val="28"/>
        </w:rPr>
      </w:pPr>
    </w:p>
    <w:p>
      <w:pPr>
        <w:spacing w:line="500" w:lineRule="exact"/>
        <w:ind w:left="708" w:hanging="708"/>
        <w:rPr>
          <w:rFonts w:ascii="宋体" w:hAnsi="宋体"/>
          <w:sz w:val="28"/>
          <w:szCs w:val="28"/>
        </w:rPr>
      </w:pPr>
    </w:p>
    <w:p>
      <w:pPr>
        <w:spacing w:line="500" w:lineRule="exact"/>
        <w:ind w:left="708" w:hanging="708"/>
        <w:rPr>
          <w:rFonts w:ascii="宋体" w:hAnsi="宋体"/>
          <w:sz w:val="28"/>
          <w:szCs w:val="28"/>
        </w:rPr>
      </w:pPr>
    </w:p>
    <w:p>
      <w:pPr>
        <w:spacing w:line="500" w:lineRule="exact"/>
        <w:ind w:left="708" w:hanging="708"/>
        <w:rPr>
          <w:rFonts w:ascii="宋体" w:hAnsi="宋体"/>
          <w:sz w:val="28"/>
          <w:szCs w:val="28"/>
        </w:rPr>
      </w:pPr>
    </w:p>
    <w:p>
      <w:pPr>
        <w:spacing w:line="500" w:lineRule="exact"/>
        <w:ind w:left="708" w:hanging="708"/>
        <w:rPr>
          <w:rFonts w:ascii="宋体" w:hAnsi="宋体"/>
          <w:sz w:val="28"/>
          <w:szCs w:val="28"/>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
        <w:spacing w:before="0" w:after="0" w:line="240" w:lineRule="auto"/>
        <w:rPr>
          <w:rFonts w:ascii="宋体" w:hAnsi="宋体"/>
        </w:rPr>
      </w:pPr>
      <w:bookmarkStart w:id="0" w:name="_Toc29799"/>
      <w:bookmarkStart w:id="1" w:name="_Toc45817116"/>
      <w:r>
        <w:rPr>
          <w:rFonts w:hint="eastAsia" w:ascii="宋体" w:hAnsi="宋体"/>
        </w:rPr>
        <w:t xml:space="preserve">第一部分  </w:t>
      </w:r>
      <w:bookmarkEnd w:id="0"/>
      <w:r>
        <w:rPr>
          <w:rFonts w:hint="eastAsia" w:ascii="宋体" w:hAnsi="宋体"/>
        </w:rPr>
        <w:t>磋商公告</w:t>
      </w:r>
      <w:bookmarkEnd w:id="1"/>
    </w:p>
    <w:p>
      <w:pPr>
        <w:spacing w:line="480" w:lineRule="exact"/>
        <w:ind w:firstLine="883" w:firstLineChars="200"/>
        <w:jc w:val="center"/>
        <w:rPr>
          <w:rFonts w:ascii="宋体" w:hAnsi="宋体"/>
          <w:b/>
          <w:sz w:val="44"/>
          <w:szCs w:val="44"/>
        </w:rPr>
      </w:pPr>
    </w:p>
    <w:p>
      <w:pPr>
        <w:spacing w:line="480" w:lineRule="exact"/>
        <w:ind w:firstLine="883" w:firstLineChars="200"/>
        <w:jc w:val="center"/>
        <w:rPr>
          <w:rFonts w:ascii="宋体" w:hAnsi="宋体"/>
          <w:b/>
          <w:sz w:val="44"/>
          <w:szCs w:val="44"/>
        </w:rPr>
      </w:pPr>
    </w:p>
    <w:p>
      <w:pPr>
        <w:spacing w:line="480" w:lineRule="exact"/>
        <w:ind w:firstLine="883" w:firstLineChars="200"/>
        <w:jc w:val="center"/>
        <w:rPr>
          <w:rFonts w:ascii="宋体" w:hAnsi="宋体"/>
          <w:b/>
          <w:sz w:val="44"/>
          <w:szCs w:val="44"/>
        </w:rPr>
      </w:pPr>
    </w:p>
    <w:p>
      <w:pPr>
        <w:spacing w:line="480" w:lineRule="exact"/>
        <w:ind w:firstLine="883" w:firstLineChars="200"/>
        <w:jc w:val="center"/>
        <w:rPr>
          <w:rFonts w:ascii="宋体" w:hAnsi="宋体"/>
          <w:b/>
          <w:sz w:val="44"/>
          <w:szCs w:val="44"/>
        </w:rPr>
      </w:pPr>
    </w:p>
    <w:p>
      <w:pPr>
        <w:spacing w:line="480" w:lineRule="exact"/>
        <w:ind w:firstLine="883" w:firstLineChars="200"/>
        <w:jc w:val="center"/>
        <w:rPr>
          <w:rFonts w:ascii="宋体" w:hAnsi="宋体"/>
          <w:b/>
          <w:sz w:val="44"/>
          <w:szCs w:val="44"/>
        </w:rPr>
      </w:pPr>
    </w:p>
    <w:p>
      <w:pPr>
        <w:spacing w:line="480" w:lineRule="exact"/>
        <w:ind w:firstLine="883" w:firstLineChars="200"/>
        <w:jc w:val="center"/>
        <w:rPr>
          <w:rFonts w:ascii="宋体" w:hAnsi="宋体"/>
          <w:b/>
          <w:sz w:val="44"/>
          <w:szCs w:val="44"/>
        </w:rPr>
      </w:pPr>
    </w:p>
    <w:p>
      <w:pPr>
        <w:spacing w:line="480" w:lineRule="exact"/>
        <w:ind w:firstLine="883" w:firstLineChars="200"/>
        <w:jc w:val="center"/>
        <w:rPr>
          <w:rFonts w:ascii="宋体" w:hAnsi="宋体"/>
          <w:b/>
          <w:sz w:val="44"/>
          <w:szCs w:val="44"/>
        </w:rPr>
      </w:pPr>
    </w:p>
    <w:p>
      <w:pPr>
        <w:spacing w:line="480" w:lineRule="exact"/>
        <w:ind w:firstLine="883" w:firstLineChars="200"/>
        <w:jc w:val="center"/>
        <w:rPr>
          <w:rFonts w:ascii="宋体" w:hAnsi="宋体"/>
          <w:b/>
          <w:sz w:val="44"/>
          <w:szCs w:val="44"/>
        </w:rPr>
      </w:pPr>
    </w:p>
    <w:p>
      <w:pPr>
        <w:spacing w:line="480" w:lineRule="exact"/>
        <w:ind w:firstLine="883" w:firstLineChars="200"/>
        <w:jc w:val="center"/>
        <w:rPr>
          <w:rFonts w:ascii="宋体" w:hAnsi="宋体"/>
          <w:b/>
          <w:sz w:val="44"/>
          <w:szCs w:val="44"/>
        </w:rPr>
      </w:pPr>
    </w:p>
    <w:p>
      <w:pPr>
        <w:rPr>
          <w:rFonts w:hint="eastAsia"/>
          <w:b/>
          <w:sz w:val="32"/>
          <w:szCs w:val="32"/>
        </w:rPr>
      </w:pPr>
      <w:bookmarkStart w:id="2" w:name="_Toc28359011"/>
      <w:bookmarkStart w:id="3" w:name="_Toc35393797"/>
      <w:r>
        <w:rPr>
          <w:rFonts w:hint="eastAsia"/>
          <w:b/>
          <w:sz w:val="32"/>
          <w:szCs w:val="32"/>
        </w:rPr>
        <w:br w:type="page"/>
      </w:r>
    </w:p>
    <w:p>
      <w:pPr>
        <w:spacing w:line="480" w:lineRule="exact"/>
        <w:jc w:val="center"/>
        <w:rPr>
          <w:b/>
          <w:sz w:val="32"/>
          <w:szCs w:val="32"/>
        </w:rPr>
      </w:pPr>
      <w:r>
        <w:rPr>
          <w:rFonts w:hint="eastAsia"/>
          <w:b/>
          <w:sz w:val="32"/>
          <w:szCs w:val="32"/>
        </w:rPr>
        <w:t>张掖市市级机关公务用车服务中心所属车辆定点清洗维护</w:t>
      </w:r>
    </w:p>
    <w:p>
      <w:pPr>
        <w:spacing w:line="480" w:lineRule="exact"/>
        <w:jc w:val="center"/>
        <w:rPr>
          <w:b/>
          <w:sz w:val="32"/>
          <w:szCs w:val="32"/>
        </w:rPr>
      </w:pPr>
      <w:r>
        <w:rPr>
          <w:rFonts w:hint="eastAsia"/>
          <w:b/>
          <w:sz w:val="32"/>
          <w:szCs w:val="32"/>
        </w:rPr>
        <w:t>项目竞争性磋商公告</w:t>
      </w:r>
      <w:bookmarkEnd w:id="2"/>
      <w:bookmarkEnd w:id="3"/>
    </w:p>
    <w:p>
      <w:pPr>
        <w:pBdr>
          <w:top w:val="single" w:color="auto" w:sz="4" w:space="1"/>
          <w:left w:val="single" w:color="auto" w:sz="4" w:space="4"/>
          <w:bottom w:val="single" w:color="auto" w:sz="4" w:space="1"/>
          <w:right w:val="single" w:color="auto" w:sz="4" w:space="4"/>
        </w:pBd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1"/>
          <w:right w:val="single" w:color="auto" w:sz="4" w:space="4"/>
        </w:pBdr>
        <w:spacing w:line="480" w:lineRule="exact"/>
        <w:ind w:firstLine="480" w:firstLineChars="200"/>
        <w:rPr>
          <w:rFonts w:asciiTheme="minorEastAsia" w:hAnsiTheme="minorEastAsia" w:eastAsiaTheme="minorEastAsia"/>
          <w:sz w:val="24"/>
        </w:rPr>
      </w:pPr>
      <w:r>
        <w:rPr>
          <w:rFonts w:hint="eastAsia" w:cs="经典宋体繁" w:asciiTheme="minorEastAsia" w:hAnsiTheme="minorEastAsia" w:eastAsiaTheme="minorEastAsia"/>
          <w:sz w:val="24"/>
        </w:rPr>
        <w:t>张掖市市级机关公务用车服务中心所属车辆定点清洗维护项目的潜在供应商应在张掖市公共资源交易网（</w:t>
      </w:r>
      <w:r>
        <w:fldChar w:fldCharType="begin"/>
      </w:r>
      <w:r>
        <w:instrText xml:space="preserve"> HYPERLINK "http://www.zhangye.gov.cn/ggzy/）获取采购文件，并于2020年" </w:instrText>
      </w:r>
      <w:r>
        <w:fldChar w:fldCharType="separate"/>
      </w:r>
      <w:r>
        <w:rPr>
          <w:rFonts w:hint="eastAsia" w:cs="经典宋体繁" w:asciiTheme="minorEastAsia" w:hAnsiTheme="minorEastAsia" w:eastAsiaTheme="minorEastAsia"/>
          <w:sz w:val="24"/>
        </w:rPr>
        <w:t>http://www.zhangye.gov.cn/ggzy/）获取采购文件，并于2020年</w:t>
      </w:r>
      <w:r>
        <w:rPr>
          <w:rFonts w:hint="eastAsia" w:cs="经典宋体繁" w:asciiTheme="minorEastAsia" w:hAnsiTheme="minorEastAsia" w:eastAsiaTheme="minorEastAsia"/>
          <w:sz w:val="24"/>
        </w:rPr>
        <w:fldChar w:fldCharType="end"/>
      </w:r>
      <w:r>
        <w:rPr>
          <w:rFonts w:hint="eastAsia" w:cs="经典宋体繁" w:asciiTheme="minorEastAsia" w:hAnsiTheme="minorEastAsia" w:eastAsiaTheme="minorEastAsia"/>
          <w:sz w:val="24"/>
          <w:u w:val="single"/>
        </w:rPr>
        <w:t xml:space="preserve"> </w:t>
      </w:r>
      <w:r>
        <w:rPr>
          <w:rFonts w:hint="eastAsia" w:cs="经典宋体繁" w:asciiTheme="minorEastAsia" w:hAnsiTheme="minorEastAsia" w:eastAsiaTheme="minorEastAsia"/>
          <w:sz w:val="24"/>
          <w:u w:val="single"/>
          <w:lang w:val="en-US" w:eastAsia="zh-CN"/>
        </w:rPr>
        <w:t>7</w:t>
      </w:r>
      <w:r>
        <w:rPr>
          <w:rFonts w:hint="eastAsia" w:cs="经典宋体繁" w:asciiTheme="minorEastAsia" w:hAnsiTheme="minorEastAsia" w:eastAsiaTheme="minorEastAsia"/>
          <w:sz w:val="24"/>
          <w:u w:val="single"/>
        </w:rPr>
        <w:t xml:space="preserve"> </w:t>
      </w:r>
      <w:r>
        <w:rPr>
          <w:rFonts w:hint="eastAsia" w:cs="经典宋体繁" w:asciiTheme="minorEastAsia" w:hAnsiTheme="minorEastAsia" w:eastAsiaTheme="minorEastAsia"/>
          <w:sz w:val="24"/>
        </w:rPr>
        <w:t>月</w:t>
      </w:r>
      <w:r>
        <w:rPr>
          <w:rFonts w:hint="eastAsia" w:cs="经典宋体繁" w:asciiTheme="minorEastAsia" w:hAnsiTheme="minorEastAsia" w:eastAsiaTheme="minorEastAsia"/>
          <w:sz w:val="24"/>
          <w:u w:val="single"/>
        </w:rPr>
        <w:t xml:space="preserve"> </w:t>
      </w:r>
      <w:r>
        <w:rPr>
          <w:rFonts w:hint="eastAsia" w:cs="经典宋体繁" w:asciiTheme="minorEastAsia" w:hAnsiTheme="minorEastAsia" w:eastAsiaTheme="minorEastAsia"/>
          <w:sz w:val="24"/>
          <w:u w:val="single"/>
          <w:lang w:val="en-US" w:eastAsia="zh-CN"/>
        </w:rPr>
        <w:t>31</w:t>
      </w:r>
      <w:r>
        <w:rPr>
          <w:rFonts w:hint="eastAsia" w:cs="经典宋体繁" w:asciiTheme="minorEastAsia" w:hAnsiTheme="minorEastAsia" w:eastAsiaTheme="minorEastAsia"/>
          <w:sz w:val="24"/>
          <w:u w:val="single"/>
        </w:rPr>
        <w:t xml:space="preserve"> </w:t>
      </w:r>
      <w:r>
        <w:rPr>
          <w:rFonts w:hint="eastAsia" w:cs="经典宋体繁" w:asciiTheme="minorEastAsia" w:hAnsiTheme="minorEastAsia" w:eastAsiaTheme="minorEastAsia"/>
          <w:sz w:val="24"/>
        </w:rPr>
        <w:t>日</w:t>
      </w:r>
      <w:r>
        <w:rPr>
          <w:rFonts w:hint="eastAsia" w:cs="经典宋体繁" w:asciiTheme="minorEastAsia" w:hAnsiTheme="minorEastAsia" w:eastAsiaTheme="minorEastAsia"/>
          <w:sz w:val="24"/>
          <w:u w:val="single"/>
        </w:rPr>
        <w:t xml:space="preserve"> </w:t>
      </w:r>
      <w:r>
        <w:rPr>
          <w:rFonts w:hint="eastAsia" w:cs="经典宋体繁" w:asciiTheme="minorEastAsia" w:hAnsiTheme="minorEastAsia" w:eastAsiaTheme="minorEastAsia"/>
          <w:sz w:val="24"/>
          <w:u w:val="single"/>
          <w:lang w:val="en-US" w:eastAsia="zh-CN"/>
        </w:rPr>
        <w:t>09</w:t>
      </w:r>
      <w:r>
        <w:rPr>
          <w:rFonts w:hint="eastAsia" w:cs="经典宋体繁" w:asciiTheme="minorEastAsia" w:hAnsiTheme="minorEastAsia" w:eastAsiaTheme="minorEastAsia"/>
          <w:sz w:val="24"/>
          <w:u w:val="single"/>
        </w:rPr>
        <w:t xml:space="preserve"> </w:t>
      </w:r>
      <w:r>
        <w:rPr>
          <w:rFonts w:hint="eastAsia" w:cs="经典宋体繁" w:asciiTheme="minorEastAsia" w:hAnsiTheme="minorEastAsia" w:eastAsiaTheme="minorEastAsia"/>
          <w:sz w:val="24"/>
        </w:rPr>
        <w:t>点00分（北京时间）前提交响应</w:t>
      </w:r>
      <w:r>
        <w:rPr>
          <w:rFonts w:cs="经典宋体繁" w:asciiTheme="minorEastAsia" w:hAnsiTheme="minorEastAsia" w:eastAsiaTheme="minorEastAsia"/>
          <w:sz w:val="24"/>
        </w:rPr>
        <w:t>文件</w:t>
      </w:r>
      <w:r>
        <w:rPr>
          <w:rFonts w:hint="eastAsia" w:cs="经典宋体繁" w:asciiTheme="minorEastAsia" w:hAnsiTheme="minorEastAsia" w:eastAsiaTheme="minorEastAsia"/>
          <w:sz w:val="24"/>
        </w:rPr>
        <w:t>。</w:t>
      </w:r>
    </w:p>
    <w:p>
      <w:pPr>
        <w:spacing w:line="480" w:lineRule="exact"/>
        <w:rPr>
          <w:rFonts w:asciiTheme="minorEastAsia" w:hAnsiTheme="minorEastAsia" w:eastAsiaTheme="minorEastAsia"/>
          <w:b/>
          <w:sz w:val="24"/>
        </w:rPr>
      </w:pPr>
      <w:bookmarkStart w:id="4" w:name="_Toc28359012"/>
      <w:bookmarkStart w:id="5" w:name="_Toc35393798"/>
      <w:bookmarkStart w:id="6" w:name="_Toc28359089"/>
      <w:bookmarkStart w:id="7" w:name="_Toc35393629"/>
      <w:r>
        <w:rPr>
          <w:rFonts w:hint="eastAsia" w:asciiTheme="minorEastAsia" w:hAnsiTheme="minorEastAsia" w:eastAsiaTheme="minorEastAsia"/>
          <w:sz w:val="24"/>
        </w:rPr>
        <w:t>一、项目基本情况</w:t>
      </w:r>
      <w:bookmarkEnd w:id="4"/>
      <w:bookmarkEnd w:id="5"/>
      <w:bookmarkEnd w:id="6"/>
      <w:bookmarkEnd w:id="7"/>
    </w:p>
    <w:p>
      <w:pPr>
        <w:spacing w:line="480" w:lineRule="exact"/>
        <w:ind w:firstLine="480" w:firstLineChars="200"/>
        <w:rPr>
          <w:rFonts w:hint="default" w:asciiTheme="minorEastAsia" w:hAnsiTheme="minorEastAsia" w:eastAsiaTheme="minorEastAsia"/>
          <w:sz w:val="24"/>
          <w:lang w:val="en-US" w:eastAsia="zh-CN"/>
        </w:rPr>
      </w:pPr>
      <w:r>
        <w:rPr>
          <w:rFonts w:hint="eastAsia" w:asciiTheme="minorEastAsia" w:hAnsiTheme="minorEastAsia" w:eastAsiaTheme="minorEastAsia"/>
          <w:sz w:val="24"/>
        </w:rPr>
        <w:t>项目编号：</w:t>
      </w:r>
      <w:r>
        <w:rPr>
          <w:rFonts w:hint="eastAsia" w:asciiTheme="minorEastAsia" w:hAnsiTheme="minorEastAsia" w:eastAsiaTheme="minorEastAsia"/>
          <w:bCs/>
          <w:sz w:val="24"/>
        </w:rPr>
        <w:t>ZJYZC2020CS-</w:t>
      </w:r>
      <w:r>
        <w:rPr>
          <w:rFonts w:hint="eastAsia" w:asciiTheme="minorEastAsia" w:hAnsiTheme="minorEastAsia" w:eastAsiaTheme="minorEastAsia"/>
          <w:bCs/>
          <w:sz w:val="24"/>
          <w:lang w:val="en-US" w:eastAsia="zh-CN"/>
        </w:rPr>
        <w:t>016</w:t>
      </w:r>
    </w:p>
    <w:p>
      <w:p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项目名称：张掖市市级机关公务用车服务中心所属车辆定点清洗维护项目</w:t>
      </w:r>
    </w:p>
    <w:p>
      <w:p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采购方式：竞争性磋商</w:t>
      </w:r>
    </w:p>
    <w:p>
      <w:p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预算金额：无</w:t>
      </w:r>
    </w:p>
    <w:p>
      <w:p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最高限价：无</w:t>
      </w:r>
    </w:p>
    <w:p>
      <w:pPr>
        <w:spacing w:line="480" w:lineRule="exact"/>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采购需求：采购公务用车清洗维护服务定点供应商1家</w:t>
      </w:r>
    </w:p>
    <w:p>
      <w:pPr>
        <w:spacing w:line="480" w:lineRule="exact"/>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合同履行期限：满足竞争性磋商文件要求</w:t>
      </w:r>
    </w:p>
    <w:p>
      <w:p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本项目（是</w:t>
      </w:r>
      <w:r>
        <w:rPr>
          <w:rFonts w:asciiTheme="minorEastAsia" w:hAnsiTheme="minorEastAsia" w:eastAsiaTheme="minorEastAsia"/>
          <w:sz w:val="24"/>
        </w:rPr>
        <w:t>/否</w:t>
      </w:r>
      <w:r>
        <w:rPr>
          <w:rFonts w:hint="eastAsia" w:asciiTheme="minorEastAsia" w:hAnsiTheme="minorEastAsia" w:eastAsiaTheme="minorEastAsia"/>
          <w:sz w:val="24"/>
        </w:rPr>
        <w:t>）接受联合体：否</w:t>
      </w:r>
    </w:p>
    <w:p>
      <w:pPr>
        <w:spacing w:line="480" w:lineRule="exact"/>
        <w:rPr>
          <w:rFonts w:asciiTheme="minorEastAsia" w:hAnsiTheme="minorEastAsia" w:eastAsiaTheme="minorEastAsia"/>
          <w:b/>
          <w:sz w:val="24"/>
        </w:rPr>
      </w:pPr>
      <w:bookmarkStart w:id="8" w:name="_Toc28359013"/>
      <w:bookmarkStart w:id="9" w:name="_Toc35393799"/>
      <w:bookmarkStart w:id="10" w:name="_Toc35393630"/>
      <w:bookmarkStart w:id="11" w:name="_Toc28359090"/>
      <w:r>
        <w:rPr>
          <w:rFonts w:hint="eastAsia" w:asciiTheme="minorEastAsia" w:hAnsiTheme="minorEastAsia" w:eastAsiaTheme="minorEastAsia"/>
          <w:sz w:val="24"/>
        </w:rPr>
        <w:t>二、申请人的资格要求：</w:t>
      </w:r>
      <w:bookmarkEnd w:id="8"/>
      <w:bookmarkEnd w:id="9"/>
      <w:bookmarkEnd w:id="10"/>
      <w:bookmarkEnd w:id="11"/>
    </w:p>
    <w:p>
      <w:pPr>
        <w:spacing w:line="48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1、满足《中华人民共和国政府采购法》第二十二条规定：</w:t>
      </w:r>
    </w:p>
    <w:p>
      <w:pPr>
        <w:spacing w:line="480" w:lineRule="exact"/>
        <w:ind w:left="420" w:leftChars="200"/>
        <w:rPr>
          <w:rFonts w:ascii="宋体" w:hAnsi="宋体"/>
          <w:sz w:val="24"/>
        </w:rPr>
      </w:pPr>
      <w:r>
        <w:rPr>
          <w:rFonts w:hint="eastAsia" w:ascii="宋体" w:hAnsi="宋体"/>
          <w:sz w:val="24"/>
        </w:rPr>
        <w:t>（1）具有独立承担民事责任的能力；</w:t>
      </w:r>
    </w:p>
    <w:p>
      <w:pPr>
        <w:spacing w:line="480" w:lineRule="exact"/>
        <w:ind w:left="420" w:leftChars="200"/>
        <w:rPr>
          <w:rFonts w:ascii="宋体" w:hAnsi="宋体"/>
          <w:sz w:val="24"/>
        </w:rPr>
      </w:pPr>
      <w:r>
        <w:rPr>
          <w:rFonts w:hint="eastAsia" w:ascii="宋体" w:hAnsi="宋体"/>
          <w:sz w:val="24"/>
        </w:rPr>
        <w:t>（2）具有良好的商业信誉和健全的财务会计制度；</w:t>
      </w:r>
    </w:p>
    <w:p>
      <w:pPr>
        <w:spacing w:line="480" w:lineRule="exact"/>
        <w:ind w:left="420" w:leftChars="200"/>
        <w:rPr>
          <w:rFonts w:ascii="宋体" w:hAnsi="宋体"/>
          <w:sz w:val="24"/>
        </w:rPr>
      </w:pPr>
      <w:r>
        <w:rPr>
          <w:rFonts w:hint="eastAsia" w:ascii="宋体" w:hAnsi="宋体"/>
          <w:sz w:val="24"/>
        </w:rPr>
        <w:t>（3）具有履行合同所必需的设备和专业技术能力；</w:t>
      </w:r>
    </w:p>
    <w:p>
      <w:pPr>
        <w:spacing w:line="480" w:lineRule="exact"/>
        <w:ind w:left="420" w:leftChars="200"/>
        <w:rPr>
          <w:rFonts w:ascii="宋体" w:hAnsi="宋体"/>
          <w:sz w:val="24"/>
        </w:rPr>
      </w:pPr>
      <w:r>
        <w:rPr>
          <w:rFonts w:hint="eastAsia" w:ascii="宋体" w:hAnsi="宋体"/>
          <w:sz w:val="24"/>
        </w:rPr>
        <w:t>（4）有依法缴纳</w:t>
      </w:r>
      <w:r>
        <w:fldChar w:fldCharType="begin"/>
      </w:r>
      <w:r>
        <w:instrText xml:space="preserve"> HYPERLINK "http://www.so.com/s?q=%E7%A8%8E%E6%94%B6&amp;ie=utf-8&amp;src=internal_wenda_recommend_textn" </w:instrText>
      </w:r>
      <w:r>
        <w:fldChar w:fldCharType="separate"/>
      </w:r>
      <w:r>
        <w:rPr>
          <w:rFonts w:hint="eastAsia" w:ascii="宋体" w:hAnsi="宋体"/>
          <w:sz w:val="24"/>
        </w:rPr>
        <w:t>税收</w:t>
      </w:r>
      <w:r>
        <w:rPr>
          <w:rFonts w:hint="eastAsia" w:ascii="宋体" w:hAnsi="宋体"/>
          <w:sz w:val="24"/>
        </w:rPr>
        <w:fldChar w:fldCharType="end"/>
      </w:r>
      <w:r>
        <w:rPr>
          <w:rFonts w:hint="eastAsia" w:ascii="宋体" w:hAnsi="宋体"/>
          <w:sz w:val="24"/>
        </w:rPr>
        <w:t>和</w:t>
      </w:r>
      <w:r>
        <w:fldChar w:fldCharType="begin"/>
      </w:r>
      <w:r>
        <w:instrText xml:space="preserve"> HYPERLINK "http://www.so.com/s?q=%E7%A4%BE%E4%BC%9A%E4%BF%9D%E9%9A%9C%E8%B5%84%E9%87%91&amp;ie=utf-8&amp;src=internal_wenda_recommend_textn" </w:instrText>
      </w:r>
      <w:r>
        <w:fldChar w:fldCharType="separate"/>
      </w:r>
      <w:r>
        <w:rPr>
          <w:rFonts w:hint="eastAsia" w:ascii="宋体" w:hAnsi="宋体"/>
          <w:sz w:val="24"/>
        </w:rPr>
        <w:t>社会保障资金</w:t>
      </w:r>
      <w:r>
        <w:rPr>
          <w:rFonts w:hint="eastAsia" w:ascii="宋体" w:hAnsi="宋体"/>
          <w:sz w:val="24"/>
        </w:rPr>
        <w:fldChar w:fldCharType="end"/>
      </w:r>
      <w:r>
        <w:rPr>
          <w:rFonts w:hint="eastAsia" w:ascii="宋体" w:hAnsi="宋体"/>
          <w:sz w:val="24"/>
        </w:rPr>
        <w:t>的良好记录；</w:t>
      </w:r>
    </w:p>
    <w:p>
      <w:pPr>
        <w:spacing w:line="480" w:lineRule="exact"/>
        <w:ind w:left="420" w:leftChars="200"/>
        <w:rPr>
          <w:rFonts w:ascii="宋体" w:hAnsi="宋体"/>
          <w:sz w:val="24"/>
        </w:rPr>
      </w:pPr>
      <w:r>
        <w:rPr>
          <w:rFonts w:hint="eastAsia" w:ascii="宋体" w:hAnsi="宋体"/>
          <w:sz w:val="24"/>
        </w:rPr>
        <w:t>（5）参加政府采购活动前三年内，在</w:t>
      </w:r>
      <w:r>
        <w:fldChar w:fldCharType="begin"/>
      </w:r>
      <w:r>
        <w:instrText xml:space="preserve"> HYPERLINK "http://www.so.com/s?q=%E7%BB%8F%E8%90%A5%E6%B4%BB%E5%8A%A8&amp;ie=utf-8&amp;src=internal_wenda_recommend_textn" </w:instrText>
      </w:r>
      <w:r>
        <w:fldChar w:fldCharType="separate"/>
      </w:r>
      <w:r>
        <w:rPr>
          <w:rFonts w:hint="eastAsia" w:ascii="宋体" w:hAnsi="宋体"/>
          <w:sz w:val="24"/>
        </w:rPr>
        <w:t>经营活动</w:t>
      </w:r>
      <w:r>
        <w:rPr>
          <w:rFonts w:hint="eastAsia" w:ascii="宋体" w:hAnsi="宋体"/>
          <w:sz w:val="24"/>
        </w:rPr>
        <w:fldChar w:fldCharType="end"/>
      </w:r>
      <w:r>
        <w:rPr>
          <w:rFonts w:hint="eastAsia" w:ascii="宋体" w:hAnsi="宋体"/>
          <w:sz w:val="24"/>
        </w:rPr>
        <w:t>中没有重大违法记录；</w:t>
      </w:r>
    </w:p>
    <w:p>
      <w:pPr>
        <w:spacing w:line="480" w:lineRule="exact"/>
        <w:ind w:firstLine="480" w:firstLineChars="200"/>
        <w:rPr>
          <w:rFonts w:ascii="宋体" w:hAnsi="宋体"/>
          <w:color w:val="000000"/>
          <w:sz w:val="24"/>
        </w:rPr>
      </w:pPr>
      <w:r>
        <w:rPr>
          <w:rFonts w:hint="eastAsia" w:ascii="宋体" w:hAnsi="宋体"/>
          <w:sz w:val="24"/>
        </w:rPr>
        <w:t>（6）</w:t>
      </w:r>
      <w:bookmarkStart w:id="12" w:name="_Toc28359014"/>
      <w:bookmarkStart w:id="13" w:name="_Toc28359091"/>
      <w:r>
        <w:rPr>
          <w:rFonts w:hint="eastAsia" w:ascii="宋体" w:hAnsi="宋体"/>
          <w:color w:val="000000"/>
          <w:sz w:val="24"/>
        </w:rPr>
        <w:t>供应商须为未被列入“信用中国”网站（</w:t>
      </w:r>
      <w:r>
        <w:fldChar w:fldCharType="begin"/>
      </w:r>
      <w:r>
        <w:instrText xml:space="preserve"> HYPERLINK "http://www.creditchina.gov.cn/" \t "https://mail.qq.com/cgi-bin/_blank" </w:instrText>
      </w:r>
      <w:r>
        <w:fldChar w:fldCharType="separate"/>
      </w:r>
      <w:r>
        <w:rPr>
          <w:rFonts w:hint="eastAsia" w:ascii="宋体" w:hAnsi="宋体"/>
          <w:color w:val="000000"/>
          <w:sz w:val="24"/>
        </w:rPr>
        <w:t>www.creditchina.gov.cn</w:t>
      </w:r>
      <w:r>
        <w:rPr>
          <w:rFonts w:hint="eastAsia" w:ascii="宋体" w:hAnsi="宋体"/>
          <w:color w:val="000000"/>
          <w:sz w:val="24"/>
        </w:rPr>
        <w:fldChar w:fldCharType="end"/>
      </w:r>
      <w:r>
        <w:rPr>
          <w:rFonts w:hint="eastAsia" w:ascii="宋体" w:hAnsi="宋体"/>
          <w:color w:val="000000"/>
          <w:sz w:val="24"/>
        </w:rPr>
        <w:t>）信用服务中“失信被执行人查询”及“重大税收违法案件查询”及“政府采购严重违法失信名单”查询名单；不处于中国政府采购网（</w:t>
      </w:r>
      <w:r>
        <w:fldChar w:fldCharType="begin"/>
      </w:r>
      <w:r>
        <w:instrText xml:space="preserve"> HYPERLINK "http://www.ccgp.gov.cn/" \t "https://mail.qq.com/cgi-bin/_blank" </w:instrText>
      </w:r>
      <w:r>
        <w:fldChar w:fldCharType="separate"/>
      </w:r>
      <w:r>
        <w:rPr>
          <w:rFonts w:hint="eastAsia" w:ascii="宋体" w:hAnsi="宋体"/>
          <w:color w:val="000000"/>
          <w:sz w:val="24"/>
        </w:rPr>
        <w:t>www.ccgp.gov.cn</w:t>
      </w:r>
      <w:r>
        <w:rPr>
          <w:rFonts w:hint="eastAsia" w:ascii="宋体" w:hAnsi="宋体"/>
          <w:color w:val="000000"/>
          <w:sz w:val="24"/>
        </w:rPr>
        <w:fldChar w:fldCharType="end"/>
      </w:r>
      <w:r>
        <w:rPr>
          <w:rFonts w:hint="eastAsia" w:ascii="宋体" w:hAnsi="宋体"/>
          <w:color w:val="000000"/>
          <w:sz w:val="24"/>
        </w:rPr>
        <w:t>）“政府采购严重违法失信行为信息记录”中的禁止参加政府采购活动期间；未被列入“信用甘肃”网站（</w:t>
      </w:r>
      <w:r>
        <w:rPr>
          <w:rFonts w:ascii="宋体" w:hAnsi="宋体"/>
          <w:color w:val="000000"/>
          <w:sz w:val="24"/>
        </w:rPr>
        <w:t>http://credit.gansu.gov.cn/</w:t>
      </w:r>
      <w:r>
        <w:rPr>
          <w:rFonts w:hint="eastAsia" w:ascii="宋体" w:hAnsi="宋体"/>
          <w:color w:val="000000"/>
          <w:sz w:val="24"/>
        </w:rPr>
        <w:t>）记录失信被执行人或财政性资金管理使用领域相关失信责任主体、统计领域严重失信企业及其有关人员等的方可参加本项目的投标。（</w:t>
      </w:r>
      <w:r>
        <w:rPr>
          <w:rFonts w:ascii="宋体" w:hAnsi="宋体"/>
          <w:color w:val="000000"/>
          <w:sz w:val="24"/>
        </w:rPr>
        <w:t>自</w:t>
      </w:r>
      <w:r>
        <w:rPr>
          <w:rFonts w:hint="eastAsia" w:ascii="宋体" w:hAnsi="宋体"/>
          <w:color w:val="000000"/>
          <w:sz w:val="24"/>
        </w:rPr>
        <w:t>竞争性磋商</w:t>
      </w:r>
      <w:r>
        <w:rPr>
          <w:rFonts w:ascii="宋体" w:hAnsi="宋体"/>
          <w:color w:val="000000"/>
          <w:sz w:val="24"/>
        </w:rPr>
        <w:t>发布之日起至递交</w:t>
      </w:r>
      <w:r>
        <w:rPr>
          <w:rFonts w:hint="eastAsia" w:ascii="宋体" w:hAnsi="宋体"/>
          <w:color w:val="000000"/>
          <w:sz w:val="24"/>
        </w:rPr>
        <w:t>竞争性磋商响应文件</w:t>
      </w:r>
      <w:r>
        <w:rPr>
          <w:rFonts w:ascii="宋体" w:hAnsi="宋体"/>
          <w:color w:val="000000"/>
          <w:sz w:val="24"/>
        </w:rPr>
        <w:t>截止时间前</w:t>
      </w:r>
      <w:r>
        <w:rPr>
          <w:rFonts w:hint="eastAsia" w:ascii="宋体" w:hAnsi="宋体"/>
          <w:color w:val="000000"/>
          <w:sz w:val="24"/>
        </w:rPr>
        <w:t>在“信用中国”网站[</w:t>
      </w:r>
      <w:r>
        <w:fldChar w:fldCharType="begin"/>
      </w:r>
      <w:r>
        <w:instrText xml:space="preserve"> HYPERLINK "http://www.creditchina.gov.cn/" \t "https://mail.qq.com/cgi-bin/_blank" </w:instrText>
      </w:r>
      <w:r>
        <w:fldChar w:fldCharType="separate"/>
      </w:r>
      <w:r>
        <w:rPr>
          <w:rFonts w:hint="eastAsia" w:ascii="宋体" w:hAnsi="宋体"/>
          <w:color w:val="000000"/>
          <w:sz w:val="24"/>
        </w:rPr>
        <w:t>www.creditchina.gov.cn</w:t>
      </w:r>
      <w:r>
        <w:rPr>
          <w:rFonts w:hint="eastAsia" w:ascii="宋体" w:hAnsi="宋体"/>
          <w:color w:val="000000"/>
          <w:sz w:val="24"/>
        </w:rPr>
        <w:fldChar w:fldCharType="end"/>
      </w:r>
      <w:r>
        <w:rPr>
          <w:rFonts w:hint="eastAsia" w:ascii="宋体" w:hAnsi="宋体"/>
          <w:color w:val="000000"/>
          <w:sz w:val="24"/>
        </w:rPr>
        <w:t>]、中国政府采购网[</w:t>
      </w:r>
      <w:r>
        <w:fldChar w:fldCharType="begin"/>
      </w:r>
      <w:r>
        <w:instrText xml:space="preserve"> HYPERLINK "http://www.ccgp.gov.cn/" \t "https://mail.qq.com/cgi-bin/_blank" </w:instrText>
      </w:r>
      <w:r>
        <w:fldChar w:fldCharType="separate"/>
      </w:r>
      <w:r>
        <w:rPr>
          <w:rFonts w:hint="eastAsia" w:ascii="宋体" w:hAnsi="宋体"/>
          <w:color w:val="000000"/>
          <w:sz w:val="24"/>
        </w:rPr>
        <w:t>www.ccgp.gov.cn</w:t>
      </w:r>
      <w:r>
        <w:rPr>
          <w:rFonts w:hint="eastAsia" w:ascii="宋体" w:hAnsi="宋体"/>
          <w:color w:val="000000"/>
          <w:sz w:val="24"/>
        </w:rPr>
        <w:fldChar w:fldCharType="end"/>
      </w:r>
      <w:r>
        <w:rPr>
          <w:rFonts w:hint="eastAsia" w:ascii="宋体" w:hAnsi="宋体"/>
          <w:color w:val="000000"/>
          <w:sz w:val="24"/>
        </w:rPr>
        <w:t>]及“信用甘肃”网站[</w:t>
      </w:r>
      <w:r>
        <w:rPr>
          <w:rFonts w:ascii="宋体" w:hAnsi="宋体"/>
          <w:color w:val="000000"/>
          <w:sz w:val="24"/>
        </w:rPr>
        <w:t>http://credit.gansu.gov.cn/</w:t>
      </w:r>
      <w:r>
        <w:rPr>
          <w:rFonts w:hint="eastAsia" w:ascii="宋体" w:hAnsi="宋体"/>
          <w:color w:val="000000"/>
          <w:sz w:val="24"/>
        </w:rPr>
        <w:t>]查询结果为准，如相关失信记录已失效，供应商需提供相关证明资料），供应商提供以上查询记录最终由资格审查小组对各供应商信用记录进行甄别；</w:t>
      </w:r>
    </w:p>
    <w:p>
      <w:pPr>
        <w:spacing w:line="480" w:lineRule="exact"/>
        <w:ind w:firstLine="480" w:firstLineChars="200"/>
        <w:rPr>
          <w:rFonts w:ascii="宋体" w:hAnsi="宋体"/>
          <w:sz w:val="24"/>
        </w:rPr>
      </w:pPr>
      <w:r>
        <w:rPr>
          <w:rFonts w:asciiTheme="minorEastAsia" w:hAnsiTheme="minorEastAsia" w:eastAsiaTheme="minorEastAsia"/>
          <w:sz w:val="24"/>
        </w:rPr>
        <w:t>2</w:t>
      </w:r>
      <w:r>
        <w:rPr>
          <w:rFonts w:hint="eastAsia" w:asciiTheme="minorEastAsia" w:hAnsiTheme="minorEastAsia" w:eastAsiaTheme="minorEastAsia"/>
          <w:sz w:val="24"/>
        </w:rPr>
        <w:t>、落实政府采购政策需满足的资格要求：</w:t>
      </w:r>
      <w:r>
        <w:rPr>
          <w:rFonts w:hint="eastAsia" w:ascii="宋体" w:hAnsi="宋体"/>
          <w:sz w:val="24"/>
        </w:rPr>
        <w:t>供应商若为小微企业、监狱企业、残疾人福利性企业可按照相关文件的规定，享受所投产品的价格给予6%-10%的扣除，用扣除后的价格参与评审的优惠政策。本项目所投产品价格享受6%的优惠扣除。</w:t>
      </w:r>
    </w:p>
    <w:p>
      <w:pPr>
        <w:spacing w:line="480" w:lineRule="exact"/>
        <w:ind w:firstLine="480" w:firstLineChars="200"/>
        <w:rPr>
          <w:rFonts w:asciiTheme="minorEastAsia" w:hAnsiTheme="minorEastAsia" w:eastAsiaTheme="minorEastAsia"/>
          <w:i/>
          <w:iCs/>
          <w:sz w:val="24"/>
          <w:u w:val="single"/>
        </w:rPr>
      </w:pPr>
      <w:r>
        <w:rPr>
          <w:rFonts w:hint="eastAsia" w:asciiTheme="minorEastAsia" w:hAnsiTheme="minorEastAsia" w:eastAsiaTheme="minorEastAsia"/>
          <w:sz w:val="24"/>
        </w:rPr>
        <w:t>3、本项目的特定资格要求：供应商营业执照经营范围须具有汽车清洗服务、</w:t>
      </w:r>
      <w:r>
        <w:rPr>
          <w:rFonts w:asciiTheme="minorEastAsia" w:hAnsiTheme="minorEastAsia" w:eastAsiaTheme="minorEastAsia"/>
          <w:sz w:val="24"/>
        </w:rPr>
        <w:t>装潢服务</w:t>
      </w:r>
      <w:r>
        <w:rPr>
          <w:rFonts w:hint="eastAsia" w:asciiTheme="minorEastAsia" w:hAnsiTheme="minorEastAsia" w:eastAsiaTheme="minorEastAsia"/>
          <w:sz w:val="24"/>
        </w:rPr>
        <w:t>。</w:t>
      </w:r>
    </w:p>
    <w:p>
      <w:pPr>
        <w:spacing w:line="480" w:lineRule="exact"/>
        <w:rPr>
          <w:rFonts w:asciiTheme="minorEastAsia" w:hAnsiTheme="minorEastAsia" w:eastAsiaTheme="minorEastAsia"/>
          <w:b/>
          <w:sz w:val="24"/>
        </w:rPr>
      </w:pPr>
      <w:bookmarkStart w:id="14" w:name="_Toc35393631"/>
      <w:bookmarkStart w:id="15" w:name="_Toc35393800"/>
      <w:r>
        <w:rPr>
          <w:rFonts w:hint="eastAsia" w:asciiTheme="minorEastAsia" w:hAnsiTheme="minorEastAsia" w:eastAsiaTheme="minorEastAsia"/>
          <w:sz w:val="24"/>
        </w:rPr>
        <w:t>三、获取采购文件</w:t>
      </w:r>
      <w:bookmarkEnd w:id="12"/>
      <w:bookmarkEnd w:id="13"/>
      <w:bookmarkEnd w:id="14"/>
      <w:bookmarkEnd w:id="15"/>
    </w:p>
    <w:p>
      <w:pPr>
        <w:spacing w:line="480" w:lineRule="exact"/>
        <w:ind w:firstLine="540"/>
        <w:rPr>
          <w:rFonts w:ascii="宋体" w:hAnsi="宋体" w:cs="经典宋体繁"/>
          <w:sz w:val="24"/>
        </w:rPr>
      </w:pPr>
      <w:bookmarkStart w:id="16" w:name="_Toc28359015"/>
      <w:bookmarkStart w:id="17" w:name="_Toc35393632"/>
      <w:bookmarkStart w:id="18" w:name="_Toc28359092"/>
      <w:bookmarkStart w:id="19" w:name="_Toc35393801"/>
      <w:r>
        <w:rPr>
          <w:rFonts w:hint="eastAsia" w:ascii="宋体" w:hAnsi="宋体" w:cs="经典宋体繁"/>
          <w:sz w:val="24"/>
        </w:rPr>
        <w:t>时间：</w:t>
      </w:r>
      <w:r>
        <w:rPr>
          <w:rFonts w:hint="eastAsia" w:ascii="宋体" w:hAnsi="宋体" w:cs="经典宋体繁"/>
          <w:sz w:val="24"/>
          <w:u w:val="single"/>
        </w:rPr>
        <w:t xml:space="preserve">2020年07月 </w:t>
      </w:r>
      <w:r>
        <w:rPr>
          <w:rFonts w:hint="eastAsia" w:ascii="宋体" w:hAnsi="宋体" w:cs="经典宋体繁"/>
          <w:sz w:val="24"/>
          <w:u w:val="single"/>
          <w:lang w:val="en-US" w:eastAsia="zh-CN"/>
        </w:rPr>
        <w:t>21</w:t>
      </w:r>
      <w:r>
        <w:rPr>
          <w:rFonts w:hint="eastAsia" w:ascii="宋体" w:hAnsi="宋体" w:cs="经典宋体繁"/>
          <w:sz w:val="24"/>
          <w:u w:val="single"/>
        </w:rPr>
        <w:t xml:space="preserve"> 日</w:t>
      </w:r>
      <w:r>
        <w:rPr>
          <w:rFonts w:hint="eastAsia" w:ascii="宋体" w:hAnsi="宋体" w:cs="经典宋体繁"/>
          <w:sz w:val="24"/>
        </w:rPr>
        <w:t>至</w:t>
      </w:r>
      <w:r>
        <w:rPr>
          <w:rFonts w:hint="eastAsia" w:ascii="宋体" w:hAnsi="宋体" w:cs="经典宋体繁"/>
          <w:sz w:val="24"/>
          <w:u w:val="single"/>
        </w:rPr>
        <w:t xml:space="preserve">2020年07月 </w:t>
      </w:r>
      <w:r>
        <w:rPr>
          <w:rFonts w:hint="eastAsia" w:ascii="宋体" w:hAnsi="宋体" w:cs="经典宋体繁"/>
          <w:sz w:val="24"/>
          <w:u w:val="single"/>
          <w:lang w:val="en-US" w:eastAsia="zh-CN"/>
        </w:rPr>
        <w:t>23</w:t>
      </w:r>
      <w:r>
        <w:rPr>
          <w:rFonts w:hint="eastAsia" w:ascii="宋体" w:hAnsi="宋体" w:cs="经典宋体繁"/>
          <w:sz w:val="24"/>
          <w:u w:val="single"/>
        </w:rPr>
        <w:t xml:space="preserve"> 日</w:t>
      </w:r>
      <w:r>
        <w:rPr>
          <w:rFonts w:hint="eastAsia" w:ascii="宋体" w:hAnsi="宋体" w:cs="经典宋体繁"/>
          <w:sz w:val="24"/>
        </w:rPr>
        <w:t>，每天上午</w:t>
      </w:r>
      <w:r>
        <w:rPr>
          <w:rFonts w:hint="eastAsia" w:ascii="宋体" w:hAnsi="宋体" w:cs="经典宋体繁"/>
          <w:sz w:val="24"/>
          <w:u w:val="single"/>
        </w:rPr>
        <w:t>00:00分</w:t>
      </w:r>
      <w:r>
        <w:rPr>
          <w:rFonts w:hint="eastAsia" w:ascii="宋体" w:hAnsi="宋体" w:cs="经典宋体繁"/>
          <w:sz w:val="24"/>
        </w:rPr>
        <w:t>至</w:t>
      </w:r>
      <w:r>
        <w:rPr>
          <w:rFonts w:hint="eastAsia" w:ascii="宋体" w:hAnsi="宋体" w:cs="经典宋体繁"/>
          <w:sz w:val="24"/>
          <w:u w:val="single"/>
        </w:rPr>
        <w:t>12:00分</w:t>
      </w:r>
      <w:r>
        <w:rPr>
          <w:rFonts w:hint="eastAsia" w:ascii="宋体" w:hAnsi="宋体" w:cs="经典宋体繁"/>
          <w:sz w:val="24"/>
        </w:rPr>
        <w:t>，下午</w:t>
      </w:r>
      <w:r>
        <w:rPr>
          <w:rFonts w:hint="eastAsia" w:ascii="宋体" w:hAnsi="宋体" w:cs="经典宋体繁"/>
          <w:sz w:val="24"/>
          <w:u w:val="single"/>
        </w:rPr>
        <w:t>12:00分</w:t>
      </w:r>
      <w:r>
        <w:rPr>
          <w:rFonts w:hint="eastAsia" w:ascii="宋体" w:hAnsi="宋体" w:cs="经典宋体繁"/>
          <w:sz w:val="24"/>
        </w:rPr>
        <w:t>至</w:t>
      </w:r>
      <w:r>
        <w:rPr>
          <w:rFonts w:hint="eastAsia" w:ascii="宋体" w:hAnsi="宋体" w:cs="经典宋体繁"/>
          <w:sz w:val="24"/>
          <w:u w:val="single"/>
        </w:rPr>
        <w:t>23:59分</w:t>
      </w:r>
      <w:r>
        <w:rPr>
          <w:rFonts w:hint="eastAsia" w:ascii="宋体" w:hAnsi="宋体" w:cs="经典宋体繁"/>
          <w:sz w:val="24"/>
        </w:rPr>
        <w:t>（北京时间，</w:t>
      </w:r>
      <w:r>
        <w:rPr>
          <w:rFonts w:ascii="宋体" w:hAnsi="宋体" w:cs="经典宋体繁"/>
          <w:sz w:val="24"/>
        </w:rPr>
        <w:t>法定节假日</w:t>
      </w:r>
      <w:r>
        <w:rPr>
          <w:rFonts w:hint="eastAsia" w:ascii="宋体" w:hAnsi="宋体" w:cs="经典宋体繁"/>
          <w:sz w:val="24"/>
        </w:rPr>
        <w:t>除外）</w:t>
      </w:r>
    </w:p>
    <w:p>
      <w:pPr>
        <w:spacing w:line="480" w:lineRule="exact"/>
        <w:ind w:firstLine="540"/>
        <w:rPr>
          <w:rFonts w:ascii="宋体" w:hAnsi="宋体" w:cs="经典宋体繁"/>
          <w:sz w:val="24"/>
          <w:u w:val="single"/>
        </w:rPr>
      </w:pPr>
      <w:r>
        <w:rPr>
          <w:rFonts w:hint="eastAsia" w:ascii="宋体" w:hAnsi="宋体" w:cs="经典宋体繁"/>
          <w:sz w:val="24"/>
        </w:rPr>
        <w:t>地点：</w:t>
      </w:r>
      <w:r>
        <w:rPr>
          <w:rFonts w:hint="eastAsia" w:ascii="宋体" w:hAnsi="宋体" w:cs="宋体"/>
          <w:sz w:val="24"/>
        </w:rPr>
        <w:t>张掖市公共资源交易中心网站</w:t>
      </w:r>
    </w:p>
    <w:p>
      <w:pPr>
        <w:spacing w:line="480" w:lineRule="exact"/>
        <w:ind w:firstLine="480" w:firstLineChars="200"/>
        <w:rPr>
          <w:rFonts w:ascii="宋体" w:hAnsi="宋体"/>
          <w:bCs/>
          <w:color w:val="000000"/>
          <w:sz w:val="24"/>
        </w:rPr>
      </w:pPr>
      <w:r>
        <w:rPr>
          <w:rFonts w:hint="eastAsia" w:ascii="宋体" w:hAnsi="宋体" w:cs="经典宋体繁"/>
          <w:sz w:val="24"/>
        </w:rPr>
        <w:t>方式：</w:t>
      </w:r>
      <w:r>
        <w:rPr>
          <w:rFonts w:hint="eastAsia" w:ascii="宋体" w:hAnsi="宋体"/>
          <w:color w:val="000000"/>
          <w:sz w:val="24"/>
        </w:rPr>
        <w:t>在张掖市公共资源交易网（http://www.zhangye.gov.cn/ggzy/）在线下载获得。</w:t>
      </w:r>
    </w:p>
    <w:p>
      <w:pPr>
        <w:spacing w:line="480" w:lineRule="exact"/>
        <w:ind w:firstLine="480" w:firstLineChars="200"/>
        <w:rPr>
          <w:rFonts w:ascii="宋体" w:hAnsi="宋体" w:cs="经典宋体繁"/>
          <w:sz w:val="24"/>
        </w:rPr>
      </w:pPr>
      <w:r>
        <w:rPr>
          <w:rFonts w:hint="eastAsia" w:ascii="宋体" w:hAnsi="宋体" w:cs="经典宋体繁"/>
          <w:sz w:val="24"/>
        </w:rPr>
        <w:t>售价：0元</w:t>
      </w:r>
    </w:p>
    <w:p>
      <w:pPr>
        <w:spacing w:line="480" w:lineRule="exact"/>
        <w:rPr>
          <w:rFonts w:asciiTheme="minorEastAsia" w:hAnsiTheme="minorEastAsia" w:eastAsiaTheme="minorEastAsia"/>
          <w:b/>
          <w:sz w:val="24"/>
        </w:rPr>
      </w:pPr>
      <w:r>
        <w:rPr>
          <w:rFonts w:hint="eastAsia" w:asciiTheme="minorEastAsia" w:hAnsiTheme="minorEastAsia" w:eastAsiaTheme="minorEastAsia"/>
          <w:sz w:val="24"/>
        </w:rPr>
        <w:t>四、响应文件提交</w:t>
      </w:r>
      <w:bookmarkEnd w:id="16"/>
      <w:bookmarkEnd w:id="17"/>
      <w:bookmarkEnd w:id="18"/>
      <w:bookmarkEnd w:id="19"/>
    </w:p>
    <w:p>
      <w:pPr>
        <w:spacing w:line="480" w:lineRule="exact"/>
        <w:ind w:firstLine="480" w:firstLineChars="200"/>
        <w:rPr>
          <w:rFonts w:cs="宋体" w:asciiTheme="minorEastAsia" w:hAnsiTheme="minorEastAsia" w:eastAsiaTheme="minorEastAsia"/>
          <w:iCs/>
          <w:sz w:val="24"/>
          <w:u w:val="single"/>
        </w:rPr>
      </w:pPr>
      <w:r>
        <w:rPr>
          <w:rFonts w:hint="eastAsia" w:asciiTheme="minorEastAsia" w:hAnsiTheme="minorEastAsia" w:eastAsiaTheme="minorEastAsia"/>
          <w:sz w:val="24"/>
        </w:rPr>
        <w:t>截止时间：</w:t>
      </w:r>
      <w:r>
        <w:rPr>
          <w:rFonts w:hint="eastAsia" w:asciiTheme="minorEastAsia" w:hAnsiTheme="minorEastAsia" w:eastAsiaTheme="minorEastAsia"/>
          <w:sz w:val="24"/>
          <w:u w:val="single"/>
        </w:rPr>
        <w:t>2020</w:t>
      </w:r>
      <w:r>
        <w:rPr>
          <w:rFonts w:hint="eastAsia" w:asciiTheme="minorEastAsia" w:hAnsiTheme="minorEastAsia" w:eastAsiaTheme="minorEastAsia"/>
          <w:bCs/>
          <w:sz w:val="24"/>
          <w:u w:val="single"/>
        </w:rPr>
        <w:t xml:space="preserve">年 </w:t>
      </w:r>
      <w:r>
        <w:rPr>
          <w:rFonts w:hint="eastAsia" w:asciiTheme="minorEastAsia" w:hAnsiTheme="minorEastAsia" w:eastAsiaTheme="minorEastAsia"/>
          <w:bCs/>
          <w:sz w:val="24"/>
          <w:u w:val="single"/>
          <w:lang w:val="en-US" w:eastAsia="zh-CN"/>
        </w:rPr>
        <w:t>7</w:t>
      </w:r>
      <w:r>
        <w:rPr>
          <w:rFonts w:hint="eastAsia" w:asciiTheme="minorEastAsia" w:hAnsiTheme="minorEastAsia" w:eastAsiaTheme="minorEastAsia"/>
          <w:bCs/>
          <w:sz w:val="24"/>
          <w:u w:val="single"/>
        </w:rPr>
        <w:t xml:space="preserve"> 月 </w:t>
      </w:r>
      <w:r>
        <w:rPr>
          <w:rFonts w:hint="eastAsia" w:asciiTheme="minorEastAsia" w:hAnsiTheme="minorEastAsia" w:eastAsiaTheme="minorEastAsia"/>
          <w:bCs/>
          <w:sz w:val="24"/>
          <w:u w:val="single"/>
          <w:lang w:val="en-US" w:eastAsia="zh-CN"/>
        </w:rPr>
        <w:t>31</w:t>
      </w:r>
      <w:r>
        <w:rPr>
          <w:rFonts w:hint="eastAsia" w:asciiTheme="minorEastAsia" w:hAnsiTheme="minorEastAsia" w:eastAsiaTheme="minorEastAsia"/>
          <w:bCs/>
          <w:sz w:val="24"/>
          <w:u w:val="single"/>
        </w:rPr>
        <w:t xml:space="preserve"> 日 </w:t>
      </w:r>
      <w:r>
        <w:rPr>
          <w:rFonts w:hint="eastAsia" w:asciiTheme="minorEastAsia" w:hAnsiTheme="minorEastAsia" w:eastAsiaTheme="minorEastAsia"/>
          <w:bCs/>
          <w:sz w:val="24"/>
          <w:u w:val="single"/>
          <w:lang w:val="en-US" w:eastAsia="zh-CN"/>
        </w:rPr>
        <w:t>09</w:t>
      </w:r>
      <w:r>
        <w:rPr>
          <w:rFonts w:hint="eastAsia" w:asciiTheme="minorEastAsia" w:hAnsiTheme="minorEastAsia" w:eastAsiaTheme="minorEastAsia"/>
          <w:bCs/>
          <w:sz w:val="24"/>
          <w:u w:val="single"/>
        </w:rPr>
        <w:t xml:space="preserve"> 点 </w:t>
      </w:r>
      <w:r>
        <w:rPr>
          <w:rFonts w:hint="eastAsia" w:asciiTheme="minorEastAsia" w:hAnsiTheme="minorEastAsia" w:eastAsiaTheme="minorEastAsia"/>
          <w:bCs/>
          <w:sz w:val="24"/>
          <w:u w:val="single"/>
          <w:lang w:val="en-US" w:eastAsia="zh-CN"/>
        </w:rPr>
        <w:t>00</w:t>
      </w:r>
      <w:r>
        <w:rPr>
          <w:rFonts w:hint="eastAsia" w:asciiTheme="minorEastAsia" w:hAnsiTheme="minorEastAsia" w:eastAsiaTheme="minorEastAsia"/>
          <w:bCs/>
          <w:sz w:val="24"/>
          <w:u w:val="single"/>
        </w:rPr>
        <w:t xml:space="preserve"> 分</w:t>
      </w:r>
      <w:r>
        <w:rPr>
          <w:rFonts w:hint="eastAsia" w:asciiTheme="minorEastAsia" w:hAnsiTheme="minorEastAsia" w:eastAsiaTheme="minorEastAsia"/>
          <w:bCs/>
          <w:sz w:val="24"/>
        </w:rPr>
        <w:t>（北京时间）</w:t>
      </w:r>
    </w:p>
    <w:p>
      <w:pPr>
        <w:spacing w:line="480" w:lineRule="exact"/>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地点：</w:t>
      </w:r>
      <w:r>
        <w:rPr>
          <w:rFonts w:hint="eastAsia" w:ascii="宋体" w:hAnsi="宋体"/>
          <w:color w:val="000000"/>
          <w:sz w:val="24"/>
        </w:rPr>
        <w:t>张掖市公共资源交易中心</w:t>
      </w:r>
      <w:r>
        <w:rPr>
          <w:rFonts w:hint="eastAsia" w:ascii="宋体" w:hAnsi="宋体"/>
          <w:color w:val="000000"/>
          <w:sz w:val="24"/>
          <w:u w:val="single"/>
        </w:rPr>
        <w:t xml:space="preserve"> </w:t>
      </w:r>
      <w:r>
        <w:rPr>
          <w:rFonts w:hint="eastAsia" w:ascii="宋体" w:hAnsi="宋体"/>
          <w:color w:val="000000"/>
          <w:sz w:val="24"/>
          <w:u w:val="single"/>
          <w:lang w:val="en-US" w:eastAsia="zh-CN"/>
        </w:rPr>
        <w:t>一</w:t>
      </w:r>
      <w:r>
        <w:rPr>
          <w:rFonts w:hint="eastAsia" w:ascii="宋体" w:hAnsi="宋体"/>
          <w:color w:val="000000"/>
          <w:sz w:val="24"/>
          <w:u w:val="single"/>
        </w:rPr>
        <w:t xml:space="preserve"> </w:t>
      </w:r>
      <w:r>
        <w:rPr>
          <w:rFonts w:hint="eastAsia" w:ascii="宋体" w:hAnsi="宋体"/>
          <w:color w:val="000000"/>
          <w:sz w:val="24"/>
        </w:rPr>
        <w:t>号开标厅；</w:t>
      </w:r>
    </w:p>
    <w:p>
      <w:pPr>
        <w:spacing w:line="480" w:lineRule="exact"/>
        <w:rPr>
          <w:rFonts w:asciiTheme="minorEastAsia" w:hAnsiTheme="minorEastAsia" w:eastAsiaTheme="minorEastAsia"/>
          <w:b/>
          <w:sz w:val="24"/>
        </w:rPr>
      </w:pPr>
      <w:bookmarkStart w:id="20" w:name="_Toc28359016"/>
      <w:bookmarkStart w:id="21" w:name="_Toc35393802"/>
      <w:bookmarkStart w:id="22" w:name="_Toc35393633"/>
      <w:bookmarkStart w:id="23" w:name="_Toc28359093"/>
      <w:r>
        <w:rPr>
          <w:rFonts w:hint="eastAsia" w:asciiTheme="minorEastAsia" w:hAnsiTheme="minorEastAsia" w:eastAsiaTheme="minorEastAsia"/>
          <w:sz w:val="24"/>
        </w:rPr>
        <w:t>五、开启</w:t>
      </w:r>
      <w:bookmarkEnd w:id="20"/>
      <w:bookmarkEnd w:id="21"/>
      <w:bookmarkEnd w:id="22"/>
      <w:bookmarkEnd w:id="23"/>
    </w:p>
    <w:p>
      <w:pPr>
        <w:spacing w:line="480" w:lineRule="exact"/>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时间：</w:t>
      </w:r>
      <w:r>
        <w:rPr>
          <w:rFonts w:hint="eastAsia" w:asciiTheme="minorEastAsia" w:hAnsiTheme="minorEastAsia" w:eastAsiaTheme="minorEastAsia"/>
          <w:sz w:val="24"/>
          <w:u w:val="single"/>
        </w:rPr>
        <w:t>2020</w:t>
      </w:r>
      <w:r>
        <w:rPr>
          <w:rFonts w:hint="eastAsia" w:asciiTheme="minorEastAsia" w:hAnsiTheme="minorEastAsia" w:eastAsiaTheme="minorEastAsia"/>
          <w:bCs/>
          <w:sz w:val="24"/>
          <w:u w:val="single"/>
        </w:rPr>
        <w:t xml:space="preserve">年 </w:t>
      </w:r>
      <w:r>
        <w:rPr>
          <w:rFonts w:hint="eastAsia" w:asciiTheme="minorEastAsia" w:hAnsiTheme="minorEastAsia" w:eastAsiaTheme="minorEastAsia"/>
          <w:bCs/>
          <w:sz w:val="24"/>
          <w:u w:val="single"/>
          <w:lang w:val="en-US" w:eastAsia="zh-CN"/>
        </w:rPr>
        <w:t>7</w:t>
      </w:r>
      <w:r>
        <w:rPr>
          <w:rFonts w:hint="eastAsia" w:asciiTheme="minorEastAsia" w:hAnsiTheme="minorEastAsia" w:eastAsiaTheme="minorEastAsia"/>
          <w:bCs/>
          <w:sz w:val="24"/>
          <w:u w:val="single"/>
        </w:rPr>
        <w:t xml:space="preserve"> 月 </w:t>
      </w:r>
      <w:r>
        <w:rPr>
          <w:rFonts w:hint="eastAsia" w:asciiTheme="minorEastAsia" w:hAnsiTheme="minorEastAsia" w:eastAsiaTheme="minorEastAsia"/>
          <w:bCs/>
          <w:sz w:val="24"/>
          <w:u w:val="single"/>
          <w:lang w:val="en-US" w:eastAsia="zh-CN"/>
        </w:rPr>
        <w:t>31</w:t>
      </w:r>
      <w:r>
        <w:rPr>
          <w:rFonts w:hint="eastAsia" w:asciiTheme="minorEastAsia" w:hAnsiTheme="minorEastAsia" w:eastAsiaTheme="minorEastAsia"/>
          <w:bCs/>
          <w:sz w:val="24"/>
          <w:u w:val="single"/>
        </w:rPr>
        <w:t xml:space="preserve"> 日 </w:t>
      </w:r>
      <w:r>
        <w:rPr>
          <w:rFonts w:hint="eastAsia" w:asciiTheme="minorEastAsia" w:hAnsiTheme="minorEastAsia" w:eastAsiaTheme="minorEastAsia"/>
          <w:bCs/>
          <w:sz w:val="24"/>
          <w:u w:val="single"/>
          <w:lang w:val="en-US" w:eastAsia="zh-CN"/>
        </w:rPr>
        <w:t>09</w:t>
      </w:r>
      <w:r>
        <w:rPr>
          <w:rFonts w:hint="eastAsia" w:asciiTheme="minorEastAsia" w:hAnsiTheme="minorEastAsia" w:eastAsiaTheme="minorEastAsia"/>
          <w:bCs/>
          <w:sz w:val="24"/>
          <w:u w:val="single"/>
        </w:rPr>
        <w:t xml:space="preserve"> 点 </w:t>
      </w:r>
      <w:r>
        <w:rPr>
          <w:rFonts w:hint="eastAsia" w:asciiTheme="minorEastAsia" w:hAnsiTheme="minorEastAsia" w:eastAsiaTheme="minorEastAsia"/>
          <w:bCs/>
          <w:sz w:val="24"/>
          <w:u w:val="single"/>
          <w:lang w:val="en-US" w:eastAsia="zh-CN"/>
        </w:rPr>
        <w:t>00</w:t>
      </w:r>
      <w:r>
        <w:rPr>
          <w:rFonts w:hint="eastAsia" w:asciiTheme="minorEastAsia" w:hAnsiTheme="minorEastAsia" w:eastAsiaTheme="minorEastAsia"/>
          <w:bCs/>
          <w:sz w:val="24"/>
          <w:u w:val="single"/>
        </w:rPr>
        <w:t xml:space="preserve"> 分</w:t>
      </w:r>
      <w:r>
        <w:rPr>
          <w:rFonts w:hint="eastAsia" w:asciiTheme="minorEastAsia" w:hAnsiTheme="minorEastAsia" w:eastAsiaTheme="minorEastAsia"/>
          <w:bCs/>
          <w:sz w:val="24"/>
        </w:rPr>
        <w:t>（北京时间）</w:t>
      </w:r>
    </w:p>
    <w:p>
      <w:pPr>
        <w:spacing w:line="480" w:lineRule="exact"/>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地点：</w:t>
      </w:r>
      <w:r>
        <w:rPr>
          <w:rFonts w:hint="eastAsia" w:ascii="宋体" w:hAnsi="宋体"/>
          <w:color w:val="000000"/>
          <w:sz w:val="24"/>
        </w:rPr>
        <w:t>张掖市公共资源交易中心</w:t>
      </w:r>
      <w:r>
        <w:rPr>
          <w:rFonts w:hint="eastAsia" w:ascii="宋体" w:hAnsi="宋体"/>
          <w:color w:val="000000"/>
          <w:sz w:val="24"/>
          <w:u w:val="single"/>
        </w:rPr>
        <w:t xml:space="preserve">  </w:t>
      </w:r>
      <w:r>
        <w:rPr>
          <w:rFonts w:hint="eastAsia" w:ascii="宋体" w:hAnsi="宋体"/>
          <w:color w:val="000000"/>
          <w:sz w:val="24"/>
          <w:u w:val="single"/>
          <w:lang w:val="en-US" w:eastAsia="zh-CN"/>
        </w:rPr>
        <w:t>一</w:t>
      </w:r>
      <w:r>
        <w:rPr>
          <w:rFonts w:hint="eastAsia" w:ascii="宋体" w:hAnsi="宋体"/>
          <w:color w:val="000000"/>
          <w:sz w:val="24"/>
          <w:u w:val="single"/>
        </w:rPr>
        <w:t xml:space="preserve"> </w:t>
      </w:r>
      <w:r>
        <w:rPr>
          <w:rFonts w:hint="eastAsia" w:ascii="宋体" w:hAnsi="宋体"/>
          <w:color w:val="000000"/>
          <w:sz w:val="24"/>
        </w:rPr>
        <w:t>号开标厅；</w:t>
      </w:r>
    </w:p>
    <w:p>
      <w:pPr>
        <w:spacing w:line="480" w:lineRule="exact"/>
        <w:rPr>
          <w:rFonts w:asciiTheme="minorEastAsia" w:hAnsiTheme="minorEastAsia" w:eastAsiaTheme="minorEastAsia"/>
          <w:b/>
          <w:sz w:val="24"/>
        </w:rPr>
      </w:pPr>
      <w:bookmarkStart w:id="24" w:name="_Toc35393803"/>
      <w:bookmarkStart w:id="25" w:name="_Toc28359094"/>
      <w:bookmarkStart w:id="26" w:name="_Toc35393634"/>
      <w:bookmarkStart w:id="27" w:name="_Toc28359017"/>
      <w:r>
        <w:rPr>
          <w:rFonts w:hint="eastAsia" w:asciiTheme="minorEastAsia" w:hAnsiTheme="minorEastAsia" w:eastAsiaTheme="minorEastAsia"/>
          <w:sz w:val="24"/>
        </w:rPr>
        <w:t>六、公告期限</w:t>
      </w:r>
      <w:bookmarkEnd w:id="24"/>
      <w:bookmarkEnd w:id="25"/>
      <w:bookmarkEnd w:id="26"/>
      <w:bookmarkEnd w:id="27"/>
    </w:p>
    <w:p>
      <w:pPr>
        <w:spacing w:line="48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自本公告发布之日起3个工作日。</w:t>
      </w:r>
    </w:p>
    <w:p>
      <w:pPr>
        <w:spacing w:line="480" w:lineRule="exact"/>
        <w:rPr>
          <w:rFonts w:asciiTheme="minorEastAsia" w:hAnsiTheme="minorEastAsia" w:eastAsiaTheme="minorEastAsia"/>
          <w:b/>
          <w:sz w:val="24"/>
        </w:rPr>
      </w:pPr>
      <w:bookmarkStart w:id="28" w:name="_Toc35393804"/>
      <w:bookmarkStart w:id="29" w:name="_Toc35393635"/>
      <w:r>
        <w:rPr>
          <w:rFonts w:hint="eastAsia" w:asciiTheme="minorEastAsia" w:hAnsiTheme="minorEastAsia" w:eastAsiaTheme="minorEastAsia"/>
          <w:sz w:val="24"/>
        </w:rPr>
        <w:t>七、其他补充事宜</w:t>
      </w:r>
      <w:bookmarkEnd w:id="28"/>
      <w:bookmarkEnd w:id="29"/>
    </w:p>
    <w:p>
      <w:pPr>
        <w:spacing w:line="480" w:lineRule="exact"/>
        <w:ind w:firstLine="480" w:firstLineChars="200"/>
        <w:rPr>
          <w:rFonts w:ascii="宋体" w:hAnsi="宋体"/>
          <w:color w:val="000000"/>
          <w:sz w:val="24"/>
        </w:rPr>
      </w:pPr>
      <w:r>
        <w:rPr>
          <w:rFonts w:hint="eastAsia" w:ascii="宋体" w:hAnsi="宋体"/>
          <w:color w:val="000000"/>
          <w:sz w:val="24"/>
        </w:rPr>
        <w:t>1、供应商在下载竞争性磋商文件时必须在张掖市公共资源交易网准确登记供应商名称、地址、联系人、联系电话及相关资质等信息，以免影响正常交易活动，如登记错误，对产生的不利因素由供应商自行承担。供应商注册成功后，登录系统在线下载竞争性磋商文件。请各招标代理机构、供应商及时登录中心网站办理“用户注册”相关事宜，根据系统提示完成企业信息录入及附件资料上传。具体办理指南请参看中心网站“下载专区”主体库申报操作手册。</w:t>
      </w:r>
    </w:p>
    <w:p>
      <w:pPr>
        <w:spacing w:line="480" w:lineRule="exact"/>
        <w:ind w:firstLine="480" w:firstLineChars="200"/>
        <w:rPr>
          <w:rFonts w:ascii="宋体" w:hAnsi="宋体"/>
          <w:color w:val="000000"/>
          <w:sz w:val="24"/>
        </w:rPr>
      </w:pPr>
      <w:r>
        <w:rPr>
          <w:rFonts w:hint="eastAsia" w:ascii="宋体" w:hAnsi="宋体"/>
          <w:color w:val="000000"/>
          <w:sz w:val="24"/>
        </w:rPr>
        <w:t>2、供应商在竞争性磋商响应文件递交截止时间前应主动登录甘肃政府采购网或张掖市公共资源交易中心网站，以便及时了解相关招标信息和补充信息。如因未主动登录网站或关注信息公布栏而未获取相关信息，对其产生的不利因素由投标人自行承担。</w:t>
      </w:r>
    </w:p>
    <w:p>
      <w:pPr>
        <w:spacing w:line="480" w:lineRule="exact"/>
        <w:ind w:firstLine="480" w:firstLineChars="200"/>
        <w:rPr>
          <w:rFonts w:ascii="宋体" w:hAnsi="宋体"/>
          <w:bCs/>
          <w:sz w:val="24"/>
        </w:rPr>
      </w:pPr>
      <w:r>
        <w:rPr>
          <w:rFonts w:hint="eastAsia" w:ascii="宋体" w:hAnsi="宋体"/>
          <w:bCs/>
          <w:sz w:val="24"/>
        </w:rPr>
        <w:t>3、为保证新冠肺炎疫情防控工作,有效减少人员聚集,阻断疫情传播,更好保障人民群众生命安全和身体健康,请各投标单位严格按照上述时间参加投标。每家供应商只允许有一位代表参加开标，逾期未送达或未送达指定地点的竞争性磋商响应文件，不予受理。</w:t>
      </w:r>
    </w:p>
    <w:p>
      <w:pPr>
        <w:spacing w:line="480" w:lineRule="exact"/>
        <w:ind w:firstLine="360" w:firstLineChars="150"/>
        <w:rPr>
          <w:rFonts w:asciiTheme="minorEastAsia" w:hAnsiTheme="minorEastAsia" w:eastAsiaTheme="minorEastAsia"/>
          <w:sz w:val="24"/>
        </w:rPr>
      </w:pPr>
      <w:r>
        <w:rPr>
          <w:rFonts w:hint="eastAsia" w:ascii="宋体" w:hAnsi="宋体"/>
          <w:bCs/>
          <w:color w:val="000000"/>
          <w:sz w:val="24"/>
        </w:rPr>
        <w:t>（如有疑问可与新点公司工作人员联系，联系人：梁坤，联系电话：0936--8588231）</w:t>
      </w:r>
    </w:p>
    <w:p>
      <w:pPr>
        <w:spacing w:line="480" w:lineRule="exact"/>
        <w:ind w:firstLine="480" w:firstLineChars="200"/>
        <w:rPr>
          <w:rFonts w:asciiTheme="minorEastAsia" w:hAnsiTheme="minorEastAsia" w:eastAsiaTheme="minorEastAsia"/>
          <w:b/>
          <w:sz w:val="24"/>
        </w:rPr>
      </w:pPr>
      <w:bookmarkStart w:id="30" w:name="_Toc28359018"/>
      <w:bookmarkStart w:id="31" w:name="_Toc28359095"/>
      <w:bookmarkStart w:id="32" w:name="_Toc35393636"/>
      <w:bookmarkStart w:id="33" w:name="_Toc35393805"/>
      <w:r>
        <w:rPr>
          <w:rFonts w:hint="eastAsia" w:asciiTheme="minorEastAsia" w:hAnsiTheme="minorEastAsia" w:eastAsiaTheme="minorEastAsia"/>
          <w:sz w:val="24"/>
        </w:rPr>
        <w:t>八、凡对本次采购提出询问，请按</w:t>
      </w:r>
      <w:r>
        <w:rPr>
          <w:rFonts w:asciiTheme="minorEastAsia" w:hAnsiTheme="minorEastAsia" w:eastAsiaTheme="minorEastAsia"/>
          <w:sz w:val="24"/>
        </w:rPr>
        <w:t>以下方式</w:t>
      </w:r>
      <w:r>
        <w:rPr>
          <w:rFonts w:hint="eastAsia" w:asciiTheme="minorEastAsia" w:hAnsiTheme="minorEastAsia" w:eastAsiaTheme="minorEastAsia"/>
          <w:sz w:val="24"/>
        </w:rPr>
        <w:t>联系。</w:t>
      </w:r>
      <w:bookmarkEnd w:id="30"/>
      <w:bookmarkEnd w:id="31"/>
      <w:bookmarkEnd w:id="32"/>
      <w:bookmarkEnd w:id="33"/>
    </w:p>
    <w:p>
      <w:pPr>
        <w:spacing w:line="480" w:lineRule="exact"/>
        <w:rPr>
          <w:rFonts w:asciiTheme="minorEastAsia" w:hAnsiTheme="minorEastAsia" w:eastAsiaTheme="minorEastAsia"/>
          <w:b/>
          <w:sz w:val="24"/>
        </w:rPr>
      </w:pPr>
      <w:bookmarkStart w:id="34" w:name="_Toc28359019"/>
      <w:bookmarkStart w:id="35" w:name="_Toc28359096"/>
      <w:bookmarkStart w:id="36" w:name="_Toc35393806"/>
      <w:bookmarkStart w:id="37" w:name="_Toc35393637"/>
      <w:r>
        <w:rPr>
          <w:rFonts w:hint="eastAsia" w:asciiTheme="minorEastAsia" w:hAnsiTheme="minorEastAsia" w:eastAsiaTheme="minorEastAsia"/>
          <w:sz w:val="24"/>
        </w:rPr>
        <w:t>1.采购人信息</w:t>
      </w:r>
      <w:bookmarkEnd w:id="34"/>
      <w:bookmarkEnd w:id="35"/>
      <w:bookmarkEnd w:id="36"/>
      <w:bookmarkEnd w:id="37"/>
    </w:p>
    <w:p>
      <w:pPr>
        <w:spacing w:line="480" w:lineRule="exact"/>
        <w:ind w:left="1079" w:leftChars="371" w:hanging="300" w:hangingChars="125"/>
        <w:jc w:val="left"/>
        <w:rPr>
          <w:rFonts w:asciiTheme="minorEastAsia" w:hAnsiTheme="minorEastAsia" w:eastAsiaTheme="minorEastAsia"/>
          <w:sz w:val="24"/>
        </w:rPr>
      </w:pPr>
      <w:r>
        <w:rPr>
          <w:rFonts w:hint="eastAsia" w:asciiTheme="minorEastAsia" w:hAnsiTheme="minorEastAsia" w:eastAsiaTheme="minorEastAsia"/>
          <w:sz w:val="24"/>
        </w:rPr>
        <w:t>名    称：张掖市市级机关公务用车服务中心</w:t>
      </w:r>
    </w:p>
    <w:p>
      <w:pPr>
        <w:spacing w:line="480" w:lineRule="exact"/>
        <w:ind w:left="1079" w:leftChars="371" w:hanging="300" w:hangingChars="125"/>
        <w:jc w:val="left"/>
        <w:rPr>
          <w:rFonts w:asciiTheme="minorEastAsia" w:hAnsiTheme="minorEastAsia" w:eastAsiaTheme="minorEastAsia"/>
          <w:sz w:val="24"/>
        </w:rPr>
      </w:pPr>
      <w:r>
        <w:rPr>
          <w:rFonts w:hint="eastAsia" w:asciiTheme="minorEastAsia" w:hAnsiTheme="minorEastAsia" w:eastAsiaTheme="minorEastAsia"/>
          <w:sz w:val="24"/>
        </w:rPr>
        <w:t>地    址：</w:t>
      </w:r>
      <w:r>
        <w:rPr>
          <w:rFonts w:asciiTheme="minorEastAsia" w:hAnsiTheme="minorEastAsia" w:eastAsiaTheme="minorEastAsia"/>
          <w:sz w:val="24"/>
        </w:rPr>
        <w:t>张掖市南环路679号</w:t>
      </w:r>
    </w:p>
    <w:p>
      <w:pPr>
        <w:spacing w:line="480" w:lineRule="exact"/>
        <w:ind w:left="1079" w:leftChars="371" w:hanging="300" w:hangingChars="125"/>
        <w:jc w:val="left"/>
        <w:rPr>
          <w:rFonts w:asciiTheme="minorEastAsia" w:hAnsiTheme="minorEastAsia" w:eastAsiaTheme="minorEastAsia"/>
          <w:sz w:val="24"/>
        </w:rPr>
      </w:pPr>
      <w:r>
        <w:rPr>
          <w:rFonts w:hint="eastAsia" w:asciiTheme="minorEastAsia" w:hAnsiTheme="minorEastAsia" w:eastAsiaTheme="minorEastAsia"/>
          <w:sz w:val="24"/>
        </w:rPr>
        <w:t>联系方式：0936-</w:t>
      </w:r>
      <w:r>
        <w:rPr>
          <w:rFonts w:asciiTheme="minorEastAsia" w:hAnsiTheme="minorEastAsia" w:eastAsiaTheme="minorEastAsia"/>
          <w:sz w:val="24"/>
        </w:rPr>
        <w:t xml:space="preserve"> 8733145</w:t>
      </w:r>
    </w:p>
    <w:p>
      <w:pPr>
        <w:spacing w:line="480" w:lineRule="exact"/>
        <w:rPr>
          <w:rFonts w:asciiTheme="minorEastAsia" w:hAnsiTheme="minorEastAsia" w:eastAsiaTheme="minorEastAsia"/>
          <w:b/>
          <w:sz w:val="24"/>
        </w:rPr>
      </w:pPr>
      <w:bookmarkStart w:id="38" w:name="_Toc28359020"/>
      <w:bookmarkStart w:id="39" w:name="_Toc28359097"/>
      <w:bookmarkStart w:id="40" w:name="_Toc35393807"/>
      <w:bookmarkStart w:id="41" w:name="_Toc35393638"/>
      <w:r>
        <w:rPr>
          <w:rFonts w:hint="eastAsia" w:asciiTheme="minorEastAsia" w:hAnsiTheme="minorEastAsia" w:eastAsiaTheme="minorEastAsia"/>
          <w:sz w:val="24"/>
        </w:rPr>
        <w:t>2.采购代理机构信息（如有）</w:t>
      </w:r>
      <w:bookmarkEnd w:id="38"/>
      <w:bookmarkEnd w:id="39"/>
      <w:bookmarkEnd w:id="40"/>
      <w:bookmarkEnd w:id="41"/>
    </w:p>
    <w:p>
      <w:pPr>
        <w:spacing w:line="480" w:lineRule="exact"/>
        <w:ind w:firstLine="720" w:firstLineChars="300"/>
        <w:rPr>
          <w:rFonts w:asciiTheme="minorEastAsia" w:hAnsiTheme="minorEastAsia" w:eastAsiaTheme="minorEastAsia"/>
          <w:sz w:val="24"/>
        </w:rPr>
      </w:pPr>
      <w:r>
        <w:rPr>
          <w:rFonts w:hint="eastAsia" w:asciiTheme="minorEastAsia" w:hAnsiTheme="minorEastAsia" w:eastAsiaTheme="minorEastAsia"/>
          <w:sz w:val="24"/>
        </w:rPr>
        <w:t>名    称：张掖市公共资源交易中心</w:t>
      </w:r>
    </w:p>
    <w:p>
      <w:pPr>
        <w:spacing w:line="480" w:lineRule="exact"/>
        <w:ind w:firstLine="720" w:firstLineChars="300"/>
        <w:rPr>
          <w:rFonts w:asciiTheme="minorEastAsia" w:hAnsiTheme="minorEastAsia" w:eastAsiaTheme="minorEastAsia"/>
          <w:sz w:val="24"/>
        </w:rPr>
      </w:pPr>
      <w:r>
        <w:rPr>
          <w:rFonts w:hint="eastAsia" w:asciiTheme="minorEastAsia" w:hAnsiTheme="minorEastAsia" w:eastAsiaTheme="minorEastAsia"/>
          <w:sz w:val="24"/>
        </w:rPr>
        <w:t>地　　址：张掖市甘州区丹霞东路18号</w:t>
      </w:r>
    </w:p>
    <w:p>
      <w:pPr>
        <w:spacing w:line="480" w:lineRule="exact"/>
        <w:ind w:firstLine="720" w:firstLineChars="300"/>
        <w:rPr>
          <w:rFonts w:asciiTheme="minorEastAsia" w:hAnsiTheme="minorEastAsia" w:eastAsiaTheme="minorEastAsia"/>
          <w:sz w:val="24"/>
        </w:rPr>
      </w:pPr>
      <w:r>
        <w:rPr>
          <w:rFonts w:hint="eastAsia" w:asciiTheme="minorEastAsia" w:hAnsiTheme="minorEastAsia" w:eastAsiaTheme="minorEastAsia"/>
          <w:sz w:val="24"/>
        </w:rPr>
        <w:t>联系方式：</w:t>
      </w:r>
      <w:r>
        <w:rPr>
          <w:rFonts w:asciiTheme="minorEastAsia" w:hAnsiTheme="minorEastAsia" w:eastAsiaTheme="minorEastAsia"/>
          <w:sz w:val="24"/>
        </w:rPr>
        <w:t>0936-8585982</w:t>
      </w:r>
    </w:p>
    <w:p>
      <w:pPr>
        <w:spacing w:line="480" w:lineRule="exact"/>
        <w:rPr>
          <w:rFonts w:asciiTheme="minorEastAsia" w:hAnsiTheme="minorEastAsia" w:eastAsiaTheme="minorEastAsia"/>
          <w:b/>
          <w:sz w:val="24"/>
        </w:rPr>
      </w:pPr>
      <w:bookmarkStart w:id="42" w:name="_Toc28359021"/>
      <w:bookmarkStart w:id="43" w:name="_Toc28359098"/>
      <w:bookmarkStart w:id="44" w:name="_Toc35393639"/>
      <w:bookmarkStart w:id="45" w:name="_Toc35393808"/>
      <w:r>
        <w:rPr>
          <w:rFonts w:hint="eastAsia" w:asciiTheme="minorEastAsia" w:hAnsiTheme="minorEastAsia" w:eastAsiaTheme="minorEastAsia"/>
          <w:sz w:val="24"/>
        </w:rPr>
        <w:t>3.项目联系</w:t>
      </w:r>
      <w:r>
        <w:rPr>
          <w:rFonts w:asciiTheme="minorEastAsia" w:hAnsiTheme="minorEastAsia" w:eastAsiaTheme="minorEastAsia"/>
          <w:sz w:val="24"/>
        </w:rPr>
        <w:t>方式</w:t>
      </w:r>
      <w:bookmarkEnd w:id="42"/>
      <w:bookmarkEnd w:id="43"/>
      <w:bookmarkEnd w:id="44"/>
      <w:bookmarkEnd w:id="45"/>
    </w:p>
    <w:p>
      <w:pPr>
        <w:pStyle w:val="11"/>
        <w:spacing w:line="480" w:lineRule="exact"/>
        <w:ind w:firstLine="720" w:firstLineChars="3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项目联系人：郝英           电话：0936-</w:t>
      </w:r>
      <w:r>
        <w:rPr>
          <w:rFonts w:asciiTheme="minorEastAsia" w:hAnsiTheme="minorEastAsia" w:eastAsiaTheme="minorEastAsia"/>
          <w:sz w:val="24"/>
          <w:szCs w:val="24"/>
        </w:rPr>
        <w:t>8733145</w:t>
      </w:r>
      <w:r>
        <w:rPr>
          <w:rFonts w:hint="eastAsia" w:asciiTheme="minorEastAsia" w:hAnsiTheme="minorEastAsia" w:eastAsiaTheme="minorEastAsia"/>
          <w:sz w:val="24"/>
          <w:szCs w:val="24"/>
        </w:rPr>
        <w:t>（采购人）</w:t>
      </w:r>
    </w:p>
    <w:p>
      <w:pPr>
        <w:pStyle w:val="11"/>
        <w:spacing w:line="480" w:lineRule="exact"/>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马宁           电话：</w:t>
      </w:r>
      <w:r>
        <w:rPr>
          <w:rFonts w:asciiTheme="minorEastAsia" w:hAnsiTheme="minorEastAsia" w:eastAsiaTheme="minorEastAsia"/>
          <w:sz w:val="24"/>
          <w:szCs w:val="24"/>
        </w:rPr>
        <w:t>0936-8585982</w:t>
      </w:r>
      <w:r>
        <w:rPr>
          <w:rFonts w:hint="eastAsia" w:asciiTheme="minorEastAsia" w:hAnsiTheme="minorEastAsia" w:eastAsiaTheme="minorEastAsia"/>
          <w:sz w:val="24"/>
          <w:szCs w:val="24"/>
        </w:rPr>
        <w:t>（集中采购机构）</w:t>
      </w:r>
    </w:p>
    <w:p>
      <w:pPr>
        <w:spacing w:line="500" w:lineRule="exact"/>
        <w:ind w:firstLine="720" w:firstLineChars="300"/>
        <w:rPr>
          <w:rFonts w:ascii="仿宋" w:hAnsi="仿宋" w:eastAsia="仿宋"/>
          <w:sz w:val="24"/>
          <w:u w:val="single"/>
        </w:rPr>
      </w:pPr>
    </w:p>
    <w:p>
      <w:bookmarkStart w:id="46" w:name="_Toc30277"/>
    </w:p>
    <w:p/>
    <w:p/>
    <w:p/>
    <w:p/>
    <w:p/>
    <w:p/>
    <w:p/>
    <w:p/>
    <w:p/>
    <w:p/>
    <w:p/>
    <w:p/>
    <w:p/>
    <w:p/>
    <w:p/>
    <w:p/>
    <w:p>
      <w:pPr>
        <w:pStyle w:val="3"/>
        <w:ind w:firstLine="2209" w:firstLineChars="500"/>
        <w:jc w:val="both"/>
        <w:rPr>
          <w:rFonts w:ascii="宋体" w:hAnsi="宋体"/>
        </w:rPr>
      </w:pPr>
      <w:bookmarkStart w:id="47" w:name="_Toc45817117"/>
      <w:r>
        <w:rPr>
          <w:rFonts w:hint="eastAsia" w:ascii="宋体" w:hAnsi="宋体"/>
        </w:rPr>
        <w:t>第二部分  供应商须知</w:t>
      </w:r>
      <w:bookmarkEnd w:id="46"/>
      <w:bookmarkEnd w:id="47"/>
    </w:p>
    <w:p>
      <w:pPr>
        <w:ind w:left="708" w:hanging="708"/>
        <w:rPr>
          <w:sz w:val="28"/>
          <w:szCs w:val="28"/>
        </w:rPr>
      </w:pPr>
    </w:p>
    <w:p>
      <w:pPr>
        <w:ind w:left="708" w:hanging="708"/>
        <w:rPr>
          <w:sz w:val="28"/>
          <w:szCs w:val="28"/>
        </w:rPr>
      </w:pPr>
    </w:p>
    <w:p>
      <w:pPr>
        <w:ind w:left="708" w:hanging="708"/>
        <w:rPr>
          <w:sz w:val="28"/>
          <w:szCs w:val="28"/>
        </w:rPr>
      </w:pPr>
    </w:p>
    <w:p>
      <w:pPr>
        <w:ind w:left="708" w:hanging="708"/>
        <w:rPr>
          <w:sz w:val="28"/>
          <w:szCs w:val="28"/>
        </w:rPr>
      </w:pPr>
    </w:p>
    <w:p>
      <w:pPr>
        <w:ind w:left="708" w:hanging="708"/>
        <w:rPr>
          <w:sz w:val="28"/>
          <w:szCs w:val="28"/>
        </w:rPr>
      </w:pPr>
    </w:p>
    <w:p>
      <w:pPr>
        <w:ind w:left="708" w:hanging="708"/>
        <w:rPr>
          <w:sz w:val="28"/>
          <w:szCs w:val="28"/>
        </w:rPr>
      </w:pPr>
    </w:p>
    <w:p>
      <w:pPr>
        <w:ind w:left="708" w:hanging="708"/>
        <w:rPr>
          <w:sz w:val="28"/>
          <w:szCs w:val="28"/>
        </w:rPr>
      </w:pPr>
    </w:p>
    <w:p>
      <w:pPr>
        <w:ind w:left="708" w:hanging="708"/>
        <w:rPr>
          <w:sz w:val="28"/>
          <w:szCs w:val="28"/>
        </w:rPr>
      </w:pPr>
    </w:p>
    <w:p>
      <w:pPr>
        <w:pStyle w:val="2"/>
        <w:rPr>
          <w:sz w:val="28"/>
          <w:szCs w:val="28"/>
        </w:rPr>
      </w:pPr>
    </w:p>
    <w:p>
      <w:pPr>
        <w:pStyle w:val="2"/>
        <w:rPr>
          <w:sz w:val="28"/>
          <w:szCs w:val="28"/>
        </w:rPr>
      </w:pPr>
    </w:p>
    <w:p>
      <w:pPr>
        <w:pStyle w:val="2"/>
        <w:rPr>
          <w:sz w:val="28"/>
          <w:szCs w:val="28"/>
        </w:rPr>
      </w:pPr>
    </w:p>
    <w:p>
      <w:pPr>
        <w:rPr>
          <w:rFonts w:hint="eastAsia"/>
        </w:rPr>
      </w:pPr>
      <w:bookmarkStart w:id="48" w:name="_Toc45817118"/>
      <w:bookmarkStart w:id="49" w:name="_Toc3807"/>
      <w:r>
        <w:rPr>
          <w:rFonts w:hint="eastAsia"/>
        </w:rPr>
        <w:br w:type="page"/>
      </w:r>
    </w:p>
    <w:p>
      <w:pPr>
        <w:pStyle w:val="4"/>
      </w:pPr>
      <w:r>
        <w:rPr>
          <w:rFonts w:hint="eastAsia"/>
        </w:rPr>
        <w:t>一、投标人须知前附表</w:t>
      </w:r>
      <w:bookmarkEnd w:id="48"/>
    </w:p>
    <w:p>
      <w:pPr>
        <w:pStyle w:val="11"/>
        <w:adjustRightInd w:val="0"/>
        <w:spacing w:line="500" w:lineRule="exact"/>
        <w:ind w:left="551" w:hanging="551"/>
        <w:jc w:val="left"/>
        <w:rPr>
          <w:rFonts w:hAnsi="宋体" w:cs="Times New Roman"/>
          <w:b/>
          <w:spacing w:val="-6"/>
          <w:w w:val="95"/>
          <w:sz w:val="24"/>
          <w:szCs w:val="24"/>
        </w:rPr>
      </w:pPr>
      <w:r>
        <w:rPr>
          <w:rFonts w:hint="eastAsia" w:hAnsi="宋体" w:cs="Times New Roman"/>
          <w:b/>
          <w:spacing w:val="-6"/>
          <w:w w:val="95"/>
          <w:sz w:val="24"/>
          <w:szCs w:val="24"/>
        </w:rPr>
        <w:t>（本表关于投标所需的具体资料是对供应商须知的具体补充和修改，如有矛盾，以本附表为准）</w:t>
      </w:r>
    </w:p>
    <w:tbl>
      <w:tblPr>
        <w:tblStyle w:val="25"/>
        <w:tblW w:w="968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248"/>
        <w:gridCol w:w="6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10" w:type="dxa"/>
            <w:vAlign w:val="center"/>
          </w:tcPr>
          <w:p>
            <w:pPr>
              <w:pStyle w:val="11"/>
              <w:adjustRightInd w:val="0"/>
              <w:spacing w:line="500" w:lineRule="exact"/>
              <w:ind w:left="610" w:hanging="610"/>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序号</w:t>
            </w:r>
          </w:p>
        </w:tc>
        <w:tc>
          <w:tcPr>
            <w:tcW w:w="2248" w:type="dxa"/>
            <w:vAlign w:val="center"/>
          </w:tcPr>
          <w:p>
            <w:pPr>
              <w:pStyle w:val="11"/>
              <w:adjustRightInd w:val="0"/>
              <w:spacing w:line="500" w:lineRule="exact"/>
              <w:ind w:left="610" w:hanging="610"/>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名称</w:t>
            </w:r>
          </w:p>
        </w:tc>
        <w:tc>
          <w:tcPr>
            <w:tcW w:w="6726" w:type="dxa"/>
            <w:vAlign w:val="center"/>
          </w:tcPr>
          <w:p>
            <w:pPr>
              <w:pStyle w:val="11"/>
              <w:adjustRightInd w:val="0"/>
              <w:spacing w:line="500" w:lineRule="exact"/>
              <w:ind w:left="610" w:hanging="610"/>
              <w:jc w:val="center"/>
              <w:rPr>
                <w:rFonts w:cs="Times New Roman" w:asciiTheme="minorEastAsia" w:hAnsiTheme="minorEastAsia" w:eastAsiaTheme="minorEastAsia"/>
                <w:b/>
                <w:sz w:val="24"/>
                <w:szCs w:val="24"/>
              </w:rPr>
            </w:pPr>
            <w:r>
              <w:rPr>
                <w:rFonts w:hint="eastAsia" w:cs="Times New Roman" w:asciiTheme="minorEastAsia" w:hAnsiTheme="minorEastAsia" w:eastAsiaTheme="minorEastAsia"/>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10" w:type="dxa"/>
            <w:vAlign w:val="center"/>
          </w:tcPr>
          <w:p>
            <w:pPr>
              <w:pStyle w:val="11"/>
              <w:adjustRightInd w:val="0"/>
              <w:spacing w:line="500" w:lineRule="exact"/>
              <w:ind w:left="610" w:hanging="61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w:t>
            </w:r>
          </w:p>
        </w:tc>
        <w:tc>
          <w:tcPr>
            <w:tcW w:w="2248" w:type="dxa"/>
            <w:vAlign w:val="center"/>
          </w:tcPr>
          <w:p>
            <w:pPr>
              <w:pStyle w:val="11"/>
              <w:adjustRightInd w:val="0"/>
              <w:spacing w:line="500" w:lineRule="exact"/>
              <w:ind w:left="610" w:hanging="61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采购人</w:t>
            </w:r>
          </w:p>
        </w:tc>
        <w:tc>
          <w:tcPr>
            <w:tcW w:w="6726" w:type="dxa"/>
            <w:vAlign w:val="center"/>
          </w:tcPr>
          <w:p>
            <w:pPr>
              <w:pStyle w:val="11"/>
              <w:adjustRightInd w:val="0"/>
              <w:spacing w:line="500" w:lineRule="exact"/>
              <w:ind w:left="610" w:hanging="61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名称：</w:t>
            </w:r>
            <w:r>
              <w:rPr>
                <w:rFonts w:hint="eastAsia" w:asciiTheme="minorEastAsia" w:hAnsiTheme="minorEastAsia" w:eastAsiaTheme="minorEastAsia"/>
                <w:bCs/>
                <w:sz w:val="24"/>
              </w:rPr>
              <w:t>张掖市市级机关公务用车服务中心</w:t>
            </w:r>
          </w:p>
          <w:p>
            <w:pPr>
              <w:widowControl/>
              <w:spacing w:line="500" w:lineRule="exact"/>
              <w:jc w:val="left"/>
              <w:rPr>
                <w:rFonts w:asciiTheme="minorEastAsia" w:hAnsiTheme="minorEastAsia" w:eastAsiaTheme="minorEastAsia"/>
                <w:bCs/>
                <w:sz w:val="24"/>
              </w:rPr>
            </w:pPr>
            <w:r>
              <w:rPr>
                <w:rFonts w:hint="eastAsia" w:hAnsi="宋体"/>
                <w:sz w:val="24"/>
              </w:rPr>
              <w:t>地址：</w:t>
            </w:r>
            <w:r>
              <w:rPr>
                <w:rFonts w:asciiTheme="minorEastAsia" w:hAnsiTheme="minorEastAsia" w:eastAsiaTheme="minorEastAsia"/>
                <w:bCs/>
                <w:sz w:val="24"/>
              </w:rPr>
              <w:t>张掖市南环路679号</w:t>
            </w:r>
          </w:p>
          <w:p>
            <w:pPr>
              <w:pStyle w:val="11"/>
              <w:adjustRightInd w:val="0"/>
              <w:spacing w:line="500" w:lineRule="exact"/>
              <w:ind w:left="610" w:hanging="610"/>
              <w:jc w:val="left"/>
              <w:rPr>
                <w:rFonts w:asciiTheme="minorEastAsia" w:hAnsiTheme="minorEastAsia" w:eastAsiaTheme="minorEastAsia"/>
                <w:bCs/>
                <w:sz w:val="24"/>
              </w:rPr>
            </w:pPr>
            <w:r>
              <w:rPr>
                <w:rFonts w:hint="eastAsia" w:cs="Times New Roman" w:asciiTheme="minorEastAsia" w:hAnsiTheme="minorEastAsia" w:eastAsiaTheme="minorEastAsia"/>
                <w:sz w:val="24"/>
                <w:szCs w:val="24"/>
              </w:rPr>
              <w:t>联系人：</w:t>
            </w:r>
            <w:r>
              <w:rPr>
                <w:rFonts w:hint="eastAsia" w:asciiTheme="minorEastAsia" w:hAnsiTheme="minorEastAsia" w:eastAsiaTheme="minorEastAsia"/>
                <w:bCs/>
                <w:sz w:val="24"/>
              </w:rPr>
              <w:t>郝英</w:t>
            </w:r>
          </w:p>
          <w:p>
            <w:pPr>
              <w:spacing w:line="500" w:lineRule="exact"/>
              <w:rPr>
                <w:rFonts w:asciiTheme="minorEastAsia" w:hAnsiTheme="minorEastAsia" w:eastAsiaTheme="minorEastAsia"/>
                <w:sz w:val="24"/>
                <w:highlight w:val="yellow"/>
              </w:rPr>
            </w:pPr>
            <w:r>
              <w:rPr>
                <w:rFonts w:hint="eastAsia" w:asciiTheme="minorEastAsia" w:hAnsiTheme="minorEastAsia" w:eastAsiaTheme="minorEastAsia"/>
                <w:sz w:val="24"/>
              </w:rPr>
              <w:t>联系电话：0936-</w:t>
            </w:r>
            <w:r>
              <w:rPr>
                <w:rFonts w:asciiTheme="minorEastAsia" w:hAnsiTheme="minorEastAsia" w:eastAsiaTheme="minorEastAsia"/>
                <w:bCs/>
                <w:sz w:val="24"/>
              </w:rPr>
              <w:t>8733145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10" w:type="dxa"/>
            <w:vAlign w:val="center"/>
          </w:tcPr>
          <w:p>
            <w:pPr>
              <w:pStyle w:val="11"/>
              <w:adjustRightInd w:val="0"/>
              <w:spacing w:line="500" w:lineRule="exact"/>
              <w:ind w:left="610" w:hanging="61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w:t>
            </w:r>
          </w:p>
        </w:tc>
        <w:tc>
          <w:tcPr>
            <w:tcW w:w="2248" w:type="dxa"/>
            <w:vAlign w:val="center"/>
          </w:tcPr>
          <w:p>
            <w:pPr>
              <w:pStyle w:val="11"/>
              <w:adjustRightInd w:val="0"/>
              <w:spacing w:line="500" w:lineRule="exact"/>
              <w:ind w:left="610" w:hanging="61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集中采购机构</w:t>
            </w:r>
          </w:p>
        </w:tc>
        <w:tc>
          <w:tcPr>
            <w:tcW w:w="6726" w:type="dxa"/>
            <w:vAlign w:val="center"/>
          </w:tcPr>
          <w:p>
            <w:pPr>
              <w:pStyle w:val="11"/>
              <w:adjustRightInd w:val="0"/>
              <w:spacing w:line="500" w:lineRule="exact"/>
              <w:ind w:left="610" w:hanging="61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名称：张掖市公共资源交易中心</w:t>
            </w:r>
          </w:p>
          <w:p>
            <w:pPr>
              <w:pStyle w:val="11"/>
              <w:adjustRightInd w:val="0"/>
              <w:spacing w:line="500" w:lineRule="exact"/>
              <w:ind w:left="610" w:hanging="61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地址：</w:t>
            </w:r>
            <w:r>
              <w:rPr>
                <w:rFonts w:hint="eastAsia" w:asciiTheme="minorEastAsia" w:hAnsiTheme="minorEastAsia" w:eastAsiaTheme="minorEastAsia"/>
                <w:sz w:val="24"/>
              </w:rPr>
              <w:t>张掖市甘州区丹霞东路18号</w:t>
            </w:r>
          </w:p>
          <w:p>
            <w:pPr>
              <w:pStyle w:val="11"/>
              <w:adjustRightInd w:val="0"/>
              <w:spacing w:line="500" w:lineRule="exact"/>
              <w:ind w:left="610" w:hanging="61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联系人：马宁</w:t>
            </w:r>
          </w:p>
          <w:p>
            <w:pPr>
              <w:pStyle w:val="11"/>
              <w:adjustRightInd w:val="0"/>
              <w:spacing w:line="500" w:lineRule="exact"/>
              <w:ind w:left="610" w:hanging="61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电话：</w:t>
            </w:r>
            <w:r>
              <w:rPr>
                <w:rFonts w:asciiTheme="minorEastAsia" w:hAnsiTheme="minorEastAsia" w:eastAsiaTheme="minorEastAsia"/>
                <w:sz w:val="24"/>
                <w:szCs w:val="24"/>
              </w:rPr>
              <w:t>0936-8585982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10"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w:t>
            </w:r>
          </w:p>
        </w:tc>
        <w:tc>
          <w:tcPr>
            <w:tcW w:w="2248"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项目名称</w:t>
            </w:r>
          </w:p>
        </w:tc>
        <w:tc>
          <w:tcPr>
            <w:tcW w:w="6726" w:type="dxa"/>
            <w:vAlign w:val="center"/>
          </w:tcPr>
          <w:p>
            <w:pPr>
              <w:pStyle w:val="11"/>
              <w:adjustRightInd w:val="0"/>
              <w:spacing w:line="500" w:lineRule="exact"/>
              <w:jc w:val="left"/>
              <w:rPr>
                <w:rFonts w:cs="Times New Roman" w:asciiTheme="minorEastAsia" w:hAnsiTheme="minorEastAsia" w:eastAsiaTheme="minorEastAsia"/>
                <w:sz w:val="24"/>
                <w:szCs w:val="24"/>
              </w:rPr>
            </w:pPr>
            <w:r>
              <w:rPr>
                <w:rFonts w:hint="eastAsia" w:asciiTheme="minorEastAsia" w:hAnsiTheme="minorEastAsia" w:eastAsiaTheme="minorEastAsia"/>
                <w:bCs/>
                <w:sz w:val="24"/>
              </w:rPr>
              <w:t>张掖市市级机关公务用车服务中心所属车辆定点清洗维护项目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710"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4</w:t>
            </w:r>
          </w:p>
        </w:tc>
        <w:tc>
          <w:tcPr>
            <w:tcW w:w="2248" w:type="dxa"/>
            <w:vAlign w:val="center"/>
          </w:tcPr>
          <w:p>
            <w:pPr>
              <w:pStyle w:val="11"/>
              <w:adjustRightInd w:val="0"/>
              <w:spacing w:line="500" w:lineRule="exact"/>
              <w:ind w:left="607" w:hanging="607"/>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招标内容</w:t>
            </w:r>
          </w:p>
        </w:tc>
        <w:tc>
          <w:tcPr>
            <w:tcW w:w="6726" w:type="dxa"/>
            <w:vAlign w:val="center"/>
          </w:tcPr>
          <w:p>
            <w:pPr>
              <w:pStyle w:val="11"/>
              <w:adjustRightInd w:val="0"/>
              <w:spacing w:line="500" w:lineRule="exact"/>
              <w:jc w:val="left"/>
              <w:rPr>
                <w:rFonts w:asciiTheme="minorEastAsia" w:hAnsiTheme="minorEastAsia" w:eastAsiaTheme="minorEastAsia"/>
                <w:bCs/>
                <w:sz w:val="24"/>
              </w:rPr>
            </w:pPr>
            <w:r>
              <w:rPr>
                <w:rFonts w:hint="eastAsia" w:asciiTheme="minorEastAsia" w:hAnsiTheme="minorEastAsia" w:eastAsiaTheme="minorEastAsia"/>
                <w:sz w:val="24"/>
                <w:szCs w:val="24"/>
              </w:rPr>
              <w:t>采购公务用车清洗维护服务定点供应商1家（详见第四部分项目技术规格、服务标准、验收）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710"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5</w:t>
            </w:r>
          </w:p>
        </w:tc>
        <w:tc>
          <w:tcPr>
            <w:tcW w:w="2248" w:type="dxa"/>
            <w:vAlign w:val="center"/>
          </w:tcPr>
          <w:p>
            <w:pPr>
              <w:pStyle w:val="11"/>
              <w:adjustRightInd w:val="0"/>
              <w:spacing w:line="500" w:lineRule="exact"/>
              <w:ind w:left="607" w:hanging="607"/>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资金来源</w:t>
            </w:r>
          </w:p>
        </w:tc>
        <w:tc>
          <w:tcPr>
            <w:tcW w:w="6726" w:type="dxa"/>
            <w:vAlign w:val="center"/>
          </w:tcPr>
          <w:p>
            <w:pPr>
              <w:pStyle w:val="11"/>
              <w:adjustRightInd w:val="0"/>
              <w:spacing w:line="50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财政</w:t>
            </w:r>
            <w:r>
              <w:rPr>
                <w:rFonts w:asciiTheme="minorEastAsia" w:hAnsiTheme="minorEastAsia" w:eastAsiaTheme="minorEastAsia"/>
                <w:sz w:val="24"/>
                <w:szCs w:val="24"/>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10"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6</w:t>
            </w:r>
          </w:p>
        </w:tc>
        <w:tc>
          <w:tcPr>
            <w:tcW w:w="2248"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项目预算</w:t>
            </w:r>
          </w:p>
        </w:tc>
        <w:tc>
          <w:tcPr>
            <w:tcW w:w="6726" w:type="dxa"/>
            <w:vAlign w:val="center"/>
          </w:tcPr>
          <w:p>
            <w:pPr>
              <w:spacing w:line="500" w:lineRule="exact"/>
              <w:rPr>
                <w:rFonts w:asciiTheme="minorEastAsia" w:hAnsiTheme="minorEastAsia" w:eastAsiaTheme="minorEastAsia"/>
                <w:b/>
                <w:sz w:val="24"/>
              </w:rPr>
            </w:pPr>
            <w:r>
              <w:rPr>
                <w:rFonts w:hint="eastAsia" w:asciiTheme="minorEastAsia" w:hAnsiTheme="minorEastAsia" w:eastAsiaTheme="minorEastAsia"/>
                <w:sz w:val="24"/>
              </w:rPr>
              <w:t>项目预算金额：</w:t>
            </w:r>
            <w:r>
              <w:rPr>
                <w:rFonts w:hint="eastAsia" w:asciiTheme="minorEastAsia" w:hAnsiTheme="minorEastAsia" w:eastAsiaTheme="minorEastAsia"/>
                <w:bC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10"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7</w:t>
            </w:r>
          </w:p>
        </w:tc>
        <w:tc>
          <w:tcPr>
            <w:tcW w:w="2248"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采购资金的支付</w:t>
            </w:r>
          </w:p>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方式、时间、条件</w:t>
            </w:r>
          </w:p>
        </w:tc>
        <w:tc>
          <w:tcPr>
            <w:tcW w:w="6726" w:type="dxa"/>
            <w:vAlign w:val="center"/>
          </w:tcPr>
          <w:p>
            <w:pPr>
              <w:widowControl/>
              <w:adjustRightInd w:val="0"/>
              <w:spacing w:line="500" w:lineRule="exac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支付方式：</w:t>
            </w:r>
            <w:r>
              <w:rPr>
                <w:rFonts w:hint="eastAsia" w:asciiTheme="minorEastAsia" w:hAnsiTheme="minorEastAsia" w:eastAsiaTheme="minorEastAsia"/>
                <w:bCs/>
                <w:sz w:val="24"/>
              </w:rPr>
              <w:t>按实际发生的业务量进行结算；</w:t>
            </w:r>
          </w:p>
          <w:p>
            <w:pPr>
              <w:widowControl/>
              <w:adjustRightInd w:val="0"/>
              <w:spacing w:line="500" w:lineRule="exac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时    间：</w:t>
            </w:r>
            <w:r>
              <w:rPr>
                <w:rFonts w:hint="eastAsia" w:asciiTheme="minorEastAsia" w:hAnsiTheme="minorEastAsia" w:eastAsiaTheme="minorEastAsia"/>
                <w:bCs/>
                <w:sz w:val="24"/>
              </w:rPr>
              <w:t>签订合同时与采购人约定执行；</w:t>
            </w:r>
          </w:p>
          <w:p>
            <w:pPr>
              <w:widowControl/>
              <w:adjustRightInd w:val="0"/>
              <w:spacing w:line="500" w:lineRule="exact"/>
              <w:jc w:val="left"/>
              <w:rPr>
                <w:rFonts w:cs="宋体" w:asciiTheme="minorEastAsia" w:hAnsiTheme="minorEastAsia" w:eastAsiaTheme="minorEastAsia"/>
                <w:kern w:val="0"/>
                <w:sz w:val="24"/>
                <w:highlight w:val="yellow"/>
              </w:rPr>
            </w:pPr>
            <w:r>
              <w:rPr>
                <w:rFonts w:hint="eastAsia" w:cs="宋体" w:asciiTheme="minorEastAsia" w:hAnsiTheme="minorEastAsia" w:eastAsiaTheme="minorEastAsia"/>
                <w:kern w:val="0"/>
                <w:sz w:val="24"/>
              </w:rPr>
              <w:t>条    件：</w:t>
            </w:r>
            <w:r>
              <w:rPr>
                <w:rFonts w:hint="eastAsia" w:asciiTheme="minorEastAsia" w:hAnsiTheme="minorEastAsia" w:eastAsiaTheme="minorEastAsia"/>
                <w:bCs/>
                <w:sz w:val="24"/>
              </w:rPr>
              <w:t>签订合同时与采购人约定执行；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710"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8</w:t>
            </w:r>
          </w:p>
        </w:tc>
        <w:tc>
          <w:tcPr>
            <w:tcW w:w="2248" w:type="dxa"/>
            <w:vAlign w:val="center"/>
          </w:tcPr>
          <w:p>
            <w:pPr>
              <w:pStyle w:val="11"/>
              <w:adjustRightInd w:val="0"/>
              <w:spacing w:line="500" w:lineRule="exact"/>
              <w:ind w:right="-107" w:rightChars="-51"/>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供应商资格条件</w:t>
            </w:r>
          </w:p>
        </w:tc>
        <w:tc>
          <w:tcPr>
            <w:tcW w:w="6726" w:type="dxa"/>
            <w:vAlign w:val="center"/>
          </w:tcPr>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1、符合《中华人民共和国政府采购法》第二十二条规定，承认和履行采购文件中的各项要求；</w:t>
            </w:r>
          </w:p>
          <w:p>
            <w:pPr>
              <w:spacing w:line="46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1）具有独立承担民事责任的能力；</w:t>
            </w:r>
          </w:p>
          <w:p>
            <w:pPr>
              <w:spacing w:line="46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①提供合法有效的含社会统一信用代码和二维码标识的法人营业执照副本复印件并加盖公章，确保二维码清晰可查；</w:t>
            </w:r>
          </w:p>
          <w:p>
            <w:pPr>
              <w:spacing w:line="46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②提供法人授权书（原件）（若法定代表人参加开标会议则不需提供）、法人代表身份证（正反面复印件）和被授权人身份证（正反面复印件）；</w:t>
            </w:r>
          </w:p>
          <w:p>
            <w:pPr>
              <w:spacing w:line="46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2）具有良好的商业信誉和健全的财务会计制度；</w:t>
            </w:r>
          </w:p>
          <w:p>
            <w:pPr>
              <w:spacing w:line="460" w:lineRule="exact"/>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fldChar w:fldCharType="begin"/>
            </w:r>
            <w:r>
              <w:rPr>
                <w:rFonts w:asciiTheme="minorEastAsia" w:hAnsiTheme="minorEastAsia" w:eastAsiaTheme="minorEastAsia"/>
                <w:color w:val="000000"/>
                <w:sz w:val="24"/>
              </w:rPr>
              <w:instrText xml:space="preserve"> </w:instrText>
            </w:r>
            <w:r>
              <w:rPr>
                <w:rFonts w:hint="eastAsia" w:asciiTheme="minorEastAsia" w:hAnsiTheme="minorEastAsia" w:eastAsiaTheme="minorEastAsia"/>
                <w:color w:val="000000"/>
                <w:sz w:val="24"/>
              </w:rPr>
              <w:instrText xml:space="preserve">= 1 \* GB3</w:instrText>
            </w:r>
            <w:r>
              <w:rPr>
                <w:rFonts w:asciiTheme="minorEastAsia" w:hAnsiTheme="minorEastAsia" w:eastAsiaTheme="minorEastAsia"/>
                <w:color w:val="000000"/>
                <w:sz w:val="24"/>
              </w:rPr>
              <w:instrText xml:space="preserve"> </w:instrText>
            </w:r>
            <w:r>
              <w:rPr>
                <w:rFonts w:asciiTheme="minorEastAsia" w:hAnsiTheme="minorEastAsia" w:eastAsiaTheme="minorEastAsia"/>
                <w:color w:val="000000"/>
                <w:sz w:val="24"/>
              </w:rPr>
              <w:fldChar w:fldCharType="separate"/>
            </w:r>
            <w:r>
              <w:rPr>
                <w:rFonts w:hint="eastAsia" w:asciiTheme="minorEastAsia" w:hAnsiTheme="minorEastAsia" w:eastAsiaTheme="minorEastAsia"/>
                <w:color w:val="000000"/>
                <w:sz w:val="24"/>
              </w:rPr>
              <w:t>①</w:t>
            </w:r>
            <w:r>
              <w:rPr>
                <w:rFonts w:asciiTheme="minorEastAsia" w:hAnsiTheme="minorEastAsia" w:eastAsiaTheme="minorEastAsia"/>
                <w:color w:val="000000"/>
                <w:sz w:val="24"/>
              </w:rPr>
              <w:fldChar w:fldCharType="end"/>
            </w:r>
            <w:r>
              <w:rPr>
                <w:rFonts w:hint="eastAsia" w:asciiTheme="minorEastAsia" w:hAnsiTheme="minorEastAsia" w:eastAsiaTheme="minorEastAsia"/>
                <w:color w:val="000000"/>
                <w:sz w:val="24"/>
              </w:rPr>
              <w:t>提供财务状况报表或财务审计报告；</w:t>
            </w:r>
          </w:p>
          <w:p>
            <w:pPr>
              <w:spacing w:line="460" w:lineRule="exact"/>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fldChar w:fldCharType="begin"/>
            </w:r>
            <w:r>
              <w:rPr>
                <w:rFonts w:asciiTheme="minorEastAsia" w:hAnsiTheme="minorEastAsia" w:eastAsiaTheme="minorEastAsia"/>
                <w:color w:val="000000"/>
                <w:sz w:val="24"/>
              </w:rPr>
              <w:instrText xml:space="preserve"> </w:instrText>
            </w:r>
            <w:r>
              <w:rPr>
                <w:rFonts w:hint="eastAsia" w:asciiTheme="minorEastAsia" w:hAnsiTheme="minorEastAsia" w:eastAsiaTheme="minorEastAsia"/>
                <w:color w:val="000000"/>
                <w:sz w:val="24"/>
              </w:rPr>
              <w:instrText xml:space="preserve">= 2 \* GB3</w:instrText>
            </w:r>
            <w:r>
              <w:rPr>
                <w:rFonts w:asciiTheme="minorEastAsia" w:hAnsiTheme="minorEastAsia" w:eastAsiaTheme="minorEastAsia"/>
                <w:color w:val="000000"/>
                <w:sz w:val="24"/>
              </w:rPr>
              <w:instrText xml:space="preserve"> </w:instrText>
            </w:r>
            <w:r>
              <w:rPr>
                <w:rFonts w:asciiTheme="minorEastAsia" w:hAnsiTheme="minorEastAsia" w:eastAsiaTheme="minorEastAsia"/>
                <w:color w:val="000000"/>
                <w:sz w:val="24"/>
              </w:rPr>
              <w:fldChar w:fldCharType="separate"/>
            </w:r>
            <w:r>
              <w:rPr>
                <w:rFonts w:hint="eastAsia" w:asciiTheme="minorEastAsia" w:hAnsiTheme="minorEastAsia" w:eastAsiaTheme="minorEastAsia"/>
                <w:color w:val="000000"/>
                <w:sz w:val="24"/>
              </w:rPr>
              <w:t>②</w:t>
            </w:r>
            <w:r>
              <w:rPr>
                <w:rFonts w:asciiTheme="minorEastAsia" w:hAnsiTheme="minorEastAsia" w:eastAsiaTheme="minorEastAsia"/>
                <w:color w:val="000000"/>
                <w:sz w:val="24"/>
              </w:rPr>
              <w:fldChar w:fldCharType="end"/>
            </w:r>
            <w:r>
              <w:rPr>
                <w:rFonts w:hint="eastAsia" w:asciiTheme="minorEastAsia" w:hAnsiTheme="minorEastAsia" w:eastAsiaTheme="minorEastAsia"/>
                <w:color w:val="000000"/>
                <w:sz w:val="24"/>
              </w:rPr>
              <w:t>提供公司健全的财务会计制度；</w:t>
            </w:r>
          </w:p>
          <w:p>
            <w:pPr>
              <w:spacing w:line="46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3）有依法纳税和社会保障资金的良好记录；</w:t>
            </w:r>
          </w:p>
          <w:p>
            <w:pPr>
              <w:spacing w:line="460" w:lineRule="exact"/>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fldChar w:fldCharType="begin"/>
            </w:r>
            <w:r>
              <w:rPr>
                <w:rFonts w:asciiTheme="minorEastAsia" w:hAnsiTheme="minorEastAsia" w:eastAsiaTheme="minorEastAsia"/>
                <w:color w:val="000000"/>
                <w:sz w:val="24"/>
              </w:rPr>
              <w:instrText xml:space="preserve"> </w:instrText>
            </w:r>
            <w:r>
              <w:rPr>
                <w:rFonts w:hint="eastAsia" w:asciiTheme="minorEastAsia" w:hAnsiTheme="minorEastAsia" w:eastAsiaTheme="minorEastAsia"/>
                <w:color w:val="000000"/>
                <w:sz w:val="24"/>
              </w:rPr>
              <w:instrText xml:space="preserve">= 1 \* GB3</w:instrText>
            </w:r>
            <w:r>
              <w:rPr>
                <w:rFonts w:asciiTheme="minorEastAsia" w:hAnsiTheme="minorEastAsia" w:eastAsiaTheme="minorEastAsia"/>
                <w:color w:val="000000"/>
                <w:sz w:val="24"/>
              </w:rPr>
              <w:instrText xml:space="preserve"> </w:instrText>
            </w:r>
            <w:r>
              <w:rPr>
                <w:rFonts w:asciiTheme="minorEastAsia" w:hAnsiTheme="minorEastAsia" w:eastAsiaTheme="minorEastAsia"/>
                <w:color w:val="000000"/>
                <w:sz w:val="24"/>
              </w:rPr>
              <w:fldChar w:fldCharType="separate"/>
            </w:r>
            <w:r>
              <w:rPr>
                <w:rFonts w:hint="eastAsia" w:asciiTheme="minorEastAsia" w:hAnsiTheme="minorEastAsia" w:eastAsiaTheme="minorEastAsia"/>
                <w:color w:val="000000"/>
                <w:sz w:val="24"/>
              </w:rPr>
              <w:t>①</w:t>
            </w:r>
            <w:r>
              <w:rPr>
                <w:rFonts w:asciiTheme="minorEastAsia" w:hAnsiTheme="minorEastAsia" w:eastAsiaTheme="minorEastAsia"/>
                <w:color w:val="000000"/>
                <w:sz w:val="24"/>
              </w:rPr>
              <w:fldChar w:fldCharType="end"/>
            </w:r>
            <w:r>
              <w:rPr>
                <w:rFonts w:hint="eastAsia" w:asciiTheme="minorEastAsia" w:hAnsiTheme="minorEastAsia" w:eastAsiaTheme="minorEastAsia"/>
                <w:color w:val="000000"/>
                <w:sz w:val="24"/>
              </w:rPr>
              <w:t>提供依法缴纳社会保障资金的记录证明；</w:t>
            </w:r>
          </w:p>
          <w:p>
            <w:pPr>
              <w:spacing w:line="460" w:lineRule="exact"/>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fldChar w:fldCharType="begin"/>
            </w:r>
            <w:r>
              <w:rPr>
                <w:rFonts w:asciiTheme="minorEastAsia" w:hAnsiTheme="minorEastAsia" w:eastAsiaTheme="minorEastAsia"/>
                <w:color w:val="000000"/>
                <w:sz w:val="24"/>
              </w:rPr>
              <w:instrText xml:space="preserve"> </w:instrText>
            </w:r>
            <w:r>
              <w:rPr>
                <w:rFonts w:hint="eastAsia" w:asciiTheme="minorEastAsia" w:hAnsiTheme="minorEastAsia" w:eastAsiaTheme="minorEastAsia"/>
                <w:color w:val="000000"/>
                <w:sz w:val="24"/>
              </w:rPr>
              <w:instrText xml:space="preserve">= 2 \* GB3</w:instrText>
            </w:r>
            <w:r>
              <w:rPr>
                <w:rFonts w:asciiTheme="minorEastAsia" w:hAnsiTheme="minorEastAsia" w:eastAsiaTheme="minorEastAsia"/>
                <w:color w:val="000000"/>
                <w:sz w:val="24"/>
              </w:rPr>
              <w:instrText xml:space="preserve"> </w:instrText>
            </w:r>
            <w:r>
              <w:rPr>
                <w:rFonts w:asciiTheme="minorEastAsia" w:hAnsiTheme="minorEastAsia" w:eastAsiaTheme="minorEastAsia"/>
                <w:color w:val="000000"/>
                <w:sz w:val="24"/>
              </w:rPr>
              <w:fldChar w:fldCharType="separate"/>
            </w:r>
            <w:r>
              <w:rPr>
                <w:rFonts w:hint="eastAsia" w:asciiTheme="minorEastAsia" w:hAnsiTheme="minorEastAsia" w:eastAsiaTheme="minorEastAsia"/>
                <w:color w:val="000000"/>
                <w:sz w:val="24"/>
              </w:rPr>
              <w:t>②</w:t>
            </w:r>
            <w:r>
              <w:rPr>
                <w:rFonts w:asciiTheme="minorEastAsia" w:hAnsiTheme="minorEastAsia" w:eastAsiaTheme="minorEastAsia"/>
                <w:color w:val="000000"/>
                <w:sz w:val="24"/>
              </w:rPr>
              <w:fldChar w:fldCharType="end"/>
            </w:r>
            <w:r>
              <w:rPr>
                <w:rFonts w:hint="eastAsia" w:asciiTheme="minorEastAsia" w:hAnsiTheme="minorEastAsia" w:eastAsiaTheme="minorEastAsia"/>
                <w:color w:val="000000"/>
                <w:sz w:val="24"/>
              </w:rPr>
              <w:t>提供依法缴纳税收的证明材料；</w:t>
            </w:r>
          </w:p>
          <w:p>
            <w:pPr>
              <w:spacing w:line="46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4）参加政府采购活动前3年内，在经营活动中没有重大违法记录；</w:t>
            </w:r>
          </w:p>
          <w:p>
            <w:pPr>
              <w:spacing w:line="46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①提供参加政府采购活动前3年内在经营活动中没有重大违法记录的书面声明；</w:t>
            </w:r>
          </w:p>
          <w:p>
            <w:pPr>
              <w:spacing w:line="46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②提供</w:t>
            </w:r>
            <w:r>
              <w:rPr>
                <w:rFonts w:hint="eastAsia" w:ascii="宋体" w:hAnsi="宋体"/>
                <w:color w:val="000000"/>
                <w:sz w:val="24"/>
              </w:rPr>
              <w:t>被列入“信用中国”网站（</w:t>
            </w:r>
            <w:r>
              <w:fldChar w:fldCharType="begin"/>
            </w:r>
            <w:r>
              <w:instrText xml:space="preserve"> HYPERLINK "http://www.creditchina.gov.cn/" \t "https://mail.qq.com/cgi-bin/_blank" </w:instrText>
            </w:r>
            <w:r>
              <w:fldChar w:fldCharType="separate"/>
            </w:r>
            <w:r>
              <w:rPr>
                <w:rFonts w:hint="eastAsia" w:ascii="宋体" w:hAnsi="宋体"/>
                <w:color w:val="000000"/>
                <w:sz w:val="24"/>
              </w:rPr>
              <w:t>www.creditchina.gov.cn</w:t>
            </w:r>
            <w:r>
              <w:rPr>
                <w:rFonts w:hint="eastAsia" w:ascii="宋体" w:hAnsi="宋体"/>
                <w:color w:val="000000"/>
                <w:sz w:val="24"/>
              </w:rPr>
              <w:fldChar w:fldCharType="end"/>
            </w:r>
            <w:r>
              <w:rPr>
                <w:rFonts w:hint="eastAsia" w:ascii="宋体" w:hAnsi="宋体"/>
                <w:color w:val="000000"/>
                <w:sz w:val="24"/>
              </w:rPr>
              <w:t>）信用服务中“失信被执行人查询”及“重大税收违法案件查询”及“政府采购严重违法失信名单”查询名单；不处于中国政府采购网（</w:t>
            </w:r>
            <w:r>
              <w:fldChar w:fldCharType="begin"/>
            </w:r>
            <w:r>
              <w:instrText xml:space="preserve"> HYPERLINK "http://www.ccgp.gov.cn/" \t "https://mail.qq.com/cgi-bin/_blank" </w:instrText>
            </w:r>
            <w:r>
              <w:fldChar w:fldCharType="separate"/>
            </w:r>
            <w:r>
              <w:rPr>
                <w:rFonts w:hint="eastAsia" w:ascii="宋体" w:hAnsi="宋体"/>
                <w:color w:val="000000"/>
                <w:sz w:val="24"/>
              </w:rPr>
              <w:t>www.ccgp.gov.cn</w:t>
            </w:r>
            <w:r>
              <w:rPr>
                <w:rFonts w:hint="eastAsia" w:ascii="宋体" w:hAnsi="宋体"/>
                <w:color w:val="000000"/>
                <w:sz w:val="24"/>
              </w:rPr>
              <w:fldChar w:fldCharType="end"/>
            </w:r>
            <w:r>
              <w:rPr>
                <w:rFonts w:hint="eastAsia" w:ascii="宋体" w:hAnsi="宋体"/>
                <w:color w:val="000000"/>
                <w:sz w:val="24"/>
              </w:rPr>
              <w:t>）“政府采购严重违法失信行为信息记录”中的禁止参加政府采购活动期间；未被列入“信用甘肃”网站（</w:t>
            </w:r>
            <w:r>
              <w:rPr>
                <w:rFonts w:ascii="宋体" w:hAnsi="宋体"/>
                <w:color w:val="000000"/>
                <w:sz w:val="24"/>
              </w:rPr>
              <w:t>http://credit.gansu.gov.cn/</w:t>
            </w:r>
            <w:r>
              <w:rPr>
                <w:rFonts w:hint="eastAsia" w:ascii="宋体" w:hAnsi="宋体"/>
                <w:color w:val="000000"/>
                <w:sz w:val="24"/>
              </w:rPr>
              <w:t>）记录失信被执行人或财政性资金管理使用领域相关失信责任主体、统计领域严重失信企业及其有关人员等</w:t>
            </w:r>
            <w:r>
              <w:rPr>
                <w:rFonts w:hint="eastAsia" w:asciiTheme="minorEastAsia" w:hAnsiTheme="minorEastAsia" w:eastAsiaTheme="minorEastAsia"/>
                <w:color w:val="000000"/>
                <w:sz w:val="24"/>
              </w:rPr>
              <w:t>书面声明及查询记录；</w:t>
            </w:r>
          </w:p>
          <w:p>
            <w:pPr>
              <w:spacing w:line="46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5）具有履行合同所必需的设备、人员和专业技术能力的相关证明材料；</w:t>
            </w:r>
          </w:p>
          <w:p>
            <w:pPr>
              <w:spacing w:line="46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6）供应商营业执照经营范围须具有汽车清洗服务、</w:t>
            </w:r>
            <w:r>
              <w:rPr>
                <w:rFonts w:asciiTheme="minorEastAsia" w:hAnsiTheme="minorEastAsia" w:eastAsiaTheme="minorEastAsia"/>
                <w:color w:val="000000"/>
                <w:sz w:val="24"/>
              </w:rPr>
              <w:t>装潢服务</w:t>
            </w:r>
            <w:r>
              <w:rPr>
                <w:rFonts w:hint="eastAsia" w:asciiTheme="minorEastAsia" w:hAnsiTheme="minorEastAsia" w:eastAsiaTheme="minorEastAsia"/>
                <w:color w:val="000000"/>
                <w:sz w:val="24"/>
              </w:rPr>
              <w:t>。</w:t>
            </w:r>
          </w:p>
          <w:p>
            <w:pPr>
              <w:spacing w:line="46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7）法律、行政法规规定的其他条件。</w:t>
            </w:r>
          </w:p>
          <w:p>
            <w:pPr>
              <w:spacing w:line="500" w:lineRule="exact"/>
              <w:rPr>
                <w:rFonts w:asciiTheme="minorEastAsia" w:hAnsiTheme="minorEastAsia" w:eastAsiaTheme="minorEastAsia"/>
                <w:sz w:val="24"/>
              </w:rPr>
            </w:pPr>
            <w:r>
              <w:rPr>
                <w:rFonts w:hint="eastAsia" w:asciiTheme="minorEastAsia" w:hAnsiTheme="minorEastAsia" w:eastAsiaTheme="minorEastAsia"/>
                <w:b/>
                <w:sz w:val="24"/>
              </w:rPr>
              <w:t>供应商递交备查的其它证明文件及材料：</w:t>
            </w:r>
          </w:p>
          <w:p>
            <w:pPr>
              <w:widowControl/>
              <w:spacing w:line="500" w:lineRule="exact"/>
              <w:ind w:firstLine="480" w:firstLineChars="200"/>
              <w:jc w:val="left"/>
              <w:rPr>
                <w:rFonts w:asciiTheme="minorEastAsia" w:hAnsiTheme="minorEastAsia" w:eastAsiaTheme="minorEastAsia"/>
                <w:b/>
                <w:sz w:val="24"/>
              </w:rPr>
            </w:pPr>
            <w:r>
              <w:rPr>
                <w:rFonts w:hint="eastAsia" w:asciiTheme="minorEastAsia" w:hAnsiTheme="minorEastAsia" w:eastAsiaTheme="minorEastAsia"/>
                <w:sz w:val="24"/>
              </w:rPr>
              <w:t>按竞争性磋商文件要求自行提供，不提供的不利后果由供应商自行承担。</w:t>
            </w:r>
            <w:r>
              <w:rPr>
                <w:rFonts w:hint="eastAsia" w:asciiTheme="minorEastAsia" w:hAnsiTheme="minorEastAsia" w:eastAsiaTheme="minorEastAsia"/>
                <w:b/>
                <w:sz w:val="24"/>
              </w:rPr>
              <w:t>注：供应商提交的所有证明文件及材料必须清晰、准确、真实。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10"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9</w:t>
            </w:r>
          </w:p>
        </w:tc>
        <w:tc>
          <w:tcPr>
            <w:tcW w:w="2248"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招标方式</w:t>
            </w:r>
          </w:p>
        </w:tc>
        <w:tc>
          <w:tcPr>
            <w:tcW w:w="6726" w:type="dxa"/>
            <w:vAlign w:val="center"/>
          </w:tcPr>
          <w:p>
            <w:pPr>
              <w:pStyle w:val="11"/>
              <w:adjustRightInd w:val="0"/>
              <w:spacing w:line="500" w:lineRule="exact"/>
              <w:ind w:left="607" w:hanging="607"/>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本次采购采用</w:t>
            </w:r>
            <w:r>
              <w:rPr>
                <w:rFonts w:hint="eastAsia" w:asciiTheme="minorEastAsia" w:hAnsiTheme="minorEastAsia" w:eastAsiaTheme="minorEastAsia"/>
                <w:b/>
                <w:sz w:val="24"/>
                <w:szCs w:val="24"/>
              </w:rPr>
              <w:t>竞争性磋商</w:t>
            </w:r>
            <w:r>
              <w:rPr>
                <w:rFonts w:hint="eastAsia" w:cs="Times New Roman" w:asciiTheme="minorEastAsia" w:hAnsiTheme="minorEastAsia" w:eastAsiaTheme="minorEastAsia"/>
                <w:sz w:val="24"/>
                <w:szCs w:val="24"/>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10"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10</w:t>
            </w:r>
          </w:p>
        </w:tc>
        <w:tc>
          <w:tcPr>
            <w:tcW w:w="2248"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评分办法</w:t>
            </w:r>
          </w:p>
        </w:tc>
        <w:tc>
          <w:tcPr>
            <w:tcW w:w="6726" w:type="dxa"/>
            <w:vAlign w:val="center"/>
          </w:tcPr>
          <w:p>
            <w:pPr>
              <w:pStyle w:val="11"/>
              <w:adjustRightInd w:val="0"/>
              <w:spacing w:line="500" w:lineRule="exact"/>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综合评分法（详见第六部分评分办法、评标标准和投标无效情形）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10"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11</w:t>
            </w:r>
          </w:p>
        </w:tc>
        <w:tc>
          <w:tcPr>
            <w:tcW w:w="2248"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低于成本价不正当竞争预防措施（实质性要求）</w:t>
            </w:r>
          </w:p>
        </w:tc>
        <w:tc>
          <w:tcPr>
            <w:tcW w:w="6726" w:type="dxa"/>
            <w:vAlign w:val="center"/>
          </w:tcPr>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在评标过程中，供应商报价</w:t>
            </w:r>
            <w:r>
              <w:rPr>
                <w:rFonts w:hint="eastAsia" w:asciiTheme="minorEastAsia" w:hAnsiTheme="minorEastAsia" w:eastAsiaTheme="minorEastAsia"/>
                <w:b/>
                <w:sz w:val="24"/>
              </w:rPr>
              <w:t>低于采购预算</w:t>
            </w:r>
            <w:r>
              <w:rPr>
                <w:rFonts w:hint="eastAsia" w:asciiTheme="minorEastAsia" w:hAnsiTheme="minorEastAsia" w:eastAsiaTheme="minorEastAsia"/>
                <w:sz w:val="24"/>
              </w:rPr>
              <w:t>，有可能</w:t>
            </w:r>
            <w:r>
              <w:rPr>
                <w:rFonts w:hint="eastAsia" w:asciiTheme="minorEastAsia" w:hAnsiTheme="minorEastAsia" w:eastAsiaTheme="minorEastAsia"/>
                <w:b/>
                <w:sz w:val="24"/>
              </w:rPr>
              <w:t>影响质量或者不能诚信履约</w:t>
            </w:r>
            <w:r>
              <w:rPr>
                <w:rFonts w:hint="eastAsia" w:asciiTheme="minorEastAsia" w:hAnsiTheme="minorEastAsia" w:eastAsiaTheme="minorEastAsia"/>
                <w:sz w:val="24"/>
              </w:rPr>
              <w:t>的，磋商小组进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50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供应商书面说明应当签字确认或者加盖公章，</w:t>
            </w:r>
            <w:r>
              <w:rPr>
                <w:rFonts w:hint="eastAsia" w:asciiTheme="minorEastAsia" w:hAnsiTheme="minorEastAsia" w:eastAsiaTheme="minorEastAsia"/>
                <w:sz w:val="24"/>
              </w:rPr>
              <w:t>否则无效。书面说明的签字确认，由其法定代表人或者代理人签字确认；供应商提供书面说明后，磋商小组应当结合采购项目采购需求、专业实际情况、供应商财务状况报告、与其他供应商比较情况等就供应商书面说明进行审查评价。</w:t>
            </w:r>
            <w:r>
              <w:rPr>
                <w:rFonts w:hint="eastAsia" w:asciiTheme="minorEastAsia" w:hAnsiTheme="minorEastAsia" w:eastAsiaTheme="minorEastAsia"/>
                <w:b/>
                <w:sz w:val="24"/>
              </w:rPr>
              <w:t>供应商拒绝或者变相拒绝提供有效书面说明</w:t>
            </w:r>
            <w:r>
              <w:rPr>
                <w:rFonts w:hint="eastAsia" w:asciiTheme="minorEastAsia" w:hAnsiTheme="minorEastAsia" w:eastAsiaTheme="minorEastAsia"/>
                <w:sz w:val="24"/>
              </w:rPr>
              <w:t>或者书面说明不能证明其报价合理性的，磋商小组应当将其</w:t>
            </w:r>
            <w:r>
              <w:rPr>
                <w:rFonts w:hint="eastAsia" w:asciiTheme="minorEastAsia" w:hAnsiTheme="minorEastAsia" w:eastAsiaTheme="minorEastAsia"/>
                <w:b/>
                <w:sz w:val="24"/>
              </w:rPr>
              <w:t>竞争性响应磋商文件作为无效处理</w:t>
            </w:r>
            <w:r>
              <w:rPr>
                <w:rFonts w:hint="eastAsia"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710"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12</w:t>
            </w:r>
          </w:p>
        </w:tc>
        <w:tc>
          <w:tcPr>
            <w:tcW w:w="2248"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服务提供的时间、地点、方式</w:t>
            </w:r>
          </w:p>
        </w:tc>
        <w:tc>
          <w:tcPr>
            <w:tcW w:w="6726"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服务期：</w:t>
            </w:r>
            <w:r>
              <w:rPr>
                <w:rFonts w:hint="eastAsia" w:asciiTheme="minorEastAsia" w:hAnsiTheme="minorEastAsia" w:eastAsiaTheme="minorEastAsia"/>
                <w:bCs/>
                <w:sz w:val="24"/>
              </w:rPr>
              <w:t>2年；</w:t>
            </w:r>
          </w:p>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服务地点：</w:t>
            </w:r>
            <w:r>
              <w:rPr>
                <w:rFonts w:hint="eastAsia" w:ascii="宋体" w:hAnsi="宋体"/>
                <w:sz w:val="24"/>
              </w:rPr>
              <w:t>张掖市市级公务用车服务中心</w:t>
            </w:r>
            <w:r>
              <w:rPr>
                <w:rFonts w:hint="eastAsia" w:asciiTheme="minorEastAsia" w:hAnsiTheme="minorEastAsia" w:eastAsiaTheme="minorEastAsia"/>
                <w:sz w:val="24"/>
              </w:rPr>
              <w:t>；</w:t>
            </w:r>
          </w:p>
          <w:p>
            <w:pPr>
              <w:widowControl/>
              <w:adjustRightInd w:val="0"/>
              <w:spacing w:line="500" w:lineRule="exact"/>
              <w:jc w:val="left"/>
              <w:rPr>
                <w:rFonts w:cs="宋体" w:asciiTheme="minorEastAsia" w:hAnsiTheme="minorEastAsia" w:eastAsiaTheme="minorEastAsia"/>
                <w:kern w:val="0"/>
                <w:sz w:val="24"/>
              </w:rPr>
            </w:pPr>
            <w:r>
              <w:rPr>
                <w:rFonts w:hint="eastAsia" w:asciiTheme="minorEastAsia" w:hAnsiTheme="minorEastAsia" w:eastAsiaTheme="minorEastAsia"/>
                <w:sz w:val="24"/>
              </w:rPr>
              <w:t>服务方式：</w:t>
            </w:r>
            <w:r>
              <w:rPr>
                <w:rFonts w:hint="eastAsia" w:ascii="宋体" w:hAnsi="宋体"/>
                <w:kern w:val="0"/>
                <w:sz w:val="24"/>
              </w:rPr>
              <w:t>依照采购人要求进行服务</w:t>
            </w:r>
            <w:r>
              <w:rPr>
                <w:rFonts w:hint="eastAsia"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10"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13</w:t>
            </w:r>
          </w:p>
        </w:tc>
        <w:tc>
          <w:tcPr>
            <w:tcW w:w="2248"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质量标准</w:t>
            </w:r>
          </w:p>
        </w:tc>
        <w:tc>
          <w:tcPr>
            <w:tcW w:w="6726" w:type="dxa"/>
            <w:vAlign w:val="center"/>
          </w:tcPr>
          <w:p>
            <w:pPr>
              <w:widowControl/>
              <w:adjustRightInd w:val="0"/>
              <w:spacing w:line="500" w:lineRule="exac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满足采购人要求的技术规范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10"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14</w:t>
            </w:r>
          </w:p>
        </w:tc>
        <w:tc>
          <w:tcPr>
            <w:tcW w:w="2248"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踏勘现场</w:t>
            </w:r>
          </w:p>
        </w:tc>
        <w:tc>
          <w:tcPr>
            <w:tcW w:w="6726" w:type="dxa"/>
            <w:vAlign w:val="center"/>
          </w:tcPr>
          <w:p>
            <w:pPr>
              <w:pStyle w:val="11"/>
              <w:spacing w:line="5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本项目不组织现场踏勘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10"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15</w:t>
            </w:r>
          </w:p>
        </w:tc>
        <w:tc>
          <w:tcPr>
            <w:tcW w:w="2248"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资格审查方式</w:t>
            </w:r>
          </w:p>
        </w:tc>
        <w:tc>
          <w:tcPr>
            <w:tcW w:w="6726" w:type="dxa"/>
            <w:vAlign w:val="center"/>
          </w:tcPr>
          <w:p>
            <w:pPr>
              <w:pStyle w:val="11"/>
              <w:adjustRightInd w:val="0"/>
              <w:spacing w:line="500" w:lineRule="exact"/>
              <w:ind w:left="607" w:hanging="607"/>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10"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16</w:t>
            </w:r>
          </w:p>
        </w:tc>
        <w:tc>
          <w:tcPr>
            <w:tcW w:w="2248"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供应商信用信息查询相关事宜</w:t>
            </w:r>
          </w:p>
        </w:tc>
        <w:tc>
          <w:tcPr>
            <w:tcW w:w="6726" w:type="dxa"/>
            <w:vAlign w:val="center"/>
          </w:tcPr>
          <w:p>
            <w:pPr>
              <w:pStyle w:val="11"/>
              <w:spacing w:line="500" w:lineRule="exact"/>
              <w:rPr>
                <w:rFonts w:cs="Times New Roman" w:asciiTheme="minorEastAsia" w:hAnsiTheme="minorEastAsia" w:eastAsiaTheme="minorEastAsia"/>
                <w:sz w:val="24"/>
                <w:szCs w:val="24"/>
              </w:rPr>
            </w:pPr>
            <w:r>
              <w:rPr>
                <w:rFonts w:hint="eastAsia" w:asciiTheme="minorEastAsia" w:hAnsiTheme="minorEastAsia" w:eastAsiaTheme="minorEastAsia"/>
                <w:sz w:val="24"/>
                <w:szCs w:val="24"/>
              </w:rPr>
              <w:t>详见：第二部分第六项中“</w:t>
            </w:r>
            <w:r>
              <w:rPr>
                <w:rFonts w:hint="eastAsia"/>
              </w:rPr>
              <w:t>政府采购活动中查询及使用信用记录的有关问题</w:t>
            </w:r>
            <w:r>
              <w:rPr>
                <w:rFonts w:hint="eastAsia" w:asciiTheme="minorEastAsia" w:hAnsiTheme="minorEastAsia"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10"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17</w:t>
            </w:r>
          </w:p>
        </w:tc>
        <w:tc>
          <w:tcPr>
            <w:tcW w:w="2248"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投标有效期</w:t>
            </w:r>
          </w:p>
        </w:tc>
        <w:tc>
          <w:tcPr>
            <w:tcW w:w="6726" w:type="dxa"/>
            <w:vAlign w:val="center"/>
          </w:tcPr>
          <w:p>
            <w:pPr>
              <w:pStyle w:val="11"/>
              <w:adjustRightInd w:val="0"/>
              <w:spacing w:line="500" w:lineRule="exact"/>
              <w:ind w:left="607" w:hanging="607"/>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60日历天（从投标截止之日起）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10"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18</w:t>
            </w:r>
          </w:p>
        </w:tc>
        <w:tc>
          <w:tcPr>
            <w:tcW w:w="2248"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磋商小组</w:t>
            </w:r>
          </w:p>
        </w:tc>
        <w:tc>
          <w:tcPr>
            <w:tcW w:w="6726" w:type="dxa"/>
            <w:vAlign w:val="center"/>
          </w:tcPr>
          <w:p>
            <w:pPr>
              <w:pStyle w:val="11"/>
              <w:spacing w:line="5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磋商小组人数为3人，其中采购人代表1人，其余专家在张掖市公共资源交易综合评标（评审）专家库分类专家中随机抽取。</w:t>
            </w:r>
          </w:p>
          <w:p>
            <w:pPr>
              <w:pStyle w:val="11"/>
              <w:adjustRightInd w:val="0"/>
              <w:spacing w:line="500" w:lineRule="exact"/>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监督单位：同级财政部门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10"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19</w:t>
            </w:r>
          </w:p>
        </w:tc>
        <w:tc>
          <w:tcPr>
            <w:tcW w:w="2248"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投标语言</w:t>
            </w:r>
          </w:p>
        </w:tc>
        <w:tc>
          <w:tcPr>
            <w:tcW w:w="6726" w:type="dxa"/>
            <w:vAlign w:val="center"/>
          </w:tcPr>
          <w:p>
            <w:pPr>
              <w:pStyle w:val="11"/>
              <w:adjustRightInd w:val="0"/>
              <w:spacing w:line="500" w:lineRule="exact"/>
              <w:ind w:left="607" w:hanging="607"/>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710"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20</w:t>
            </w:r>
          </w:p>
        </w:tc>
        <w:tc>
          <w:tcPr>
            <w:tcW w:w="2248" w:type="dxa"/>
            <w:vAlign w:val="center"/>
          </w:tcPr>
          <w:p>
            <w:pPr>
              <w:pStyle w:val="11"/>
              <w:adjustRightInd w:val="0"/>
              <w:spacing w:line="500" w:lineRule="exact"/>
              <w:ind w:left="607" w:hanging="607"/>
              <w:rPr>
                <w:rFonts w:cs="Times New Roman" w:asciiTheme="minorEastAsia" w:hAnsiTheme="minorEastAsia" w:eastAsiaTheme="minorEastAsia"/>
                <w:sz w:val="24"/>
                <w:szCs w:val="24"/>
              </w:rPr>
            </w:pPr>
            <w:r>
              <w:rPr>
                <w:rFonts w:hint="eastAsia" w:asciiTheme="minorEastAsia" w:hAnsiTheme="minorEastAsia" w:eastAsiaTheme="minorEastAsia"/>
                <w:sz w:val="24"/>
                <w:szCs w:val="24"/>
              </w:rPr>
              <w:t>竞争性响应文件</w:t>
            </w:r>
            <w:r>
              <w:rPr>
                <w:rFonts w:hint="eastAsia" w:cs="Times New Roman" w:asciiTheme="minorEastAsia" w:hAnsiTheme="minorEastAsia" w:eastAsiaTheme="minorEastAsia"/>
                <w:sz w:val="24"/>
                <w:szCs w:val="24"/>
              </w:rPr>
              <w:t>份数</w:t>
            </w:r>
          </w:p>
        </w:tc>
        <w:tc>
          <w:tcPr>
            <w:tcW w:w="6726"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正本1套、副本2套、电子版U盘文档1份(U盘内拷贝PDF格式文件，Word格式一份）提交不退</w:t>
            </w:r>
          </w:p>
          <w:p>
            <w:pPr>
              <w:spacing w:line="500" w:lineRule="exact"/>
              <w:rPr>
                <w:rFonts w:asciiTheme="minorEastAsia" w:hAnsiTheme="minorEastAsia" w:eastAsiaTheme="minorEastAsia"/>
                <w:sz w:val="24"/>
              </w:rPr>
            </w:pPr>
            <w:r>
              <w:rPr>
                <w:rFonts w:hint="eastAsia" w:asciiTheme="minorEastAsia" w:hAnsiTheme="minorEastAsia" w:eastAsiaTheme="minorEastAsia"/>
                <w:sz w:val="24"/>
              </w:rPr>
              <w:t>提别提示：电子版《竞争性磋商响应文件》必须与纸质版《竞争性磋商响应文件》完全一致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710"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21</w:t>
            </w:r>
          </w:p>
        </w:tc>
        <w:tc>
          <w:tcPr>
            <w:tcW w:w="2248" w:type="dxa"/>
            <w:vAlign w:val="center"/>
          </w:tcPr>
          <w:p>
            <w:pPr>
              <w:pStyle w:val="11"/>
              <w:adjustRightInd w:val="0"/>
              <w:spacing w:line="500" w:lineRule="exact"/>
              <w:ind w:left="607" w:hanging="607"/>
              <w:rPr>
                <w:rFonts w:hAnsi="宋体"/>
                <w:sz w:val="24"/>
                <w:szCs w:val="24"/>
              </w:rPr>
            </w:pPr>
            <w:r>
              <w:rPr>
                <w:rFonts w:hint="eastAsia" w:hAnsi="宋体"/>
                <w:sz w:val="24"/>
                <w:szCs w:val="24"/>
              </w:rPr>
              <w:t>投标折扣率范围及方式说明</w:t>
            </w:r>
          </w:p>
        </w:tc>
        <w:tc>
          <w:tcPr>
            <w:tcW w:w="6726" w:type="dxa"/>
            <w:vAlign w:val="center"/>
          </w:tcPr>
          <w:p>
            <w:pPr>
              <w:tabs>
                <w:tab w:val="left" w:pos="8640"/>
              </w:tabs>
              <w:spacing w:line="400" w:lineRule="exact"/>
              <w:rPr>
                <w:rFonts w:asciiTheme="minorEastAsia" w:hAnsiTheme="minorEastAsia" w:eastAsiaTheme="minorEastAsia"/>
                <w:b/>
                <w:sz w:val="24"/>
              </w:rPr>
            </w:pPr>
            <w:r>
              <w:rPr>
                <w:rFonts w:hint="eastAsia" w:asciiTheme="minorEastAsia" w:hAnsiTheme="minorEastAsia" w:eastAsiaTheme="minorEastAsia"/>
                <w:b/>
                <w:sz w:val="24"/>
              </w:rPr>
              <w:t>投标折扣率范围及方式说明：</w:t>
            </w:r>
          </w:p>
          <w:p>
            <w:pPr>
              <w:tabs>
                <w:tab w:val="left" w:pos="8640"/>
              </w:tabs>
              <w:spacing w:line="400" w:lineRule="exact"/>
              <w:rPr>
                <w:rFonts w:asciiTheme="minorEastAsia" w:hAnsiTheme="minorEastAsia" w:eastAsiaTheme="minorEastAsia"/>
                <w:b/>
                <w:sz w:val="24"/>
              </w:rPr>
            </w:pPr>
            <w:r>
              <w:rPr>
                <w:rFonts w:hint="eastAsia" w:asciiTheme="minorEastAsia" w:hAnsiTheme="minorEastAsia" w:eastAsiaTheme="minorEastAsia"/>
                <w:b/>
                <w:sz w:val="24"/>
              </w:rPr>
              <w:t>1、报价方式：</w:t>
            </w:r>
          </w:p>
          <w:p>
            <w:pPr>
              <w:tabs>
                <w:tab w:val="left" w:pos="8640"/>
              </w:tabs>
              <w:spacing w:line="400" w:lineRule="exact"/>
              <w:ind w:firstLine="482" w:firstLineChars="200"/>
              <w:rPr>
                <w:rFonts w:cs="宋体" w:asciiTheme="minorEastAsia" w:hAnsiTheme="minorEastAsia" w:eastAsiaTheme="minorEastAsia"/>
                <w:b/>
                <w:kern w:val="0"/>
                <w:sz w:val="24"/>
              </w:rPr>
            </w:pPr>
            <w:r>
              <w:rPr>
                <w:rFonts w:hint="eastAsia" w:asciiTheme="minorEastAsia" w:hAnsiTheme="minorEastAsia" w:eastAsiaTheme="minorEastAsia"/>
                <w:b/>
                <w:bCs/>
                <w:sz w:val="24"/>
              </w:rPr>
              <w:t>（1）本项目报价以综合折扣率方式进行报价，</w:t>
            </w:r>
            <w:r>
              <w:rPr>
                <w:rFonts w:hint="eastAsia" w:cs="宋体" w:asciiTheme="minorEastAsia" w:hAnsiTheme="minorEastAsia" w:eastAsiaTheme="minorEastAsia"/>
                <w:b/>
                <w:kern w:val="0"/>
                <w:sz w:val="24"/>
              </w:rPr>
              <w:t>综合折扣率为服务项目折扣率的算数平均值；</w:t>
            </w:r>
          </w:p>
          <w:p>
            <w:pPr>
              <w:tabs>
                <w:tab w:val="left" w:pos="8640"/>
              </w:tabs>
              <w:spacing w:line="400" w:lineRule="exact"/>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例如</w:t>
            </w:r>
            <w:r>
              <w:rPr>
                <w:rFonts w:cs="宋体" w:asciiTheme="minorEastAsia" w:hAnsiTheme="minorEastAsia" w:eastAsiaTheme="minorEastAsia"/>
                <w:b/>
                <w:kern w:val="0"/>
                <w:sz w:val="24"/>
              </w:rPr>
              <w:t>：</w:t>
            </w:r>
            <w:r>
              <w:rPr>
                <w:rFonts w:hint="eastAsia" w:cs="宋体" w:asciiTheme="minorEastAsia" w:hAnsiTheme="minorEastAsia" w:eastAsiaTheme="minorEastAsia"/>
                <w:b/>
                <w:kern w:val="0"/>
                <w:sz w:val="24"/>
              </w:rPr>
              <w:t>八折</w:t>
            </w:r>
            <w:r>
              <w:rPr>
                <w:rFonts w:cs="宋体" w:asciiTheme="minorEastAsia" w:hAnsiTheme="minorEastAsia" w:eastAsiaTheme="minorEastAsia"/>
                <w:b/>
                <w:kern w:val="0"/>
                <w:sz w:val="24"/>
              </w:rPr>
              <w:t>的</w:t>
            </w:r>
            <w:r>
              <w:rPr>
                <w:rFonts w:hint="eastAsia" w:cs="宋体" w:asciiTheme="minorEastAsia" w:hAnsiTheme="minorEastAsia" w:eastAsiaTheme="minorEastAsia"/>
                <w:b/>
                <w:kern w:val="0"/>
                <w:sz w:val="24"/>
              </w:rPr>
              <w:t>折扣率为80%，优惠率为</w:t>
            </w:r>
            <w:r>
              <w:rPr>
                <w:rFonts w:cs="宋体" w:asciiTheme="minorEastAsia" w:hAnsiTheme="minorEastAsia" w:eastAsiaTheme="minorEastAsia"/>
                <w:b/>
                <w:kern w:val="0"/>
                <w:sz w:val="24"/>
              </w:rPr>
              <w:t>2</w:t>
            </w:r>
            <w:r>
              <w:rPr>
                <w:rFonts w:hint="eastAsia" w:cs="宋体" w:asciiTheme="minorEastAsia" w:hAnsiTheme="minorEastAsia" w:eastAsiaTheme="minorEastAsia"/>
                <w:b/>
                <w:kern w:val="0"/>
                <w:sz w:val="24"/>
              </w:rPr>
              <w:t>0%，</w:t>
            </w:r>
            <w:r>
              <w:rPr>
                <w:rFonts w:cs="宋体" w:asciiTheme="minorEastAsia" w:hAnsiTheme="minorEastAsia" w:eastAsiaTheme="minorEastAsia"/>
                <w:b/>
                <w:kern w:val="0"/>
                <w:sz w:val="24"/>
              </w:rPr>
              <w:t>本项目只接受折扣率报价</w:t>
            </w:r>
            <w:r>
              <w:rPr>
                <w:rFonts w:hint="eastAsia" w:cs="宋体" w:asciiTheme="minorEastAsia" w:hAnsiTheme="minorEastAsia" w:eastAsiaTheme="minorEastAsia"/>
                <w:b/>
                <w:kern w:val="0"/>
                <w:sz w:val="24"/>
              </w:rPr>
              <w:t>，</w:t>
            </w:r>
            <w:r>
              <w:rPr>
                <w:rFonts w:cs="宋体" w:asciiTheme="minorEastAsia" w:hAnsiTheme="minorEastAsia" w:eastAsiaTheme="minorEastAsia"/>
                <w:b/>
                <w:kern w:val="0"/>
                <w:sz w:val="24"/>
              </w:rPr>
              <w:t>不接</w:t>
            </w:r>
            <w:r>
              <w:rPr>
                <w:rFonts w:hint="eastAsia" w:cs="宋体" w:asciiTheme="minorEastAsia" w:hAnsiTheme="minorEastAsia" w:eastAsiaTheme="minorEastAsia"/>
                <w:b/>
                <w:kern w:val="0"/>
                <w:sz w:val="24"/>
              </w:rPr>
              <w:t>受优惠率</w:t>
            </w:r>
            <w:r>
              <w:rPr>
                <w:rFonts w:cs="宋体" w:asciiTheme="minorEastAsia" w:hAnsiTheme="minorEastAsia" w:eastAsiaTheme="minorEastAsia"/>
                <w:b/>
                <w:kern w:val="0"/>
                <w:sz w:val="24"/>
              </w:rPr>
              <w:t>报价。</w:t>
            </w:r>
          </w:p>
          <w:p>
            <w:pPr>
              <w:tabs>
                <w:tab w:val="left" w:pos="8640"/>
              </w:tabs>
              <w:spacing w:line="400" w:lineRule="exact"/>
              <w:ind w:firstLine="480" w:firstLineChars="200"/>
              <w:rPr>
                <w:rFonts w:asciiTheme="minorEastAsia" w:hAnsiTheme="minorEastAsia" w:eastAsiaTheme="minorEastAsia"/>
                <w:sz w:val="24"/>
              </w:rPr>
            </w:pPr>
            <w:r>
              <w:rPr>
                <w:rFonts w:hint="eastAsia" w:cs="宋体" w:asciiTheme="minorEastAsia" w:hAnsiTheme="minorEastAsia" w:eastAsiaTheme="minorEastAsia"/>
                <w:kern w:val="0"/>
                <w:sz w:val="24"/>
              </w:rPr>
              <w:t>（2）</w:t>
            </w:r>
            <w:r>
              <w:rPr>
                <w:rFonts w:hint="eastAsia" w:asciiTheme="minorEastAsia" w:hAnsiTheme="minorEastAsia" w:eastAsiaTheme="minorEastAsia"/>
                <w:sz w:val="24"/>
              </w:rPr>
              <w:t>按开标一览表、投标报价明细表的内容填写详细的折扣率等。</w:t>
            </w:r>
          </w:p>
          <w:p>
            <w:pPr>
              <w:tabs>
                <w:tab w:val="left" w:pos="8640"/>
              </w:tabs>
              <w:spacing w:line="400" w:lineRule="exact"/>
              <w:rPr>
                <w:rFonts w:asciiTheme="minorEastAsia" w:hAnsiTheme="minorEastAsia" w:eastAsiaTheme="minorEastAsia"/>
                <w:b/>
                <w:sz w:val="24"/>
              </w:rPr>
            </w:pPr>
            <w:r>
              <w:rPr>
                <w:rFonts w:hint="eastAsia" w:asciiTheme="minorEastAsia" w:hAnsiTheme="minorEastAsia" w:eastAsiaTheme="minorEastAsia"/>
                <w:b/>
                <w:sz w:val="24"/>
              </w:rPr>
              <w:t>2、报价要求：</w:t>
            </w:r>
          </w:p>
          <w:p>
            <w:pPr>
              <w:tabs>
                <w:tab w:val="left" w:pos="8640"/>
              </w:tabs>
              <w:spacing w:line="400" w:lineRule="exact"/>
              <w:ind w:firstLine="480" w:firstLineChars="200"/>
              <w:rPr>
                <w:rFonts w:asciiTheme="minorEastAsia" w:hAnsiTheme="minorEastAsia" w:eastAsiaTheme="minorEastAsia"/>
                <w:b/>
                <w:sz w:val="24"/>
              </w:rPr>
            </w:pPr>
            <w:r>
              <w:rPr>
                <w:rFonts w:hint="eastAsia" w:asciiTheme="minorEastAsia" w:hAnsiTheme="minorEastAsia" w:eastAsiaTheme="minorEastAsia"/>
                <w:sz w:val="24"/>
              </w:rPr>
              <w:t>（1）</w:t>
            </w:r>
            <w:r>
              <w:rPr>
                <w:rFonts w:hint="eastAsia" w:ascii="宋体" w:hAnsi="宋体"/>
                <w:spacing w:val="-4"/>
                <w:sz w:val="24"/>
              </w:rPr>
              <w:t>供应商每种服务项目只允许折扣率报价，并且在合同履行过程中是固定不变得。</w:t>
            </w:r>
            <w:r>
              <w:rPr>
                <w:rFonts w:hint="eastAsia" w:ascii="宋体" w:hAnsi="宋体"/>
                <w:b/>
                <w:bCs/>
                <w:spacing w:val="-4"/>
                <w:sz w:val="24"/>
              </w:rPr>
              <w:t>本次开标现场进行二轮报价，请供应商做好准备，第二轮报价为供应商最终报价。</w:t>
            </w:r>
          </w:p>
          <w:p>
            <w:pPr>
              <w:tabs>
                <w:tab w:val="left" w:pos="8640"/>
              </w:tabs>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bCs/>
                <w:sz w:val="24"/>
              </w:rPr>
              <w:t>供应商报价应单独填写《投标折扣率明细表》，按</w:t>
            </w:r>
            <w:r>
              <w:rPr>
                <w:rFonts w:hint="eastAsia" w:asciiTheme="minorEastAsia" w:hAnsiTheme="minorEastAsia" w:eastAsiaTheme="minorEastAsia"/>
                <w:sz w:val="24"/>
              </w:rPr>
              <w:t>服务品目逐次报价。</w:t>
            </w:r>
          </w:p>
          <w:p>
            <w:pPr>
              <w:tabs>
                <w:tab w:val="left" w:pos="8640"/>
              </w:tabs>
              <w:spacing w:line="400" w:lineRule="exact"/>
              <w:ind w:firstLine="480" w:firstLineChars="200"/>
              <w:rPr>
                <w:rFonts w:ascii="宋体" w:hAnsi="宋体"/>
                <w:sz w:val="24"/>
              </w:rPr>
            </w:pPr>
            <w:r>
              <w:rPr>
                <w:rFonts w:hint="eastAsia" w:asciiTheme="minorEastAsia" w:hAnsiTheme="minorEastAsia" w:eastAsiaTheme="minorEastAsia"/>
                <w:sz w:val="24"/>
              </w:rPr>
              <w:t>（3）</w:t>
            </w:r>
            <w:r>
              <w:rPr>
                <w:rFonts w:hint="eastAsia" w:ascii="宋体" w:hAnsi="宋体"/>
                <w:sz w:val="24"/>
              </w:rPr>
              <w:t>投标报价包括成本、税款、包装等全部费用。</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（4）在合同执行过程中,供应商承诺的折扣率不得上调。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710"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22</w:t>
            </w:r>
          </w:p>
        </w:tc>
        <w:tc>
          <w:tcPr>
            <w:tcW w:w="2248" w:type="dxa"/>
            <w:vAlign w:val="center"/>
          </w:tcPr>
          <w:p>
            <w:pPr>
              <w:pStyle w:val="11"/>
              <w:adjustRightInd w:val="0"/>
              <w:spacing w:line="500" w:lineRule="exact"/>
              <w:ind w:right="-107"/>
              <w:jc w:val="center"/>
              <w:rPr>
                <w:rFonts w:cs="Times New Roman" w:asciiTheme="minorEastAsia" w:hAnsiTheme="minorEastAsia" w:eastAsiaTheme="minorEastAsia"/>
                <w:sz w:val="24"/>
                <w:szCs w:val="24"/>
              </w:rPr>
            </w:pPr>
            <w:r>
              <w:rPr>
                <w:rFonts w:hint="eastAsia" w:asciiTheme="minorEastAsia" w:hAnsiTheme="minorEastAsia" w:eastAsiaTheme="minorEastAsia"/>
                <w:sz w:val="24"/>
                <w:szCs w:val="24"/>
              </w:rPr>
              <w:t>竞争性响应文件递交</w:t>
            </w:r>
            <w:r>
              <w:rPr>
                <w:rFonts w:hint="eastAsia" w:cs="Times New Roman" w:asciiTheme="minorEastAsia" w:hAnsiTheme="minorEastAsia" w:eastAsiaTheme="minorEastAsia"/>
                <w:sz w:val="24"/>
                <w:szCs w:val="24"/>
              </w:rPr>
              <w:t>截止时间</w:t>
            </w:r>
          </w:p>
        </w:tc>
        <w:tc>
          <w:tcPr>
            <w:tcW w:w="6726" w:type="dxa"/>
            <w:vAlign w:val="center"/>
          </w:tcPr>
          <w:p>
            <w:pPr>
              <w:spacing w:line="500" w:lineRule="exact"/>
              <w:rPr>
                <w:rFonts w:asciiTheme="minorEastAsia" w:hAnsiTheme="minorEastAsia" w:eastAsiaTheme="minorEastAsia"/>
                <w:b/>
                <w:sz w:val="24"/>
              </w:rPr>
            </w:pPr>
            <w:r>
              <w:rPr>
                <w:rFonts w:hint="eastAsia" w:ascii="宋体" w:hAnsi="宋体"/>
                <w:sz w:val="24"/>
              </w:rPr>
              <w:t>2020年</w:t>
            </w:r>
            <w:r>
              <w:rPr>
                <w:rFonts w:hint="eastAsia" w:ascii="宋体" w:hAnsi="宋体"/>
                <w:sz w:val="24"/>
                <w:u w:val="single"/>
              </w:rPr>
              <w:t xml:space="preserve"> </w:t>
            </w:r>
            <w:r>
              <w:rPr>
                <w:rFonts w:hint="eastAsia" w:ascii="宋体" w:hAnsi="宋体"/>
                <w:sz w:val="24"/>
                <w:u w:val="single"/>
                <w:lang w:val="en-US" w:eastAsia="zh-CN"/>
              </w:rPr>
              <w:t>7</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31</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w:t>
            </w:r>
            <w:r>
              <w:rPr>
                <w:rFonts w:hint="eastAsia" w:ascii="宋体" w:hAnsi="宋体"/>
                <w:sz w:val="24"/>
                <w:u w:val="single"/>
                <w:lang w:val="en-US" w:eastAsia="zh-CN"/>
              </w:rPr>
              <w:t>08</w:t>
            </w:r>
            <w:r>
              <w:rPr>
                <w:rFonts w:hint="eastAsia" w:ascii="宋体" w:hAnsi="宋体"/>
                <w:sz w:val="24"/>
                <w:u w:val="single"/>
              </w:rPr>
              <w:t xml:space="preserve"> </w:t>
            </w:r>
            <w:r>
              <w:rPr>
                <w:rFonts w:hint="eastAsia" w:ascii="宋体" w:hAnsi="宋体"/>
                <w:sz w:val="24"/>
              </w:rPr>
              <w:t>时</w:t>
            </w:r>
            <w:r>
              <w:rPr>
                <w:rFonts w:hint="eastAsia" w:ascii="宋体" w:hAnsi="宋体"/>
                <w:sz w:val="24"/>
                <w:u w:val="single"/>
              </w:rPr>
              <w:t xml:space="preserve"> </w:t>
            </w:r>
            <w:r>
              <w:rPr>
                <w:rFonts w:hint="eastAsia" w:ascii="宋体" w:hAnsi="宋体"/>
                <w:sz w:val="24"/>
                <w:u w:val="single"/>
                <w:lang w:val="en-US" w:eastAsia="zh-CN"/>
              </w:rPr>
              <w:t>30</w:t>
            </w:r>
            <w:r>
              <w:rPr>
                <w:rFonts w:hint="eastAsia" w:ascii="宋体" w:hAnsi="宋体"/>
                <w:sz w:val="24"/>
                <w:u w:val="single"/>
              </w:rPr>
              <w:t xml:space="preserve"> </w:t>
            </w:r>
            <w:r>
              <w:rPr>
                <w:rFonts w:hint="eastAsia" w:ascii="宋体" w:hAnsi="宋体"/>
                <w:sz w:val="24"/>
              </w:rPr>
              <w:t>分至</w:t>
            </w:r>
            <w:r>
              <w:rPr>
                <w:rFonts w:hint="eastAsia" w:ascii="宋体" w:hAnsi="宋体"/>
                <w:sz w:val="24"/>
                <w:u w:val="single"/>
              </w:rPr>
              <w:t xml:space="preserve"> </w:t>
            </w:r>
            <w:r>
              <w:rPr>
                <w:rFonts w:hint="eastAsia" w:ascii="宋体" w:hAnsi="宋体"/>
                <w:sz w:val="24"/>
                <w:u w:val="single"/>
                <w:lang w:val="en-US" w:eastAsia="zh-CN"/>
              </w:rPr>
              <w:t>09</w:t>
            </w:r>
            <w:r>
              <w:rPr>
                <w:rFonts w:hint="eastAsia" w:ascii="宋体" w:hAnsi="宋体"/>
                <w:sz w:val="24"/>
                <w:u w:val="single"/>
              </w:rPr>
              <w:t xml:space="preserve"> </w:t>
            </w:r>
            <w:r>
              <w:rPr>
                <w:rFonts w:hint="eastAsia" w:ascii="宋体" w:hAnsi="宋体"/>
                <w:sz w:val="24"/>
              </w:rPr>
              <w:t>时</w:t>
            </w:r>
            <w:r>
              <w:rPr>
                <w:rFonts w:hint="eastAsia" w:ascii="宋体" w:hAnsi="宋体"/>
                <w:sz w:val="24"/>
                <w:u w:val="single"/>
              </w:rPr>
              <w:t xml:space="preserve"> </w:t>
            </w:r>
            <w:r>
              <w:rPr>
                <w:rFonts w:hint="eastAsia" w:ascii="宋体" w:hAnsi="宋体"/>
                <w:sz w:val="24"/>
                <w:u w:val="single"/>
                <w:lang w:val="en-US" w:eastAsia="zh-CN"/>
              </w:rPr>
              <w:t>00</w:t>
            </w:r>
            <w:r>
              <w:rPr>
                <w:rFonts w:hint="eastAsia" w:ascii="宋体" w:hAnsi="宋体"/>
                <w:sz w:val="24"/>
                <w:u w:val="single"/>
              </w:rPr>
              <w:t xml:space="preserve"> </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10"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23</w:t>
            </w:r>
          </w:p>
        </w:tc>
        <w:tc>
          <w:tcPr>
            <w:tcW w:w="2248"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磋商时间及地点</w:t>
            </w:r>
          </w:p>
        </w:tc>
        <w:tc>
          <w:tcPr>
            <w:tcW w:w="6726" w:type="dxa"/>
            <w:vAlign w:val="center"/>
          </w:tcPr>
          <w:p>
            <w:pPr>
              <w:pStyle w:val="11"/>
              <w:adjustRightInd w:val="0"/>
              <w:spacing w:line="500" w:lineRule="exact"/>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时间：</w:t>
            </w:r>
            <w:r>
              <w:rPr>
                <w:rFonts w:hint="eastAsia" w:hAnsi="宋体"/>
                <w:sz w:val="24"/>
              </w:rPr>
              <w:t>2020年</w:t>
            </w:r>
            <w:r>
              <w:rPr>
                <w:rFonts w:hint="eastAsia" w:hAnsi="宋体"/>
                <w:sz w:val="24"/>
                <w:u w:val="single"/>
              </w:rPr>
              <w:t xml:space="preserve"> </w:t>
            </w:r>
            <w:r>
              <w:rPr>
                <w:rFonts w:hint="eastAsia" w:hAnsi="宋体"/>
                <w:sz w:val="24"/>
                <w:u w:val="single"/>
                <w:lang w:val="en-US" w:eastAsia="zh-CN"/>
              </w:rPr>
              <w:t>7</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u w:val="single"/>
                <w:lang w:val="en-US" w:eastAsia="zh-CN"/>
              </w:rPr>
              <w:t>31</w:t>
            </w:r>
            <w:r>
              <w:rPr>
                <w:rFonts w:hint="eastAsia" w:hAnsi="宋体"/>
                <w:sz w:val="24"/>
                <w:u w:val="single"/>
              </w:rPr>
              <w:t xml:space="preserve"> </w:t>
            </w:r>
            <w:r>
              <w:rPr>
                <w:rFonts w:hint="eastAsia" w:hAnsi="宋体"/>
                <w:sz w:val="24"/>
              </w:rPr>
              <w:t>日</w:t>
            </w:r>
            <w:r>
              <w:rPr>
                <w:rFonts w:hint="eastAsia" w:hAnsi="宋体"/>
                <w:sz w:val="24"/>
                <w:u w:val="single"/>
              </w:rPr>
              <w:t xml:space="preserve"> </w:t>
            </w:r>
            <w:r>
              <w:rPr>
                <w:rFonts w:hint="eastAsia" w:hAnsi="宋体"/>
                <w:sz w:val="24"/>
                <w:u w:val="single"/>
                <w:lang w:val="en-US" w:eastAsia="zh-CN"/>
              </w:rPr>
              <w:t>09</w:t>
            </w:r>
            <w:r>
              <w:rPr>
                <w:rFonts w:hint="eastAsia" w:hAnsi="宋体"/>
                <w:sz w:val="24"/>
                <w:u w:val="single"/>
              </w:rPr>
              <w:t xml:space="preserve"> </w:t>
            </w:r>
            <w:r>
              <w:rPr>
                <w:rFonts w:hint="eastAsia" w:hAnsi="宋体"/>
                <w:sz w:val="24"/>
              </w:rPr>
              <w:t>时</w:t>
            </w:r>
            <w:r>
              <w:rPr>
                <w:rFonts w:hint="eastAsia" w:hAnsi="宋体"/>
                <w:sz w:val="24"/>
                <w:u w:val="single"/>
              </w:rPr>
              <w:t xml:space="preserve"> </w:t>
            </w:r>
            <w:r>
              <w:rPr>
                <w:rFonts w:hint="eastAsia" w:hAnsi="宋体"/>
                <w:sz w:val="24"/>
                <w:u w:val="single"/>
                <w:lang w:val="en-US" w:eastAsia="zh-CN"/>
              </w:rPr>
              <w:t>00</w:t>
            </w:r>
            <w:r>
              <w:rPr>
                <w:rFonts w:hint="eastAsia" w:hAnsi="宋体"/>
                <w:sz w:val="24"/>
                <w:u w:val="single"/>
              </w:rPr>
              <w:t xml:space="preserve"> </w:t>
            </w:r>
            <w:r>
              <w:rPr>
                <w:rFonts w:hint="eastAsia" w:hAnsi="宋体"/>
                <w:sz w:val="24"/>
              </w:rPr>
              <w:t>分（北京时间）</w:t>
            </w:r>
          </w:p>
          <w:p>
            <w:pPr>
              <w:pStyle w:val="11"/>
              <w:adjustRightInd w:val="0"/>
              <w:spacing w:line="500" w:lineRule="exact"/>
              <w:ind w:left="607" w:hanging="607"/>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地点：</w:t>
            </w:r>
            <w:r>
              <w:rPr>
                <w:rFonts w:hint="eastAsia" w:asciiTheme="minorEastAsia" w:hAnsiTheme="minorEastAsia" w:eastAsiaTheme="minorEastAsia"/>
                <w:sz w:val="24"/>
                <w:szCs w:val="24"/>
              </w:rPr>
              <w:t>张掖市公共资源交易中心</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一</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号开标厅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10" w:type="dxa"/>
            <w:vAlign w:val="center"/>
          </w:tcPr>
          <w:p>
            <w:pPr>
              <w:pStyle w:val="11"/>
              <w:adjustRightInd w:val="0"/>
              <w:spacing w:line="500" w:lineRule="exact"/>
              <w:ind w:left="607" w:hanging="607"/>
              <w:jc w:val="center"/>
              <w:rPr>
                <w:rFonts w:cs="Times New Roman"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color w:val="000000" w:themeColor="text1"/>
                <w:sz w:val="24"/>
                <w:szCs w:val="24"/>
                <w14:textFill>
                  <w14:solidFill>
                    <w14:schemeClr w14:val="tx1"/>
                  </w14:solidFill>
                </w14:textFill>
              </w:rPr>
              <w:t>24</w:t>
            </w:r>
          </w:p>
        </w:tc>
        <w:tc>
          <w:tcPr>
            <w:tcW w:w="2248" w:type="dxa"/>
            <w:vAlign w:val="center"/>
          </w:tcPr>
          <w:p>
            <w:pPr>
              <w:pStyle w:val="11"/>
              <w:adjustRightInd w:val="0"/>
              <w:spacing w:line="500" w:lineRule="exact"/>
              <w:ind w:left="607" w:hanging="607"/>
              <w:jc w:val="center"/>
              <w:rPr>
                <w:rFonts w:cs="Times New Roman" w:asciiTheme="minorEastAsia" w:hAnsiTheme="minorEastAsia" w:eastAsiaTheme="minorEastAsia"/>
                <w:color w:val="000000" w:themeColor="text1"/>
                <w:sz w:val="24"/>
                <w:szCs w:val="24"/>
                <w14:textFill>
                  <w14:solidFill>
                    <w14:schemeClr w14:val="tx1"/>
                  </w14:solidFill>
                </w14:textFill>
              </w:rPr>
            </w:pPr>
            <w:r>
              <w:rPr>
                <w:rFonts w:hint="eastAsia" w:cs="Times New Roman" w:asciiTheme="minorEastAsia" w:hAnsiTheme="minorEastAsia" w:eastAsiaTheme="minorEastAsia"/>
                <w:color w:val="000000" w:themeColor="text1"/>
                <w:sz w:val="24"/>
                <w:szCs w:val="24"/>
                <w14:textFill>
                  <w14:solidFill>
                    <w14:schemeClr w14:val="tx1"/>
                  </w14:solidFill>
                </w14:textFill>
              </w:rPr>
              <w:t>投标保证金</w:t>
            </w:r>
          </w:p>
        </w:tc>
        <w:tc>
          <w:tcPr>
            <w:tcW w:w="6726" w:type="dxa"/>
            <w:vAlign w:val="center"/>
          </w:tcPr>
          <w:p>
            <w:pPr>
              <w:pStyle w:val="11"/>
              <w:adjustRightInd w:val="0"/>
              <w:spacing w:line="500" w:lineRule="exact"/>
              <w:jc w:val="left"/>
              <w:rPr>
                <w:rFonts w:asciiTheme="minorEastAsia" w:hAnsiTheme="minorEastAsia" w:eastAsiaTheme="minorEastAsia"/>
                <w:bCs/>
                <w:color w:val="000000" w:themeColor="text1"/>
                <w:sz w:val="24"/>
                <w14:textFill>
                  <w14:solidFill>
                    <w14:schemeClr w14:val="tx1"/>
                  </w14:solidFill>
                </w14:textFill>
              </w:rPr>
            </w:pPr>
            <w:r>
              <w:rPr>
                <w:rFonts w:hAnsi="宋体" w:cs="Times New Roman"/>
                <w:color w:val="000000"/>
                <w:sz w:val="24"/>
              </w:rPr>
              <w:t>供应商应交纳保证金金额为：</w:t>
            </w:r>
            <w:r>
              <w:rPr>
                <w:rFonts w:hint="eastAsia" w:asciiTheme="minorEastAsia" w:hAnsiTheme="minorEastAsia" w:eastAsiaTheme="minorEastAsia"/>
                <w:bCs/>
                <w:color w:val="000000" w:themeColor="text1"/>
                <w:sz w:val="24"/>
                <w14:textFill>
                  <w14:solidFill>
                    <w14:schemeClr w14:val="tx1"/>
                  </w14:solidFill>
                </w14:textFill>
              </w:rPr>
              <w:t>贰仟元整（2000元）；</w:t>
            </w:r>
          </w:p>
          <w:p>
            <w:pPr>
              <w:spacing w:line="480" w:lineRule="exact"/>
              <w:ind w:firstLine="480" w:firstLineChars="200"/>
              <w:rPr>
                <w:rFonts w:ascii="宋体" w:hAnsi="宋体" w:cs="Arial"/>
                <w:bCs/>
                <w:kern w:val="0"/>
                <w:sz w:val="24"/>
              </w:rPr>
            </w:pPr>
            <w:r>
              <w:rPr>
                <w:rFonts w:hint="eastAsia" w:ascii="宋体" w:hAnsi="宋体" w:cs="Arial"/>
                <w:bCs/>
                <w:kern w:val="0"/>
                <w:sz w:val="24"/>
              </w:rPr>
              <w:t>供应商</w:t>
            </w:r>
            <w:r>
              <w:rPr>
                <w:rFonts w:ascii="宋体" w:hAnsi="宋体" w:cs="Arial"/>
                <w:bCs/>
                <w:kern w:val="0"/>
                <w:sz w:val="24"/>
              </w:rPr>
              <w:t>应按</w:t>
            </w:r>
            <w:r>
              <w:rPr>
                <w:rFonts w:hint="eastAsia" w:ascii="宋体" w:hAnsi="宋体" w:cs="Arial"/>
                <w:bCs/>
                <w:kern w:val="0"/>
                <w:sz w:val="24"/>
              </w:rPr>
              <w:t>竞争性磋商文件</w:t>
            </w:r>
            <w:r>
              <w:rPr>
                <w:rFonts w:ascii="宋体" w:hAnsi="宋体" w:cs="Arial"/>
                <w:bCs/>
                <w:kern w:val="0"/>
                <w:sz w:val="24"/>
              </w:rPr>
              <w:t>要求和有关规定，</w:t>
            </w:r>
            <w:r>
              <w:rPr>
                <w:rFonts w:hint="eastAsia" w:ascii="宋体" w:hAnsi="宋体" w:cs="Arial"/>
                <w:bCs/>
                <w:kern w:val="0"/>
                <w:sz w:val="24"/>
              </w:rPr>
              <w:t>通过基本账户转入交易中心账户；自然人提交的保证金应从其个人结算账户转出；投标方为联合体的，应当以联合体中牵头单位名义提交保证金，并对联合体各成员均具有约束力。投标保证金单位名称必须与供应商登记单位名称一致，不得以分公司、办事处或其他机构名义递交。</w:t>
            </w:r>
          </w:p>
          <w:p>
            <w:pPr>
              <w:spacing w:line="480" w:lineRule="exact"/>
              <w:ind w:firstLine="480" w:firstLineChars="200"/>
              <w:rPr>
                <w:rFonts w:ascii="宋体" w:hAnsi="宋体" w:cs="Arial"/>
                <w:bCs/>
                <w:kern w:val="0"/>
                <w:sz w:val="24"/>
              </w:rPr>
            </w:pPr>
            <w:r>
              <w:rPr>
                <w:rFonts w:hint="eastAsia" w:ascii="宋体" w:hAnsi="宋体" w:cs="Arial"/>
                <w:bCs/>
                <w:kern w:val="0"/>
                <w:sz w:val="24"/>
              </w:rPr>
              <w:t>供应商在缴纳投标保证金时，收款名称为：张掖市公共资源交易中心，收款账号及开户银行在供应商报名成功后，通过投标人系统查询，具体查询方式请参照中心网站“下载专区”栏目下《投标人保证金操作手册》。</w:t>
            </w:r>
          </w:p>
          <w:p>
            <w:pPr>
              <w:spacing w:line="480" w:lineRule="exact"/>
              <w:ind w:firstLine="480" w:firstLineChars="200"/>
              <w:rPr>
                <w:rFonts w:ascii="宋体" w:hAnsi="宋体" w:cs="Arial"/>
                <w:bCs/>
                <w:kern w:val="0"/>
                <w:sz w:val="24"/>
              </w:rPr>
            </w:pPr>
            <w:r>
              <w:rPr>
                <w:rFonts w:hint="eastAsia" w:ascii="宋体" w:hAnsi="宋体" w:cs="Arial"/>
                <w:bCs/>
                <w:kern w:val="0"/>
                <w:sz w:val="24"/>
              </w:rPr>
              <w:t>投标保证金账户信息根据不同标段包随机生成，每一标段包均对应三个子账号，供应商可自行选择子账号缴纳投标保证金，供应商缴纳投标保证金须仔细核对，如交易系统无法识别或未按项目递交保证金的，将导致投标无效。</w:t>
            </w:r>
          </w:p>
          <w:p>
            <w:pPr>
              <w:spacing w:line="480" w:lineRule="exact"/>
              <w:ind w:firstLine="480" w:firstLineChars="200"/>
              <w:rPr>
                <w:rFonts w:ascii="宋体" w:hAnsi="宋体" w:cs="Arial"/>
                <w:bCs/>
                <w:kern w:val="0"/>
                <w:sz w:val="24"/>
              </w:rPr>
            </w:pPr>
            <w:r>
              <w:rPr>
                <w:rFonts w:hint="eastAsia" w:ascii="宋体" w:hAnsi="宋体" w:cs="Arial"/>
                <w:bCs/>
                <w:kern w:val="0"/>
                <w:sz w:val="24"/>
              </w:rPr>
              <w:t>投标保证金以开标前到账时间为准，供应商应充分考虑投标保证金转汇手续办理时间、资金在途时间等情况，确保投标保证金按竞争性磋商文件规定时间到达指定账户。</w:t>
            </w:r>
          </w:p>
          <w:p>
            <w:pPr>
              <w:pStyle w:val="11"/>
              <w:adjustRightInd w:val="0"/>
              <w:spacing w:line="500" w:lineRule="exact"/>
              <w:ind w:firstLine="480" w:firstLineChars="200"/>
              <w:jc w:val="left"/>
              <w:rPr>
                <w:rFonts w:cs="Times New Roman" w:asciiTheme="minorEastAsia" w:hAnsiTheme="minorEastAsia" w:eastAsiaTheme="minorEastAsia"/>
                <w:color w:val="000000" w:themeColor="text1"/>
                <w:sz w:val="24"/>
                <w:szCs w:val="24"/>
                <w14:textFill>
                  <w14:solidFill>
                    <w14:schemeClr w14:val="tx1"/>
                  </w14:solidFill>
                </w14:textFill>
              </w:rPr>
            </w:pPr>
            <w:r>
              <w:rPr>
                <w:rFonts w:hAnsi="宋体" w:cs="Arial"/>
                <w:bCs/>
                <w:kern w:val="0"/>
                <w:sz w:val="24"/>
              </w:rPr>
              <w:t>中心对交入的保证金不开具收款收据，请供应商务必保</w:t>
            </w:r>
            <w:r>
              <w:rPr>
                <w:rFonts w:hint="eastAsia" w:hAnsi="宋体" w:cs="Arial"/>
                <w:bCs/>
                <w:kern w:val="0"/>
                <w:sz w:val="24"/>
              </w:rPr>
              <w:t>存</w:t>
            </w:r>
            <w:r>
              <w:rPr>
                <w:rFonts w:hAnsi="宋体" w:cs="Arial"/>
                <w:bCs/>
                <w:kern w:val="0"/>
                <w:sz w:val="24"/>
              </w:rPr>
              <w:t>好</w:t>
            </w:r>
            <w:r>
              <w:rPr>
                <w:rFonts w:hint="eastAsia" w:hAnsi="宋体" w:cs="Arial"/>
                <w:bCs/>
                <w:kern w:val="0"/>
                <w:sz w:val="24"/>
              </w:rPr>
              <w:t>缴</w:t>
            </w:r>
            <w:r>
              <w:rPr>
                <w:rFonts w:hAnsi="宋体" w:cs="Arial"/>
                <w:bCs/>
                <w:kern w:val="0"/>
                <w:sz w:val="24"/>
              </w:rPr>
              <w:t>纳投标保证金银行回单，并将回单复印件按照</w:t>
            </w:r>
            <w:r>
              <w:rPr>
                <w:rFonts w:hint="eastAsia" w:hAnsi="宋体" w:cs="Arial"/>
                <w:bCs/>
                <w:kern w:val="0"/>
                <w:sz w:val="24"/>
              </w:rPr>
              <w:t>竞争性磋商文件</w:t>
            </w:r>
            <w:r>
              <w:rPr>
                <w:rFonts w:hAnsi="宋体" w:cs="Arial"/>
                <w:bCs/>
                <w:kern w:val="0"/>
                <w:sz w:val="24"/>
              </w:rPr>
              <w:t>要求编入其</w:t>
            </w:r>
            <w:r>
              <w:rPr>
                <w:rFonts w:hint="eastAsia" w:hAnsi="宋体" w:cs="Arial"/>
                <w:bCs/>
                <w:kern w:val="0"/>
                <w:sz w:val="24"/>
              </w:rPr>
              <w:t>竞争性磋商响应文件。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10"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25</w:t>
            </w:r>
          </w:p>
        </w:tc>
        <w:tc>
          <w:tcPr>
            <w:tcW w:w="2248"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拟定成交人的确定</w:t>
            </w:r>
          </w:p>
        </w:tc>
        <w:tc>
          <w:tcPr>
            <w:tcW w:w="6726" w:type="dxa"/>
            <w:vAlign w:val="center"/>
          </w:tcPr>
          <w:p>
            <w:pPr>
              <w:pStyle w:val="11"/>
              <w:adjustRightInd w:val="0"/>
              <w:spacing w:line="500" w:lineRule="exact"/>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采购人授权磋商小组推选排名第一的供应商为拟成交供应商。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10"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26</w:t>
            </w:r>
          </w:p>
        </w:tc>
        <w:tc>
          <w:tcPr>
            <w:tcW w:w="2248"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成交公告</w:t>
            </w:r>
          </w:p>
        </w:tc>
        <w:tc>
          <w:tcPr>
            <w:tcW w:w="6726" w:type="dxa"/>
            <w:vAlign w:val="center"/>
          </w:tcPr>
          <w:p>
            <w:pPr>
              <w:spacing w:line="500" w:lineRule="exact"/>
              <w:rPr>
                <w:rFonts w:asciiTheme="minorEastAsia" w:hAnsiTheme="minorEastAsia" w:eastAsiaTheme="minorEastAsia"/>
                <w:sz w:val="24"/>
              </w:rPr>
            </w:pPr>
            <w:r>
              <w:rPr>
                <w:rFonts w:hint="eastAsia" w:asciiTheme="minorEastAsia" w:hAnsiTheme="minorEastAsia" w:eastAsiaTheme="minorEastAsia"/>
                <w:spacing w:val="-6"/>
                <w:sz w:val="24"/>
              </w:rPr>
              <w:t>将在甘肃政府采购网、张掖市公共资源交易中心网上予以公告。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10"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27</w:t>
            </w:r>
          </w:p>
        </w:tc>
        <w:tc>
          <w:tcPr>
            <w:tcW w:w="2248" w:type="dxa"/>
            <w:vAlign w:val="center"/>
          </w:tcPr>
          <w:p>
            <w:pPr>
              <w:pStyle w:val="11"/>
              <w:adjustRightInd w:val="0"/>
              <w:spacing w:line="5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成交通知书领取</w:t>
            </w:r>
          </w:p>
        </w:tc>
        <w:tc>
          <w:tcPr>
            <w:tcW w:w="6726" w:type="dxa"/>
            <w:vAlign w:val="center"/>
          </w:tcPr>
          <w:p>
            <w:pPr>
              <w:pStyle w:val="11"/>
              <w:adjustRightInd w:val="0"/>
              <w:spacing w:line="500" w:lineRule="exact"/>
              <w:jc w:val="left"/>
              <w:rPr>
                <w:rFonts w:cs="Times New Roman" w:asciiTheme="minorEastAsia" w:hAnsiTheme="minorEastAsia" w:eastAsiaTheme="minorEastAsia"/>
                <w:spacing w:val="-4"/>
                <w:sz w:val="24"/>
                <w:szCs w:val="24"/>
              </w:rPr>
            </w:pPr>
            <w:r>
              <w:rPr>
                <w:rFonts w:hint="eastAsia" w:cs="Times New Roman" w:asciiTheme="minorEastAsia" w:hAnsiTheme="minorEastAsia" w:eastAsiaTheme="minorEastAsia"/>
                <w:spacing w:val="-4"/>
                <w:sz w:val="24"/>
                <w:szCs w:val="24"/>
              </w:rPr>
              <w:t>请成交供应商凭有效身份证明证件，在公示期后2日内到张掖市公共资源交易中心司领取成交通知书。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710"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28</w:t>
            </w:r>
          </w:p>
        </w:tc>
        <w:tc>
          <w:tcPr>
            <w:tcW w:w="2248" w:type="dxa"/>
            <w:vAlign w:val="center"/>
          </w:tcPr>
          <w:p>
            <w:pPr>
              <w:pStyle w:val="11"/>
              <w:adjustRightInd w:val="0"/>
              <w:spacing w:line="5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政府采购合同公告备案</w:t>
            </w:r>
          </w:p>
        </w:tc>
        <w:tc>
          <w:tcPr>
            <w:tcW w:w="6726" w:type="dxa"/>
            <w:vAlign w:val="center"/>
          </w:tcPr>
          <w:p>
            <w:pPr>
              <w:pStyle w:val="11"/>
              <w:adjustRightInd w:val="0"/>
              <w:spacing w:line="500" w:lineRule="exact"/>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政府采购合同应在领取成交通知书后30日内签订，并送至招标代理公司盖章备案，且政府采购合同将在2个工作日内，在甘肃政府采购网上公告。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10"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29</w:t>
            </w:r>
          </w:p>
        </w:tc>
        <w:tc>
          <w:tcPr>
            <w:tcW w:w="2248" w:type="dxa"/>
            <w:vAlign w:val="center"/>
          </w:tcPr>
          <w:p>
            <w:pPr>
              <w:pStyle w:val="11"/>
              <w:adjustRightInd w:val="0"/>
              <w:spacing w:line="500" w:lineRule="exact"/>
              <w:ind w:left="607" w:hanging="607"/>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其他</w:t>
            </w:r>
          </w:p>
        </w:tc>
        <w:tc>
          <w:tcPr>
            <w:tcW w:w="6726" w:type="dxa"/>
            <w:vAlign w:val="center"/>
          </w:tcPr>
          <w:p>
            <w:pPr>
              <w:widowControl/>
              <w:adjustRightInd w:val="0"/>
              <w:spacing w:line="500" w:lineRule="exact"/>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1、</w:t>
            </w:r>
            <w:r>
              <w:rPr>
                <w:rFonts w:hint="eastAsia" w:ascii="宋体" w:hAnsi="宋体" w:cs="宋体"/>
                <w:bCs/>
                <w:color w:val="000000"/>
                <w:kern w:val="0"/>
                <w:sz w:val="24"/>
              </w:rPr>
              <w:t>各供应商在开标时，请携带竞争性磋商文件中规定的资质证件的原件供评委会查验，不带原件导致废标的，后果由供应商自行承担。（营业执照副本只带复印件）。</w:t>
            </w:r>
          </w:p>
          <w:p>
            <w:pPr>
              <w:widowControl/>
              <w:adjustRightInd w:val="0"/>
              <w:spacing w:line="500" w:lineRule="exact"/>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2、如有包号，需分别注明包号，如因包号不明而导致废标等问题，由供应商自行承担。</w:t>
            </w:r>
          </w:p>
          <w:p>
            <w:pPr>
              <w:spacing w:line="500" w:lineRule="exac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3、供应商若递交保证金后，无法正常参与开标，须于开标前三个工作日向集中采购代理机构递交书面说明函。</w:t>
            </w:r>
          </w:p>
          <w:p>
            <w:pPr>
              <w:widowControl/>
              <w:adjustRightInd w:val="0"/>
              <w:spacing w:line="500" w:lineRule="exact"/>
              <w:jc w:val="left"/>
              <w:rPr>
                <w:rFonts w:asciiTheme="minorEastAsia" w:hAnsiTheme="minorEastAsia" w:eastAsiaTheme="minorEastAsia"/>
                <w:spacing w:val="-4"/>
                <w:sz w:val="24"/>
              </w:rPr>
            </w:pPr>
            <w:r>
              <w:rPr>
                <w:rFonts w:hint="eastAsia" w:asciiTheme="minorEastAsia" w:hAnsiTheme="minorEastAsia" w:eastAsiaTheme="minorEastAsia"/>
                <w:spacing w:val="-4"/>
                <w:sz w:val="24"/>
              </w:rPr>
              <w:t>4、各供应商在报名成功后应时刻关注本项目的推进流程，因供应商未关注到本项目按流程推进发布的招标公告、采购文件、补遗、更正公告等，由此造成废标及其他损失由供应商自行承担。</w:t>
            </w:r>
          </w:p>
          <w:p>
            <w:pPr>
              <w:spacing w:line="500" w:lineRule="exac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5、本项目专家评审费及专家用餐费由采购人支付。</w:t>
            </w:r>
          </w:p>
        </w:tc>
      </w:tr>
    </w:tbl>
    <w:p>
      <w:pPr>
        <w:adjustRightInd w:val="0"/>
        <w:spacing w:line="500" w:lineRule="exact"/>
        <w:ind w:firstLine="482" w:firstLineChars="200"/>
        <w:rPr>
          <w:rFonts w:ascii="宋体" w:hAnsi="宋体"/>
          <w:b/>
          <w:sz w:val="24"/>
        </w:rPr>
      </w:pPr>
      <w:r>
        <w:rPr>
          <w:rFonts w:hint="eastAsia" w:ascii="宋体" w:hAnsi="宋体"/>
          <w:b/>
          <w:sz w:val="24"/>
        </w:rPr>
        <w:t>供应商须知前附表内容与竞争性磋商文件正文中内容不一致时以供应商须知前附表为准。</w:t>
      </w: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rPr>
          <w:rFonts w:hint="eastAsia"/>
        </w:rPr>
      </w:pPr>
      <w:bookmarkStart w:id="50" w:name="_Toc45817119"/>
      <w:r>
        <w:rPr>
          <w:rFonts w:hint="eastAsia"/>
        </w:rPr>
        <w:br w:type="page"/>
      </w:r>
    </w:p>
    <w:p>
      <w:pPr>
        <w:pStyle w:val="4"/>
      </w:pPr>
      <w:r>
        <w:rPr>
          <w:rFonts w:hint="eastAsia"/>
        </w:rPr>
        <w:t>一、总  则</w:t>
      </w:r>
      <w:bookmarkEnd w:id="50"/>
    </w:p>
    <w:p>
      <w:pPr>
        <w:ind w:firstLine="482" w:firstLineChars="200"/>
        <w:rPr>
          <w:rFonts w:asciiTheme="minorEastAsia" w:hAnsiTheme="minorEastAsia" w:eastAsiaTheme="minorEastAsia"/>
          <w:b/>
          <w:sz w:val="24"/>
        </w:rPr>
      </w:pPr>
      <w:bookmarkStart w:id="51" w:name="_Toc45814485"/>
      <w:bookmarkStart w:id="52" w:name="_Toc45813747"/>
      <w:r>
        <w:rPr>
          <w:rFonts w:hint="eastAsia" w:asciiTheme="minorEastAsia" w:hAnsiTheme="minorEastAsia" w:eastAsiaTheme="minorEastAsia"/>
          <w:b/>
          <w:sz w:val="24"/>
        </w:rPr>
        <w:t>（一）投标概述及资金来源</w:t>
      </w:r>
      <w:bookmarkEnd w:id="51"/>
      <w:bookmarkEnd w:id="52"/>
    </w:p>
    <w:p>
      <w:pPr>
        <w:spacing w:line="50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 xml:space="preserve"> 1、本招标投标按照《中华人民共和国政府采购法》、《中华人民共和国政府采购法实施条例》、《政府采购竞争性磋商采购方式管理暂行办法》、87号令的有关规</w:t>
      </w:r>
      <w:r>
        <w:rPr>
          <w:rFonts w:hint="eastAsia" w:asciiTheme="minorEastAsia" w:hAnsiTheme="minorEastAsia" w:eastAsiaTheme="minorEastAsia" w:cstheme="minorEastAsia"/>
          <w:bCs/>
          <w:sz w:val="24"/>
        </w:rPr>
        <w:t>定，本项目采用竞争性磋商方式进行采购。</w:t>
      </w:r>
    </w:p>
    <w:p>
      <w:pPr>
        <w:pStyle w:val="11"/>
        <w:adjustRightInd w:val="0"/>
        <w:spacing w:line="500" w:lineRule="exact"/>
        <w:ind w:firstLine="480" w:firstLineChars="20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（1）采购人名称：详见投标人须知前附表</w:t>
      </w:r>
    </w:p>
    <w:p>
      <w:pPr>
        <w:spacing w:line="50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（2）集中采购机构：详见投标人须知前附表</w:t>
      </w:r>
    </w:p>
    <w:p>
      <w:pPr>
        <w:spacing w:line="500" w:lineRule="exact"/>
        <w:ind w:left="420" w:firstLine="6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（3）磋商的内容：详见投标人须知前附表</w:t>
      </w:r>
    </w:p>
    <w:p>
      <w:pPr>
        <w:spacing w:line="500" w:lineRule="exact"/>
        <w:ind w:firstLine="480" w:firstLineChars="200"/>
        <w:rPr>
          <w:rFonts w:asciiTheme="minorEastAsia" w:hAnsiTheme="minorEastAsia" w:eastAsiaTheme="minorEastAsia" w:cstheme="minorEastAsia"/>
          <w:bCs/>
          <w:sz w:val="24"/>
          <w:highlight w:val="yellow"/>
        </w:rPr>
      </w:pPr>
      <w:r>
        <w:rPr>
          <w:rFonts w:hint="eastAsia" w:asciiTheme="minorEastAsia" w:hAnsiTheme="minorEastAsia" w:eastAsiaTheme="minorEastAsia" w:cstheme="minorEastAsia"/>
          <w:bCs/>
          <w:sz w:val="24"/>
        </w:rPr>
        <w:t>（4）服务时间：详见投标人须知前附表</w:t>
      </w:r>
    </w:p>
    <w:p>
      <w:pPr>
        <w:spacing w:line="500" w:lineRule="exact"/>
        <w:ind w:firstLine="480" w:firstLineChars="200"/>
        <w:rPr>
          <w:rFonts w:asciiTheme="minorEastAsia" w:hAnsiTheme="minorEastAsia" w:eastAsiaTheme="minorEastAsia" w:cstheme="minorEastAsia"/>
          <w:bCs/>
          <w:color w:val="FF0000"/>
          <w:sz w:val="24"/>
        </w:rPr>
      </w:pPr>
      <w:r>
        <w:rPr>
          <w:rFonts w:hint="eastAsia" w:asciiTheme="minorEastAsia" w:hAnsiTheme="minorEastAsia" w:eastAsiaTheme="minorEastAsia" w:cstheme="minorEastAsia"/>
          <w:bCs/>
          <w:sz w:val="24"/>
        </w:rPr>
        <w:t>（5）服务地点：详见投标人须知前附表</w:t>
      </w:r>
    </w:p>
    <w:p>
      <w:pPr>
        <w:spacing w:line="500" w:lineRule="exact"/>
        <w:ind w:firstLine="480" w:firstLineChars="200"/>
        <w:rPr>
          <w:rFonts w:asciiTheme="minorEastAsia" w:hAnsiTheme="minorEastAsia" w:eastAsiaTheme="minorEastAsia" w:cstheme="minorEastAsia"/>
          <w:color w:val="FF0000"/>
          <w:sz w:val="24"/>
          <w:highlight w:val="yellow"/>
        </w:rPr>
      </w:pPr>
      <w:r>
        <w:rPr>
          <w:rFonts w:hint="eastAsia" w:asciiTheme="minorEastAsia" w:hAnsiTheme="minorEastAsia" w:eastAsiaTheme="minorEastAsia" w:cstheme="minorEastAsia"/>
          <w:sz w:val="24"/>
        </w:rPr>
        <w:t>（6）付款方式：</w:t>
      </w:r>
      <w:r>
        <w:rPr>
          <w:rFonts w:hint="eastAsia" w:asciiTheme="minorEastAsia" w:hAnsiTheme="minorEastAsia" w:eastAsiaTheme="minorEastAsia" w:cstheme="minorEastAsia"/>
          <w:bCs/>
          <w:sz w:val="24"/>
        </w:rPr>
        <w:t>详见投标人须知前附表</w:t>
      </w:r>
    </w:p>
    <w:p>
      <w:pPr>
        <w:spacing w:line="500" w:lineRule="exact"/>
        <w:ind w:firstLine="482" w:firstLineChars="200"/>
        <w:outlineLvl w:val="1"/>
        <w:rPr>
          <w:rFonts w:asciiTheme="minorEastAsia" w:hAnsiTheme="minorEastAsia" w:eastAsiaTheme="minorEastAsia" w:cstheme="minorEastAsia"/>
          <w:sz w:val="24"/>
        </w:rPr>
      </w:pPr>
      <w:bookmarkStart w:id="53" w:name="_Toc45813748"/>
      <w:bookmarkStart w:id="54" w:name="_Toc45817120"/>
      <w:bookmarkStart w:id="55" w:name="_Toc45814486"/>
      <w:r>
        <w:rPr>
          <w:rFonts w:hint="eastAsia" w:asciiTheme="minorEastAsia" w:hAnsiTheme="minorEastAsia" w:eastAsiaTheme="minorEastAsia" w:cstheme="minorEastAsia"/>
          <w:b/>
          <w:bCs/>
          <w:sz w:val="24"/>
        </w:rPr>
        <w:t>（二）供应商资格条件</w:t>
      </w:r>
      <w:r>
        <w:rPr>
          <w:rFonts w:hint="eastAsia" w:asciiTheme="minorEastAsia" w:hAnsiTheme="minorEastAsia" w:eastAsiaTheme="minorEastAsia" w:cstheme="minorEastAsia"/>
          <w:bCs/>
          <w:sz w:val="24"/>
        </w:rPr>
        <w:t>：</w:t>
      </w:r>
      <w:bookmarkEnd w:id="53"/>
      <w:bookmarkEnd w:id="54"/>
      <w:bookmarkEnd w:id="55"/>
      <w:r>
        <w:rPr>
          <w:rFonts w:hint="eastAsia" w:asciiTheme="minorEastAsia" w:hAnsiTheme="minorEastAsia" w:eastAsiaTheme="minorEastAsia" w:cstheme="minorEastAsia"/>
          <w:bCs/>
          <w:sz w:val="24"/>
        </w:rPr>
        <w:t xml:space="preserve">  </w:t>
      </w:r>
    </w:p>
    <w:p>
      <w:pPr>
        <w:spacing w:line="500" w:lineRule="exact"/>
        <w:ind w:firstLine="360" w:firstLineChars="150"/>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供应商资格条件：</w:t>
      </w:r>
      <w:r>
        <w:rPr>
          <w:rFonts w:hint="eastAsia" w:asciiTheme="minorEastAsia" w:hAnsiTheme="minorEastAsia" w:eastAsiaTheme="minorEastAsia" w:cstheme="minorEastAsia"/>
          <w:bCs/>
          <w:sz w:val="24"/>
        </w:rPr>
        <w:t>详见投标人须知前附表</w:t>
      </w:r>
    </w:p>
    <w:p>
      <w:pPr>
        <w:spacing w:line="500" w:lineRule="exact"/>
        <w:ind w:firstLine="360" w:firstLineChars="15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（三）投标费用</w:t>
      </w:r>
    </w:p>
    <w:p>
      <w:pPr>
        <w:spacing w:line="500" w:lineRule="exact"/>
        <w:ind w:firstLine="360" w:firstLineChars="15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1、投标人应承担所有与编写和提交竞争性磋商响应文件有关的一切费用，不论投标的结果如何费用自行承担，采购人及集中采购机构在任何情况下均无义务和责任承担这些费用。</w:t>
      </w:r>
    </w:p>
    <w:p>
      <w:pPr>
        <w:pStyle w:val="21"/>
        <w:spacing w:line="500" w:lineRule="exact"/>
        <w:rPr>
          <w:rFonts w:eastAsiaTheme="minorEastAsia"/>
        </w:rPr>
      </w:pPr>
      <w:r>
        <w:rPr>
          <w:rFonts w:hint="eastAsia" w:asciiTheme="minorEastAsia" w:hAnsiTheme="minorEastAsia" w:eastAsiaTheme="minorEastAsia" w:cstheme="minorEastAsia"/>
          <w:kern w:val="0"/>
          <w:sz w:val="24"/>
        </w:rPr>
        <w:t>2、</w:t>
      </w:r>
      <w:r>
        <w:rPr>
          <w:rFonts w:hint="eastAsia" w:cs="宋体" w:asciiTheme="minorEastAsia" w:hAnsiTheme="minorEastAsia" w:eastAsiaTheme="minorEastAsia"/>
          <w:bCs/>
          <w:kern w:val="0"/>
          <w:sz w:val="24"/>
        </w:rPr>
        <w:t>本项目专家评审费及专家用餐费由采购人支付。</w:t>
      </w:r>
    </w:p>
    <w:p>
      <w:pPr>
        <w:pStyle w:val="4"/>
      </w:pPr>
      <w:bookmarkStart w:id="56" w:name="_Toc45817121"/>
      <w:r>
        <w:rPr>
          <w:rFonts w:hint="eastAsia"/>
        </w:rPr>
        <w:t>二、磋商文件构成、澄清修改、质疑投诉</w:t>
      </w:r>
      <w:bookmarkEnd w:id="56"/>
    </w:p>
    <w:p>
      <w:pPr>
        <w:adjustRightInd w:val="0"/>
        <w:snapToGrid w:val="0"/>
        <w:spacing w:line="500" w:lineRule="exact"/>
        <w:ind w:firstLine="241" w:firstLineChars="100"/>
        <w:outlineLvl w:val="1"/>
        <w:rPr>
          <w:rFonts w:asciiTheme="minorEastAsia" w:hAnsiTheme="minorEastAsia" w:eastAsiaTheme="minorEastAsia" w:cstheme="minorEastAsia"/>
          <w:b/>
          <w:bCs/>
          <w:sz w:val="24"/>
        </w:rPr>
      </w:pPr>
      <w:bookmarkStart w:id="57" w:name="_Toc45814488"/>
      <w:bookmarkStart w:id="58" w:name="_Toc45817122"/>
      <w:bookmarkStart w:id="59" w:name="_Toc45813750"/>
      <w:r>
        <w:rPr>
          <w:rFonts w:hint="eastAsia" w:asciiTheme="minorEastAsia" w:hAnsiTheme="minorEastAsia" w:eastAsiaTheme="minorEastAsia" w:cstheme="minorEastAsia"/>
          <w:b/>
          <w:bCs/>
          <w:sz w:val="24"/>
        </w:rPr>
        <w:t>（一）磋商文件构成</w:t>
      </w:r>
      <w:bookmarkEnd w:id="57"/>
      <w:bookmarkEnd w:id="58"/>
      <w:bookmarkEnd w:id="59"/>
      <w:r>
        <w:rPr>
          <w:rFonts w:hint="eastAsia" w:asciiTheme="minorEastAsia" w:hAnsiTheme="minorEastAsia" w:eastAsiaTheme="minorEastAsia" w:cstheme="minorEastAsia"/>
          <w:b/>
          <w:bCs/>
          <w:sz w:val="24"/>
        </w:rPr>
        <w:t xml:space="preserve"> </w:t>
      </w:r>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1、磋商文件包括：</w:t>
      </w:r>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第一部分  磋商公告</w:t>
      </w:r>
    </w:p>
    <w:p>
      <w:pPr>
        <w:adjustRightInd w:val="0"/>
        <w:snapToGrid w:val="0"/>
        <w:spacing w:line="500" w:lineRule="exact"/>
        <w:ind w:left="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第二部分  供应商须知</w:t>
      </w:r>
    </w:p>
    <w:p>
      <w:pPr>
        <w:adjustRightInd w:val="0"/>
        <w:snapToGrid w:val="0"/>
        <w:spacing w:line="500" w:lineRule="exact"/>
        <w:ind w:left="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第三部分  合同条款及合同格式</w:t>
      </w:r>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第四部分  项目技术规格、服务标准、验收</w:t>
      </w:r>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第五部分  竞争性磋商响应文件格式</w:t>
      </w:r>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第六部分 评标方法、评标标准和投标无效情形</w:t>
      </w:r>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供应商应认真阅读磋商文件中所有的事项、格式、条款、投标任务等要求。如果供应商没有按照磋商文件要求提交全部资料或者磋商文件没有对磋商文件在各方面都作出实质性响应，其投标将被拒绝。</w:t>
      </w:r>
    </w:p>
    <w:p>
      <w:pPr>
        <w:adjustRightInd w:val="0"/>
        <w:snapToGrid w:val="0"/>
        <w:spacing w:line="500" w:lineRule="exact"/>
        <w:ind w:firstLine="241" w:firstLineChars="100"/>
        <w:outlineLvl w:val="1"/>
        <w:rPr>
          <w:rFonts w:asciiTheme="minorEastAsia" w:hAnsiTheme="minorEastAsia" w:eastAsiaTheme="minorEastAsia" w:cstheme="minorEastAsia"/>
          <w:b/>
          <w:bCs/>
          <w:sz w:val="24"/>
        </w:rPr>
      </w:pPr>
      <w:bookmarkStart w:id="60" w:name="_Toc45813751"/>
      <w:bookmarkStart w:id="61" w:name="_Toc45817123"/>
      <w:bookmarkStart w:id="62" w:name="_Toc45814489"/>
      <w:r>
        <w:rPr>
          <w:rFonts w:hint="eastAsia" w:asciiTheme="minorEastAsia" w:hAnsiTheme="minorEastAsia" w:eastAsiaTheme="minorEastAsia" w:cstheme="minorEastAsia"/>
          <w:b/>
          <w:bCs/>
          <w:sz w:val="24"/>
        </w:rPr>
        <w:t>（二）磋商文件的澄清及修改</w:t>
      </w:r>
      <w:bookmarkEnd w:id="60"/>
      <w:bookmarkEnd w:id="61"/>
      <w:bookmarkEnd w:id="62"/>
    </w:p>
    <w:p>
      <w:pPr>
        <w:adjustRightInd w:val="0"/>
        <w:spacing w:line="520" w:lineRule="exact"/>
        <w:ind w:firstLine="480" w:firstLineChars="200"/>
        <w:rPr>
          <w:rFonts w:ascii="宋体" w:hAnsi="宋体"/>
          <w:sz w:val="24"/>
        </w:rPr>
      </w:pPr>
      <w:r>
        <w:rPr>
          <w:rFonts w:hint="eastAsia" w:ascii="宋体" w:hAnsi="宋体"/>
          <w:sz w:val="24"/>
        </w:rPr>
        <w:t>1、采购单位可以依法对已发出的竞争性磋商文件进行澄清或者修改。</w:t>
      </w:r>
    </w:p>
    <w:p>
      <w:pPr>
        <w:adjustRightInd w:val="0"/>
        <w:spacing w:line="520" w:lineRule="exact"/>
        <w:ind w:firstLine="480" w:firstLineChars="200"/>
        <w:rPr>
          <w:rFonts w:ascii="宋体" w:hAnsi="宋体"/>
          <w:sz w:val="24"/>
        </w:rPr>
      </w:pPr>
      <w:r>
        <w:rPr>
          <w:rFonts w:hint="eastAsia" w:ascii="宋体" w:hAnsi="宋体"/>
          <w:sz w:val="24"/>
        </w:rPr>
        <w:t>2、澄清或者修改的内容可能影响</w:t>
      </w:r>
      <w:r>
        <w:fldChar w:fldCharType="begin"/>
      </w:r>
      <w:r>
        <w:instrText xml:space="preserve"> HYPERLINK "http://baike.sogou.com/lemma/ShowInnerLink.htm?lemmaId=7590481&amp;ss_c=ssc.citiao.link" \t "_blank" </w:instrText>
      </w:r>
      <w:r>
        <w:fldChar w:fldCharType="separate"/>
      </w:r>
      <w:r>
        <w:rPr>
          <w:rFonts w:hint="eastAsia" w:ascii="宋体" w:hAnsi="宋体"/>
          <w:sz w:val="24"/>
        </w:rPr>
        <w:t>竞争性磋商响应文件</w:t>
      </w:r>
      <w:r>
        <w:rPr>
          <w:rFonts w:hint="eastAsia" w:ascii="宋体" w:hAnsi="宋体"/>
          <w:sz w:val="24"/>
        </w:rPr>
        <w:fldChar w:fldCharType="end"/>
      </w:r>
      <w:r>
        <w:rPr>
          <w:rFonts w:hint="eastAsia" w:ascii="宋体" w:hAnsi="宋体"/>
          <w:sz w:val="24"/>
        </w:rPr>
        <w:t>编制，应当在投标截止时间15日前以发布澄清或补遗文件。不足上述时间的，招标采购单位和招标代理机构可酌情决定顺延投标截止时间，具体时间将在竞争性磋商文件的修改、补充通知中予以明确，并在甘肃政府采购网、当地公共资源交易中心网上发布更正公告。</w:t>
      </w:r>
    </w:p>
    <w:p>
      <w:pPr>
        <w:adjustRightInd w:val="0"/>
        <w:spacing w:line="520" w:lineRule="exact"/>
        <w:ind w:firstLine="480" w:firstLineChars="200"/>
        <w:rPr>
          <w:rFonts w:ascii="宋体" w:hAnsi="宋体"/>
          <w:sz w:val="24"/>
        </w:rPr>
      </w:pPr>
      <w:r>
        <w:rPr>
          <w:rFonts w:hint="eastAsia" w:ascii="宋体" w:hAnsi="宋体"/>
          <w:sz w:val="24"/>
        </w:rPr>
        <w:t>3、供应商获取竞争性磋商文件后，应仔细检查竞争性磋商文件的所有内容，如有残缺等问题应在获得竞争性磋商文件3日内向招标代理机构提出，否则，由此引起的损失由供应商自己承担。供应商同时应认真审阅竞争性磋商文件中所有事项、格式、条款和规范要求等，若供应商的竞争性磋商响应文件没有按竞争性磋商文件要求提交全部资料或竞争性响应文件没有对竞争性磋商文件做出实质性响应，其风险由供应商自行承担，并根据有关条款规定，该投标有可能被拒绝。</w:t>
      </w:r>
    </w:p>
    <w:p>
      <w:pPr>
        <w:pStyle w:val="8"/>
        <w:spacing w:line="500" w:lineRule="exact"/>
        <w:ind w:firstLine="480" w:firstLineChars="200"/>
        <w:rPr>
          <w:rFonts w:ascii="宋体" w:hAnsi="宋体"/>
          <w:sz w:val="24"/>
        </w:rPr>
      </w:pPr>
      <w:r>
        <w:rPr>
          <w:rFonts w:hint="eastAsia" w:ascii="宋体" w:hAnsi="宋体"/>
          <w:sz w:val="24"/>
        </w:rPr>
        <w:t>4、供应商若对竞争性磋商文件有疑问，应将要求澄清的问题在获得竞争性磋商文件1日内以文字形式提交至采购人。无论是采购人根据需要主动对竞争性磋商文件进行必要的澄清，或是根据供应商的要求对竞争性磋商文件做出澄清，集中采购机构都将于投标截止日5天前以书面形式予以澄清，该澄清作为竞争性磋商文件的组成部分，具有约束力。</w:t>
      </w:r>
    </w:p>
    <w:p>
      <w:pPr>
        <w:adjustRightInd w:val="0"/>
        <w:snapToGrid w:val="0"/>
        <w:spacing w:line="500" w:lineRule="exact"/>
        <w:ind w:firstLine="241" w:firstLineChars="100"/>
        <w:outlineLvl w:val="1"/>
        <w:rPr>
          <w:rFonts w:asciiTheme="minorEastAsia" w:hAnsiTheme="minorEastAsia" w:eastAsiaTheme="minorEastAsia" w:cstheme="minorEastAsia"/>
          <w:b/>
          <w:bCs/>
          <w:sz w:val="24"/>
        </w:rPr>
      </w:pPr>
      <w:bookmarkStart w:id="63" w:name="_Toc45817124"/>
      <w:r>
        <w:rPr>
          <w:rFonts w:hint="eastAsia" w:asciiTheme="minorEastAsia" w:hAnsiTheme="minorEastAsia" w:eastAsiaTheme="minorEastAsia" w:cstheme="minorEastAsia"/>
          <w:b/>
          <w:bCs/>
          <w:sz w:val="24"/>
        </w:rPr>
        <w:t>（三）质疑和投诉</w:t>
      </w:r>
      <w:bookmarkEnd w:id="63"/>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质疑、投诉的接收和处理严格按照《中华人民共和国政府采购法》、《中华人民共和国政府采购法实施条例》、《政府采购货物和服务招标投标管理办法》、《政府采购供应商投诉处理办法》、《财政部关于加强政府采购供应商投诉受理审查工作的通知》和《甘肃省政府采购供应商投诉处理工作规程》的规定办理（详细规定请在甘肃政府采购网政策法规模块查询）。</w:t>
      </w:r>
    </w:p>
    <w:p>
      <w:pPr>
        <w:widowControl/>
        <w:adjustRightInd w:val="0"/>
        <w:spacing w:line="5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供应商的质疑将由采购人在收到质疑后7个工作日内负责答复。</w:t>
      </w:r>
    </w:p>
    <w:p>
      <w:pPr>
        <w:pStyle w:val="11"/>
        <w:adjustRightInd w:val="0"/>
        <w:spacing w:line="500" w:lineRule="exact"/>
        <w:ind w:left="105" w:leftChars="50" w:firstLine="360" w:firstLineChars="15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名    称：</w:t>
      </w:r>
      <w:r>
        <w:rPr>
          <w:rFonts w:hint="eastAsia" w:asciiTheme="minorEastAsia" w:hAnsiTheme="minorEastAsia" w:eastAsiaTheme="minorEastAsia"/>
          <w:bCs/>
          <w:sz w:val="24"/>
        </w:rPr>
        <w:t>张掖市市级机关公务用车服务中心</w:t>
      </w:r>
    </w:p>
    <w:p>
      <w:pPr>
        <w:widowControl/>
        <w:spacing w:line="500" w:lineRule="exact"/>
        <w:ind w:firstLine="480" w:firstLineChars="200"/>
        <w:jc w:val="left"/>
        <w:rPr>
          <w:rFonts w:asciiTheme="minorEastAsia" w:hAnsiTheme="minorEastAsia" w:eastAsiaTheme="minorEastAsia"/>
          <w:bCs/>
          <w:sz w:val="24"/>
        </w:rPr>
      </w:pPr>
      <w:r>
        <w:rPr>
          <w:rFonts w:hint="eastAsia" w:hAnsi="宋体"/>
          <w:sz w:val="24"/>
        </w:rPr>
        <w:t>地    址：</w:t>
      </w:r>
      <w:r>
        <w:rPr>
          <w:rFonts w:asciiTheme="minorEastAsia" w:hAnsiTheme="minorEastAsia" w:eastAsiaTheme="minorEastAsia"/>
          <w:bCs/>
          <w:sz w:val="24"/>
        </w:rPr>
        <w:t>张掖市南环路679号</w:t>
      </w:r>
    </w:p>
    <w:p>
      <w:pPr>
        <w:pStyle w:val="11"/>
        <w:adjustRightInd w:val="0"/>
        <w:spacing w:line="500" w:lineRule="exact"/>
        <w:ind w:left="105" w:leftChars="50" w:firstLine="360" w:firstLineChars="150"/>
        <w:jc w:val="left"/>
        <w:rPr>
          <w:rFonts w:asciiTheme="minorEastAsia" w:hAnsiTheme="minorEastAsia" w:eastAsiaTheme="minorEastAsia"/>
          <w:bCs/>
          <w:sz w:val="24"/>
        </w:rPr>
      </w:pPr>
      <w:r>
        <w:rPr>
          <w:rFonts w:hint="eastAsia" w:cs="Times New Roman" w:asciiTheme="minorEastAsia" w:hAnsiTheme="minorEastAsia" w:eastAsiaTheme="minorEastAsia"/>
          <w:sz w:val="24"/>
          <w:szCs w:val="24"/>
        </w:rPr>
        <w:t>联 系 人：</w:t>
      </w:r>
      <w:r>
        <w:rPr>
          <w:rFonts w:hint="eastAsia" w:asciiTheme="minorEastAsia" w:hAnsiTheme="minorEastAsia" w:eastAsiaTheme="minorEastAsia"/>
          <w:bCs/>
          <w:sz w:val="24"/>
        </w:rPr>
        <w:t>郝英</w:t>
      </w:r>
    </w:p>
    <w:p>
      <w:pPr>
        <w:pStyle w:val="8"/>
        <w:spacing w:line="5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sz w:val="24"/>
        </w:rPr>
        <w:t>联系电话：0936-</w:t>
      </w:r>
      <w:r>
        <w:rPr>
          <w:rFonts w:asciiTheme="minorEastAsia" w:hAnsiTheme="minorEastAsia" w:eastAsiaTheme="minorEastAsia"/>
          <w:bCs/>
          <w:sz w:val="24"/>
        </w:rPr>
        <w:t>8733145</w:t>
      </w:r>
    </w:p>
    <w:p>
      <w:pPr>
        <w:pStyle w:val="8"/>
        <w:spacing w:line="5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邮    编：734000</w:t>
      </w:r>
    </w:p>
    <w:p>
      <w:pPr>
        <w:pStyle w:val="8"/>
        <w:spacing w:line="50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sz w:val="24"/>
        </w:rPr>
        <w:t>注：根据《中华人民共和国政府采购法》的规定，供应商质疑不得超出采购文件、采购过程、采购结果的范围</w:t>
      </w:r>
    </w:p>
    <w:p>
      <w:pPr>
        <w:pStyle w:val="4"/>
      </w:pPr>
      <w:bookmarkStart w:id="64" w:name="_Toc45817125"/>
      <w:r>
        <w:rPr>
          <w:rFonts w:hint="eastAsia"/>
        </w:rPr>
        <w:t>三、磋商文件的编制</w:t>
      </w:r>
      <w:bookmarkEnd w:id="64"/>
    </w:p>
    <w:p>
      <w:pPr>
        <w:adjustRightInd w:val="0"/>
        <w:snapToGrid w:val="0"/>
        <w:spacing w:line="500" w:lineRule="exact"/>
        <w:ind w:firstLine="241" w:firstLineChars="100"/>
        <w:outlineLvl w:val="1"/>
        <w:rPr>
          <w:rFonts w:asciiTheme="minorEastAsia" w:hAnsiTheme="minorEastAsia" w:eastAsiaTheme="minorEastAsia" w:cstheme="minorEastAsia"/>
          <w:b/>
          <w:bCs/>
          <w:sz w:val="24"/>
        </w:rPr>
      </w:pPr>
      <w:bookmarkStart w:id="65" w:name="_Toc45813753"/>
      <w:bookmarkStart w:id="66" w:name="_Toc45817126"/>
      <w:bookmarkStart w:id="67" w:name="_Toc45814491"/>
      <w:r>
        <w:rPr>
          <w:rFonts w:hint="eastAsia" w:asciiTheme="minorEastAsia" w:hAnsiTheme="minorEastAsia" w:eastAsiaTheme="minorEastAsia" w:cstheme="minorEastAsia"/>
          <w:b/>
          <w:bCs/>
          <w:sz w:val="24"/>
        </w:rPr>
        <w:t>（一）竞争性磋商响应文件编制要求</w:t>
      </w:r>
      <w:bookmarkEnd w:id="65"/>
      <w:bookmarkEnd w:id="66"/>
      <w:bookmarkEnd w:id="67"/>
    </w:p>
    <w:p>
      <w:pPr>
        <w:adjustRightInd w:val="0"/>
        <w:spacing w:line="500" w:lineRule="exact"/>
        <w:ind w:firstLine="496" w:firstLineChars="200"/>
        <w:rPr>
          <w:rFonts w:ascii="宋体" w:hAnsi="宋体"/>
          <w:spacing w:val="4"/>
          <w:sz w:val="24"/>
        </w:rPr>
      </w:pPr>
      <w:r>
        <w:rPr>
          <w:rFonts w:hint="eastAsia" w:ascii="宋体" w:hAnsi="宋体"/>
          <w:spacing w:val="4"/>
          <w:sz w:val="24"/>
        </w:rPr>
        <w:t>供应商应仔细阅读竞争性磋商文件的所有内容，并按照竞争性磋商文件的规定及要求的内容和格式提交完整的竞争性磋商响应文件（表格可以按同样格式扩展）。</w:t>
      </w:r>
    </w:p>
    <w:p>
      <w:pPr>
        <w:adjustRightInd w:val="0"/>
        <w:spacing w:line="500" w:lineRule="exact"/>
        <w:ind w:firstLine="480" w:firstLineChars="200"/>
        <w:rPr>
          <w:rFonts w:ascii="宋体" w:hAnsi="宋体"/>
          <w:sz w:val="24"/>
        </w:rPr>
      </w:pPr>
      <w:r>
        <w:rPr>
          <w:rFonts w:hint="eastAsia" w:ascii="宋体" w:hAnsi="宋体"/>
          <w:sz w:val="24"/>
        </w:rPr>
        <w:t>1.投标语言：竞争性磋商响应文件和来往函件用</w:t>
      </w:r>
      <w:r>
        <w:rPr>
          <w:rFonts w:hint="eastAsia" w:ascii="宋体" w:hAnsi="宋体"/>
          <w:b/>
          <w:sz w:val="24"/>
        </w:rPr>
        <w:t>中文</w:t>
      </w:r>
      <w:r>
        <w:rPr>
          <w:rFonts w:hint="eastAsia" w:ascii="宋体" w:hAnsi="宋体"/>
          <w:sz w:val="24"/>
        </w:rPr>
        <w:t>书写。</w:t>
      </w:r>
    </w:p>
    <w:p>
      <w:pPr>
        <w:adjustRightInd w:val="0"/>
        <w:spacing w:line="500" w:lineRule="exact"/>
        <w:ind w:firstLine="480" w:firstLineChars="200"/>
        <w:rPr>
          <w:rFonts w:ascii="宋体" w:hAnsi="宋体"/>
          <w:sz w:val="24"/>
        </w:rPr>
      </w:pPr>
      <w:r>
        <w:rPr>
          <w:rFonts w:hint="eastAsia" w:ascii="宋体" w:hAnsi="宋体"/>
          <w:sz w:val="24"/>
        </w:rPr>
        <w:t>2.计量单位：应使用中华人民共和国法定计量单位（除非竞争性磋商文件中另有规定）。</w:t>
      </w:r>
    </w:p>
    <w:p>
      <w:pPr>
        <w:adjustRightInd w:val="0"/>
        <w:spacing w:line="500" w:lineRule="exact"/>
        <w:ind w:firstLine="488" w:firstLineChars="200"/>
        <w:rPr>
          <w:rFonts w:ascii="宋体" w:hAnsi="宋体"/>
          <w:spacing w:val="2"/>
          <w:sz w:val="24"/>
        </w:rPr>
      </w:pPr>
      <w:r>
        <w:rPr>
          <w:rFonts w:hint="eastAsia" w:ascii="宋体" w:hAnsi="宋体"/>
          <w:spacing w:val="2"/>
          <w:sz w:val="24"/>
        </w:rPr>
        <w:t>3.投标货币：应以</w:t>
      </w:r>
      <w:r>
        <w:rPr>
          <w:rFonts w:hint="eastAsia" w:ascii="宋体" w:hAnsi="宋体"/>
          <w:b/>
          <w:spacing w:val="2"/>
          <w:sz w:val="24"/>
        </w:rPr>
        <w:t>人民币</w:t>
      </w:r>
      <w:r>
        <w:rPr>
          <w:rFonts w:hint="eastAsia" w:ascii="宋体" w:hAnsi="宋体"/>
          <w:spacing w:val="2"/>
          <w:sz w:val="24"/>
        </w:rPr>
        <w:t>作为货币种类报价。若由单价计算出的总价与竞争性磋商响应文件中的总价不一致，以单价计算出的总价作为成交总价。若中文文字形式表示的数值与数字形式表示的数值不一致，以中文文字形式表示的数值为准。</w:t>
      </w:r>
    </w:p>
    <w:p>
      <w:pPr>
        <w:adjustRightInd w:val="0"/>
        <w:spacing w:line="500" w:lineRule="exact"/>
        <w:ind w:firstLine="488" w:firstLineChars="200"/>
        <w:rPr>
          <w:rFonts w:ascii="宋体" w:hAnsi="宋体"/>
          <w:spacing w:val="2"/>
          <w:sz w:val="24"/>
        </w:rPr>
      </w:pPr>
      <w:r>
        <w:rPr>
          <w:rFonts w:hint="eastAsia" w:ascii="宋体" w:hAnsi="宋体"/>
          <w:spacing w:val="2"/>
          <w:sz w:val="24"/>
        </w:rPr>
        <w:t>4.竞争性磋商响应文件应字迹清楚，内容齐全，不得涂改和增删。如有修改错漏处，必须由供应商法定代表人或其授权代表签字。资格证明材料的复印件应是清晰可辨并加盖供应商鲜章。</w:t>
      </w:r>
    </w:p>
    <w:p>
      <w:pPr>
        <w:adjustRightInd w:val="0"/>
        <w:snapToGrid w:val="0"/>
        <w:spacing w:line="500" w:lineRule="exact"/>
        <w:ind w:firstLine="488" w:firstLineChars="200"/>
        <w:rPr>
          <w:rFonts w:asciiTheme="minorEastAsia" w:hAnsiTheme="minorEastAsia" w:eastAsiaTheme="minorEastAsia" w:cstheme="minorEastAsia"/>
          <w:sz w:val="24"/>
        </w:rPr>
      </w:pPr>
      <w:r>
        <w:rPr>
          <w:rFonts w:hint="eastAsia" w:ascii="宋体" w:hAnsi="宋体"/>
          <w:spacing w:val="2"/>
          <w:sz w:val="24"/>
        </w:rPr>
        <w:t>5.</w:t>
      </w:r>
      <w:r>
        <w:rPr>
          <w:rFonts w:hint="eastAsia"/>
          <w:sz w:val="24"/>
        </w:rPr>
        <w:t xml:space="preserve"> </w:t>
      </w:r>
      <w:r>
        <w:rPr>
          <w:rFonts w:hint="eastAsia" w:ascii="宋体" w:hAnsi="宋体"/>
          <w:spacing w:val="2"/>
          <w:sz w:val="24"/>
        </w:rPr>
        <w:t>竞争性磋商响应文件所提供的全部资料必须真实可靠。若竞争性磋商响应文件填报的内容资料不详，或提供了虚假资料，其竞争性磋商响应文件为无效竞争性磋商响应文件。</w:t>
      </w:r>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供应商提交的磋商文件以及供应商与集中采购机构就有关投标的所有往来函均应使用中文。</w:t>
      </w:r>
    </w:p>
    <w:p>
      <w:pPr>
        <w:adjustRightInd w:val="0"/>
        <w:snapToGrid w:val="0"/>
        <w:spacing w:line="500" w:lineRule="exact"/>
        <w:ind w:firstLine="241" w:firstLineChars="100"/>
        <w:outlineLvl w:val="1"/>
        <w:rPr>
          <w:rFonts w:asciiTheme="minorEastAsia" w:hAnsiTheme="minorEastAsia" w:eastAsiaTheme="minorEastAsia" w:cstheme="minorEastAsia"/>
          <w:sz w:val="24"/>
        </w:rPr>
      </w:pPr>
      <w:bookmarkStart w:id="68" w:name="_Toc45814492"/>
      <w:bookmarkStart w:id="69" w:name="_Toc45813754"/>
      <w:bookmarkStart w:id="70" w:name="_Toc45817127"/>
      <w:r>
        <w:rPr>
          <w:rFonts w:hint="eastAsia" w:asciiTheme="minorEastAsia" w:hAnsiTheme="minorEastAsia" w:eastAsiaTheme="minorEastAsia" w:cstheme="minorEastAsia"/>
          <w:b/>
          <w:bCs/>
          <w:sz w:val="24"/>
        </w:rPr>
        <w:t>（二）磋商文件构成</w:t>
      </w:r>
      <w:bookmarkEnd w:id="68"/>
      <w:bookmarkEnd w:id="69"/>
      <w:bookmarkEnd w:id="70"/>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供应商编写的磋商文件应包括下列部分：</w:t>
      </w:r>
    </w:p>
    <w:p>
      <w:pPr>
        <w:numPr>
          <w:ilvl w:val="0"/>
          <w:numId w:val="1"/>
        </w:numPr>
        <w:adjustRightInd w:val="0"/>
        <w:spacing w:line="500" w:lineRule="exact"/>
        <w:ind w:firstLine="480" w:firstLineChars="200"/>
        <w:rPr>
          <w:rFonts w:ascii="宋体" w:hAnsi="宋体"/>
          <w:sz w:val="24"/>
        </w:rPr>
      </w:pPr>
      <w:r>
        <w:rPr>
          <w:rFonts w:hint="eastAsia" w:ascii="宋体" w:hAnsi="宋体"/>
          <w:sz w:val="24"/>
        </w:rPr>
        <w:t>投标函；</w:t>
      </w:r>
    </w:p>
    <w:p>
      <w:pPr>
        <w:numPr>
          <w:ilvl w:val="0"/>
          <w:numId w:val="1"/>
        </w:numPr>
        <w:adjustRightInd w:val="0"/>
        <w:spacing w:line="500" w:lineRule="exact"/>
        <w:ind w:firstLine="480" w:firstLineChars="200"/>
        <w:rPr>
          <w:rFonts w:ascii="宋体" w:hAnsi="宋体"/>
          <w:sz w:val="24"/>
        </w:rPr>
      </w:pPr>
      <w:r>
        <w:rPr>
          <w:rFonts w:hint="eastAsia" w:ascii="宋体" w:hAnsi="宋体"/>
          <w:sz w:val="24"/>
        </w:rPr>
        <w:t>开标一览表；</w:t>
      </w:r>
    </w:p>
    <w:p>
      <w:pPr>
        <w:numPr>
          <w:ilvl w:val="0"/>
          <w:numId w:val="1"/>
        </w:numPr>
        <w:adjustRightInd w:val="0"/>
        <w:spacing w:line="500" w:lineRule="exact"/>
        <w:ind w:firstLine="480" w:firstLineChars="200"/>
        <w:rPr>
          <w:rFonts w:ascii="宋体" w:hAnsi="宋体"/>
          <w:sz w:val="24"/>
        </w:rPr>
      </w:pPr>
      <w:r>
        <w:rPr>
          <w:rFonts w:hint="eastAsia" w:ascii="宋体" w:hAnsi="宋体"/>
          <w:sz w:val="24"/>
        </w:rPr>
        <w:t>投标报价明细表；</w:t>
      </w:r>
    </w:p>
    <w:p>
      <w:pPr>
        <w:numPr>
          <w:ilvl w:val="0"/>
          <w:numId w:val="1"/>
        </w:numPr>
        <w:adjustRightInd w:val="0"/>
        <w:spacing w:line="500" w:lineRule="exact"/>
        <w:ind w:firstLine="480" w:firstLineChars="200"/>
        <w:rPr>
          <w:rFonts w:ascii="宋体" w:hAnsi="宋体"/>
          <w:sz w:val="24"/>
        </w:rPr>
      </w:pPr>
      <w:r>
        <w:rPr>
          <w:rFonts w:hint="eastAsia" w:ascii="宋体" w:hAnsi="宋体"/>
          <w:sz w:val="24"/>
        </w:rPr>
        <w:t>供应商一般情况表；</w:t>
      </w:r>
    </w:p>
    <w:p>
      <w:pPr>
        <w:numPr>
          <w:ilvl w:val="0"/>
          <w:numId w:val="1"/>
        </w:numPr>
        <w:adjustRightInd w:val="0"/>
        <w:spacing w:line="500" w:lineRule="exact"/>
        <w:ind w:firstLine="480" w:firstLineChars="200"/>
        <w:rPr>
          <w:rFonts w:ascii="宋体" w:hAnsi="宋体"/>
          <w:sz w:val="24"/>
        </w:rPr>
      </w:pPr>
      <w:r>
        <w:rPr>
          <w:rFonts w:hint="eastAsia" w:ascii="宋体" w:hAnsi="宋体"/>
          <w:sz w:val="24"/>
        </w:rPr>
        <w:t>法定代表人身份证明；</w:t>
      </w:r>
    </w:p>
    <w:p>
      <w:pPr>
        <w:numPr>
          <w:ilvl w:val="0"/>
          <w:numId w:val="1"/>
        </w:numPr>
        <w:adjustRightInd w:val="0"/>
        <w:spacing w:line="500" w:lineRule="exact"/>
        <w:ind w:firstLine="480" w:firstLineChars="200"/>
        <w:rPr>
          <w:rFonts w:ascii="宋体" w:hAnsi="宋体"/>
          <w:sz w:val="24"/>
        </w:rPr>
      </w:pPr>
      <w:r>
        <w:rPr>
          <w:rFonts w:hint="eastAsia" w:ascii="宋体" w:hAnsi="宋体"/>
          <w:sz w:val="24"/>
        </w:rPr>
        <w:t>法定代表人授权委托书；</w:t>
      </w:r>
    </w:p>
    <w:p>
      <w:pPr>
        <w:numPr>
          <w:ilvl w:val="0"/>
          <w:numId w:val="1"/>
        </w:numPr>
        <w:adjustRightInd w:val="0"/>
        <w:spacing w:line="500" w:lineRule="exact"/>
        <w:ind w:firstLine="480" w:firstLineChars="200"/>
        <w:rPr>
          <w:rFonts w:ascii="宋体" w:hAnsi="宋体"/>
          <w:sz w:val="24"/>
        </w:rPr>
      </w:pPr>
      <w:r>
        <w:rPr>
          <w:rFonts w:hint="eastAsia" w:ascii="宋体" w:hAnsi="宋体"/>
          <w:sz w:val="24"/>
        </w:rPr>
        <w:t>投标保证金交纳证明（复印件）；</w:t>
      </w:r>
    </w:p>
    <w:p>
      <w:pPr>
        <w:numPr>
          <w:ilvl w:val="0"/>
          <w:numId w:val="1"/>
        </w:numPr>
        <w:adjustRightInd w:val="0"/>
        <w:spacing w:line="500" w:lineRule="exact"/>
        <w:ind w:firstLine="480" w:firstLineChars="200"/>
        <w:rPr>
          <w:rFonts w:ascii="宋体" w:hAnsi="宋体"/>
          <w:sz w:val="24"/>
        </w:rPr>
      </w:pPr>
      <w:r>
        <w:rPr>
          <w:rFonts w:hint="eastAsia" w:ascii="宋体" w:hAnsi="宋体"/>
          <w:sz w:val="24"/>
        </w:rPr>
        <w:t>未被列入失信记录书面声明；</w:t>
      </w:r>
    </w:p>
    <w:p>
      <w:pPr>
        <w:numPr>
          <w:ilvl w:val="0"/>
          <w:numId w:val="1"/>
        </w:numPr>
        <w:adjustRightInd w:val="0"/>
        <w:spacing w:line="500" w:lineRule="exact"/>
        <w:ind w:firstLine="480" w:firstLineChars="200"/>
        <w:rPr>
          <w:rFonts w:ascii="宋体" w:hAnsi="宋体"/>
          <w:sz w:val="24"/>
        </w:rPr>
      </w:pPr>
      <w:r>
        <w:rPr>
          <w:rFonts w:hint="eastAsia" w:ascii="宋体" w:hAnsi="宋体"/>
          <w:sz w:val="24"/>
        </w:rPr>
        <w:t>无骗取入围和严重违约及重大质量问题声明；</w:t>
      </w:r>
    </w:p>
    <w:p>
      <w:pPr>
        <w:numPr>
          <w:ilvl w:val="0"/>
          <w:numId w:val="1"/>
        </w:numPr>
        <w:adjustRightInd w:val="0"/>
        <w:spacing w:line="500" w:lineRule="exact"/>
        <w:ind w:firstLine="480" w:firstLineChars="200"/>
        <w:rPr>
          <w:rFonts w:ascii="宋体" w:hAnsi="宋体"/>
          <w:sz w:val="24"/>
        </w:rPr>
      </w:pPr>
      <w:r>
        <w:rPr>
          <w:rFonts w:hint="eastAsia" w:ascii="宋体" w:hAnsi="宋体"/>
          <w:sz w:val="24"/>
        </w:rPr>
        <w:t>虚假应标承担责任声明；</w:t>
      </w:r>
    </w:p>
    <w:p>
      <w:pPr>
        <w:numPr>
          <w:ilvl w:val="0"/>
          <w:numId w:val="1"/>
        </w:numPr>
        <w:adjustRightInd w:val="0"/>
        <w:spacing w:line="500" w:lineRule="exact"/>
        <w:ind w:firstLine="480" w:firstLineChars="200"/>
        <w:rPr>
          <w:rFonts w:ascii="宋体" w:hAnsi="宋体"/>
          <w:sz w:val="24"/>
        </w:rPr>
      </w:pPr>
      <w:r>
        <w:rPr>
          <w:rFonts w:hint="eastAsia" w:ascii="宋体" w:hAnsi="宋体"/>
          <w:sz w:val="24"/>
        </w:rPr>
        <w:t>供应商类似项目业绩一览表；</w:t>
      </w:r>
    </w:p>
    <w:p>
      <w:pPr>
        <w:numPr>
          <w:ilvl w:val="0"/>
          <w:numId w:val="1"/>
        </w:numPr>
        <w:adjustRightInd w:val="0"/>
        <w:spacing w:line="500" w:lineRule="exact"/>
        <w:ind w:firstLine="480" w:firstLineChars="200"/>
        <w:rPr>
          <w:rFonts w:ascii="宋体" w:hAnsi="宋体"/>
          <w:sz w:val="24"/>
        </w:rPr>
      </w:pPr>
      <w:r>
        <w:rPr>
          <w:rFonts w:hint="eastAsia" w:ascii="宋体" w:hAnsi="宋体"/>
          <w:sz w:val="24"/>
        </w:rPr>
        <w:t>质量保证承诺；</w:t>
      </w:r>
    </w:p>
    <w:p>
      <w:pPr>
        <w:numPr>
          <w:ilvl w:val="0"/>
          <w:numId w:val="1"/>
        </w:numPr>
        <w:adjustRightInd w:val="0"/>
        <w:spacing w:line="500" w:lineRule="exact"/>
        <w:ind w:firstLine="480" w:firstLineChars="200"/>
        <w:rPr>
          <w:rFonts w:ascii="宋体" w:hAnsi="宋体"/>
          <w:sz w:val="24"/>
        </w:rPr>
      </w:pPr>
      <w:r>
        <w:rPr>
          <w:rFonts w:hint="eastAsia" w:ascii="宋体" w:hAnsi="宋体"/>
          <w:sz w:val="24"/>
        </w:rPr>
        <w:t>售后服务保证措施承诺；</w:t>
      </w:r>
    </w:p>
    <w:p>
      <w:pPr>
        <w:numPr>
          <w:ilvl w:val="0"/>
          <w:numId w:val="1"/>
        </w:numPr>
        <w:adjustRightInd w:val="0"/>
        <w:spacing w:line="500" w:lineRule="exact"/>
        <w:ind w:firstLine="480" w:firstLineChars="200"/>
        <w:rPr>
          <w:rFonts w:ascii="宋体" w:hAnsi="宋体"/>
          <w:sz w:val="24"/>
        </w:rPr>
      </w:pPr>
      <w:r>
        <w:rPr>
          <w:rFonts w:hint="eastAsia" w:ascii="宋体" w:hAnsi="宋体"/>
          <w:sz w:val="24"/>
        </w:rPr>
        <w:t>其他商务及技术证明材料；</w:t>
      </w:r>
    </w:p>
    <w:p>
      <w:pPr>
        <w:numPr>
          <w:ilvl w:val="0"/>
          <w:numId w:val="1"/>
        </w:numPr>
        <w:adjustRightInd w:val="0"/>
        <w:spacing w:line="500" w:lineRule="exact"/>
        <w:ind w:firstLine="480" w:firstLineChars="200"/>
        <w:rPr>
          <w:rFonts w:ascii="宋体" w:hAnsi="宋体"/>
          <w:sz w:val="24"/>
        </w:rPr>
      </w:pPr>
      <w:r>
        <w:rPr>
          <w:rFonts w:hint="eastAsia" w:ascii="宋体" w:hAnsi="宋体"/>
          <w:sz w:val="24"/>
        </w:rPr>
        <w:t>中小企业声明函；</w:t>
      </w:r>
    </w:p>
    <w:p>
      <w:pPr>
        <w:numPr>
          <w:ilvl w:val="0"/>
          <w:numId w:val="1"/>
        </w:numPr>
        <w:adjustRightInd w:val="0"/>
        <w:spacing w:line="500" w:lineRule="exact"/>
        <w:ind w:firstLine="480" w:firstLineChars="200"/>
        <w:rPr>
          <w:rFonts w:ascii="宋体" w:hAnsi="宋体"/>
          <w:sz w:val="24"/>
        </w:rPr>
      </w:pPr>
      <w:r>
        <w:rPr>
          <w:rFonts w:hint="eastAsia" w:ascii="宋体" w:hAnsi="宋体"/>
          <w:sz w:val="24"/>
        </w:rPr>
        <w:t>商务、技术规格偏离表；</w:t>
      </w:r>
    </w:p>
    <w:p>
      <w:pPr>
        <w:numPr>
          <w:ilvl w:val="0"/>
          <w:numId w:val="1"/>
        </w:numPr>
        <w:adjustRightInd w:val="0"/>
        <w:spacing w:line="500" w:lineRule="exact"/>
        <w:ind w:firstLine="480" w:firstLineChars="200"/>
        <w:rPr>
          <w:rFonts w:ascii="宋体" w:hAnsi="宋体"/>
          <w:sz w:val="24"/>
        </w:rPr>
      </w:pPr>
      <w:r>
        <w:rPr>
          <w:rFonts w:hint="eastAsia" w:ascii="宋体" w:hAnsi="宋体"/>
          <w:sz w:val="24"/>
        </w:rPr>
        <w:t>综合评分页码对照表；</w:t>
      </w:r>
    </w:p>
    <w:p>
      <w:pPr>
        <w:numPr>
          <w:ilvl w:val="0"/>
          <w:numId w:val="1"/>
        </w:numPr>
        <w:adjustRightInd w:val="0"/>
        <w:spacing w:line="500" w:lineRule="exact"/>
        <w:ind w:firstLine="480" w:firstLineChars="200"/>
        <w:rPr>
          <w:rFonts w:ascii="宋体" w:hAnsi="宋体"/>
          <w:sz w:val="24"/>
        </w:rPr>
      </w:pPr>
      <w:r>
        <w:rPr>
          <w:rFonts w:hint="eastAsia" w:ascii="宋体" w:hAnsi="宋体"/>
          <w:sz w:val="24"/>
        </w:rPr>
        <w:t>附件；</w:t>
      </w:r>
    </w:p>
    <w:p>
      <w:pPr>
        <w:adjustRightInd w:val="0"/>
        <w:snapToGrid w:val="0"/>
        <w:spacing w:line="500" w:lineRule="exact"/>
        <w:ind w:firstLine="241" w:firstLineChars="100"/>
        <w:outlineLvl w:val="1"/>
        <w:rPr>
          <w:rFonts w:asciiTheme="minorEastAsia" w:hAnsiTheme="minorEastAsia" w:eastAsiaTheme="minorEastAsia" w:cstheme="minorEastAsia"/>
          <w:b/>
          <w:bCs/>
          <w:sz w:val="24"/>
        </w:rPr>
      </w:pPr>
      <w:bookmarkStart w:id="71" w:name="_Toc45814493"/>
      <w:bookmarkStart w:id="72" w:name="_Toc45817128"/>
      <w:bookmarkStart w:id="73" w:name="_Toc45813755"/>
      <w:r>
        <w:rPr>
          <w:rFonts w:hint="eastAsia" w:asciiTheme="minorEastAsia" w:hAnsiTheme="minorEastAsia" w:eastAsiaTheme="minorEastAsia" w:cstheme="minorEastAsia"/>
          <w:b/>
          <w:bCs/>
          <w:sz w:val="24"/>
        </w:rPr>
        <w:t>（三）投标函</w:t>
      </w:r>
      <w:bookmarkEnd w:id="71"/>
      <w:bookmarkEnd w:id="72"/>
      <w:bookmarkEnd w:id="73"/>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供应商应完整地填写磋商文件中的投标函格式和投标报价表及其附件。</w:t>
      </w:r>
    </w:p>
    <w:p>
      <w:pPr>
        <w:adjustRightInd w:val="0"/>
        <w:snapToGrid w:val="0"/>
        <w:spacing w:line="500" w:lineRule="exact"/>
        <w:ind w:firstLine="241" w:firstLineChars="100"/>
        <w:outlineLvl w:val="1"/>
        <w:rPr>
          <w:rFonts w:asciiTheme="minorEastAsia" w:hAnsiTheme="minorEastAsia" w:eastAsiaTheme="minorEastAsia" w:cstheme="minorEastAsia"/>
          <w:b/>
          <w:bCs/>
          <w:sz w:val="24"/>
        </w:rPr>
      </w:pPr>
      <w:bookmarkStart w:id="74" w:name="_Toc45814494"/>
      <w:bookmarkStart w:id="75" w:name="_Toc45813756"/>
      <w:bookmarkStart w:id="76" w:name="_Toc45817129"/>
      <w:r>
        <w:rPr>
          <w:rFonts w:hint="eastAsia" w:asciiTheme="minorEastAsia" w:hAnsiTheme="minorEastAsia" w:eastAsiaTheme="minorEastAsia" w:cstheme="minorEastAsia"/>
          <w:b/>
          <w:bCs/>
          <w:sz w:val="24"/>
        </w:rPr>
        <w:t>（四）投标报价</w:t>
      </w:r>
      <w:bookmarkEnd w:id="74"/>
      <w:bookmarkEnd w:id="75"/>
      <w:bookmarkEnd w:id="76"/>
    </w:p>
    <w:p>
      <w:pPr>
        <w:adjustRightInd w:val="0"/>
        <w:spacing w:line="500" w:lineRule="exact"/>
        <w:ind w:firstLine="480" w:firstLineChars="200"/>
        <w:rPr>
          <w:rFonts w:ascii="宋体" w:hAnsi="宋体"/>
          <w:sz w:val="24"/>
        </w:rPr>
      </w:pPr>
      <w:r>
        <w:rPr>
          <w:rFonts w:hint="eastAsia" w:ascii="宋体" w:hAnsi="宋体"/>
          <w:sz w:val="24"/>
        </w:rPr>
        <w:t>供应商按照竞争性磋商文件要求填写的“开标一览表”及“报价明细表”。本次招标报价要求：</w:t>
      </w:r>
    </w:p>
    <w:p>
      <w:pPr>
        <w:adjustRightInd w:val="0"/>
        <w:spacing w:line="500" w:lineRule="exact"/>
        <w:ind w:firstLine="480" w:firstLineChars="200"/>
        <w:rPr>
          <w:rFonts w:ascii="宋体" w:hAnsi="宋体"/>
          <w:sz w:val="24"/>
        </w:rPr>
      </w:pPr>
      <w:r>
        <w:rPr>
          <w:rFonts w:hint="eastAsia" w:ascii="宋体" w:hAnsi="宋体"/>
          <w:sz w:val="24"/>
        </w:rPr>
        <w:t>1、供应商的报价是供应商响应招标项目要求的全部工作内容的价格体现，包括供应商完成本项目所需的一切费用。</w:t>
      </w:r>
    </w:p>
    <w:p>
      <w:pPr>
        <w:adjustRightInd w:val="0"/>
        <w:spacing w:line="500" w:lineRule="exact"/>
        <w:ind w:firstLine="480" w:firstLineChars="200"/>
        <w:rPr>
          <w:rFonts w:ascii="宋体" w:hAnsi="宋体"/>
          <w:b/>
          <w:bCs/>
          <w:spacing w:val="-4"/>
          <w:sz w:val="24"/>
        </w:rPr>
      </w:pPr>
      <w:r>
        <w:rPr>
          <w:rFonts w:hint="eastAsia" w:ascii="宋体" w:hAnsi="宋体"/>
          <w:sz w:val="24"/>
        </w:rPr>
        <w:t>2、</w:t>
      </w:r>
      <w:r>
        <w:rPr>
          <w:rFonts w:hint="eastAsia" w:ascii="宋体" w:hAnsi="宋体"/>
          <w:spacing w:val="-4"/>
          <w:sz w:val="24"/>
        </w:rPr>
        <w:t>供应商每种货物只允许有一个报价，并且在合同履行过程中是固定不变得。</w:t>
      </w:r>
      <w:r>
        <w:rPr>
          <w:rFonts w:hint="eastAsia" w:ascii="宋体" w:hAnsi="宋体"/>
          <w:b/>
          <w:bCs/>
          <w:spacing w:val="-4"/>
          <w:sz w:val="24"/>
        </w:rPr>
        <w:t>本次开标现场进行二轮报价，请供应商做好准备，最后一轮报价为供应商最终报价。</w:t>
      </w:r>
    </w:p>
    <w:p>
      <w:pPr>
        <w:adjustRightInd w:val="0"/>
        <w:spacing w:line="500" w:lineRule="exact"/>
        <w:ind w:firstLine="464" w:firstLineChars="200"/>
        <w:rPr>
          <w:rFonts w:ascii="宋体" w:hAnsi="宋体"/>
          <w:sz w:val="24"/>
        </w:rPr>
      </w:pPr>
      <w:r>
        <w:rPr>
          <w:rFonts w:hint="eastAsia" w:ascii="宋体" w:hAnsi="宋体"/>
          <w:spacing w:val="-4"/>
          <w:sz w:val="24"/>
        </w:rPr>
        <w:t>3、</w:t>
      </w:r>
      <w:r>
        <w:rPr>
          <w:rFonts w:hint="eastAsia" w:ascii="宋体" w:hAnsi="宋体"/>
          <w:sz w:val="24"/>
        </w:rPr>
        <w:t>竞争性磋商响应</w:t>
      </w:r>
      <w:r>
        <w:rPr>
          <w:rFonts w:ascii="宋体" w:hAnsi="宋体"/>
          <w:sz w:val="24"/>
        </w:rPr>
        <w:t>文件报价出现前后不一致的，按照下列规定修正：</w:t>
      </w:r>
    </w:p>
    <w:p>
      <w:pPr>
        <w:adjustRightInd w:val="0"/>
        <w:spacing w:line="500" w:lineRule="exact"/>
        <w:ind w:firstLine="480" w:firstLineChars="200"/>
        <w:rPr>
          <w:rFonts w:ascii="宋体" w:hAnsi="宋体"/>
          <w:sz w:val="24"/>
        </w:rPr>
      </w:pPr>
      <w:r>
        <w:rPr>
          <w:rFonts w:hint="eastAsia" w:ascii="宋体" w:hAnsi="宋体"/>
          <w:sz w:val="24"/>
        </w:rPr>
        <w:t>3.1竞争性磋商响应</w:t>
      </w:r>
      <w:r>
        <w:rPr>
          <w:rFonts w:ascii="宋体" w:hAnsi="宋体"/>
          <w:sz w:val="24"/>
        </w:rPr>
        <w:t>文件中开标一览表（报价表）内容与</w:t>
      </w:r>
      <w:r>
        <w:rPr>
          <w:rFonts w:hint="eastAsia" w:ascii="宋体" w:hAnsi="宋体"/>
          <w:sz w:val="24"/>
        </w:rPr>
        <w:t>竞争性磋商响文件</w:t>
      </w:r>
      <w:r>
        <w:rPr>
          <w:rFonts w:ascii="宋体" w:hAnsi="宋体"/>
          <w:sz w:val="24"/>
        </w:rPr>
        <w:t>中相应内容不一致的，以开标一览表（报价表）为准；</w:t>
      </w:r>
    </w:p>
    <w:p>
      <w:pPr>
        <w:adjustRightInd w:val="0"/>
        <w:spacing w:line="500" w:lineRule="exact"/>
        <w:ind w:firstLine="480" w:firstLineChars="200"/>
        <w:rPr>
          <w:rFonts w:ascii="宋体" w:hAnsi="宋体"/>
          <w:sz w:val="24"/>
        </w:rPr>
      </w:pPr>
      <w:r>
        <w:rPr>
          <w:rFonts w:hint="eastAsia" w:ascii="宋体" w:hAnsi="宋体"/>
          <w:sz w:val="24"/>
        </w:rPr>
        <w:t>3.2</w:t>
      </w:r>
      <w:r>
        <w:rPr>
          <w:rFonts w:ascii="宋体" w:hAnsi="宋体"/>
          <w:sz w:val="24"/>
        </w:rPr>
        <w:t>大写金额和小写金额不一致的，以大写金额为准；</w:t>
      </w:r>
    </w:p>
    <w:p>
      <w:pPr>
        <w:adjustRightInd w:val="0"/>
        <w:spacing w:line="500" w:lineRule="exact"/>
        <w:ind w:firstLine="480" w:firstLineChars="200"/>
        <w:rPr>
          <w:rFonts w:ascii="宋体" w:hAnsi="宋体"/>
          <w:sz w:val="24"/>
        </w:rPr>
      </w:pPr>
      <w:r>
        <w:rPr>
          <w:rFonts w:hint="eastAsia" w:ascii="宋体" w:hAnsi="宋体"/>
          <w:sz w:val="24"/>
        </w:rPr>
        <w:t>3.3</w:t>
      </w:r>
      <w:r>
        <w:rPr>
          <w:rFonts w:ascii="宋体" w:hAnsi="宋体"/>
          <w:sz w:val="24"/>
        </w:rPr>
        <w:t>单价金额小数点或者百分比有明显错位的，以开标一览表的总价为准，并修改单价；</w:t>
      </w:r>
    </w:p>
    <w:p>
      <w:pPr>
        <w:adjustRightInd w:val="0"/>
        <w:spacing w:line="500" w:lineRule="exact"/>
        <w:ind w:firstLine="480" w:firstLineChars="200"/>
        <w:rPr>
          <w:rFonts w:ascii="宋体" w:hAnsi="宋体"/>
          <w:sz w:val="24"/>
        </w:rPr>
      </w:pPr>
      <w:r>
        <w:rPr>
          <w:rFonts w:hint="eastAsia" w:ascii="宋体" w:hAnsi="宋体"/>
          <w:sz w:val="24"/>
        </w:rPr>
        <w:t>3.4</w:t>
      </w:r>
      <w:r>
        <w:rPr>
          <w:rFonts w:ascii="宋体" w:hAnsi="宋体"/>
          <w:sz w:val="24"/>
        </w:rPr>
        <w:t>总价金额与按单价汇总金额不一致的，以单价金额计算结果为准。</w:t>
      </w:r>
    </w:p>
    <w:p>
      <w:pPr>
        <w:adjustRightInd w:val="0"/>
        <w:snapToGrid w:val="0"/>
        <w:spacing w:line="500" w:lineRule="exact"/>
        <w:ind w:firstLine="240" w:firstLineChars="100"/>
        <w:outlineLvl w:val="1"/>
        <w:rPr>
          <w:rFonts w:ascii="宋体" w:hAnsi="宋体"/>
          <w:sz w:val="24"/>
        </w:rPr>
      </w:pPr>
      <w:bookmarkStart w:id="77" w:name="_Toc45814495"/>
      <w:bookmarkStart w:id="78" w:name="_Toc45813757"/>
      <w:bookmarkStart w:id="79" w:name="_Toc45817130"/>
      <w:r>
        <w:rPr>
          <w:rFonts w:ascii="宋体" w:hAnsi="宋体"/>
          <w:sz w:val="24"/>
        </w:rPr>
        <w:t>同时出现两种以上不一致的，按照前款规定的顺序修正。修正后的报价按照</w:t>
      </w:r>
      <w:r>
        <w:rPr>
          <w:sz w:val="24"/>
        </w:rPr>
        <w:t>《政府采购货物和服务招标投标管理办法》（财政部令第8</w:t>
      </w:r>
      <w:r>
        <w:rPr>
          <w:rFonts w:hint="eastAsia"/>
          <w:sz w:val="24"/>
        </w:rPr>
        <w:t>7</w:t>
      </w:r>
      <w:r>
        <w:rPr>
          <w:sz w:val="24"/>
        </w:rPr>
        <w:t>号）</w:t>
      </w:r>
      <w:r>
        <w:rPr>
          <w:rFonts w:ascii="宋体" w:hAnsi="宋体"/>
          <w:sz w:val="24"/>
        </w:rPr>
        <w:t>第五十一条第二款的规定经供应商确认后产生约束力，供应商不确认的，其投标无效。</w:t>
      </w:r>
      <w:bookmarkEnd w:id="77"/>
      <w:bookmarkEnd w:id="78"/>
      <w:bookmarkEnd w:id="79"/>
    </w:p>
    <w:p>
      <w:pPr>
        <w:adjustRightInd w:val="0"/>
        <w:snapToGrid w:val="0"/>
        <w:spacing w:line="500" w:lineRule="exact"/>
        <w:ind w:firstLine="241" w:firstLineChars="100"/>
        <w:outlineLvl w:val="1"/>
        <w:rPr>
          <w:rFonts w:asciiTheme="minorEastAsia" w:hAnsiTheme="minorEastAsia" w:eastAsiaTheme="minorEastAsia" w:cstheme="minorEastAsia"/>
          <w:b/>
          <w:bCs/>
          <w:sz w:val="24"/>
        </w:rPr>
      </w:pPr>
      <w:bookmarkStart w:id="80" w:name="_Toc45814496"/>
      <w:bookmarkStart w:id="81" w:name="_Toc45813758"/>
      <w:bookmarkStart w:id="82" w:name="_Toc45817131"/>
      <w:r>
        <w:rPr>
          <w:rFonts w:hint="eastAsia" w:asciiTheme="minorEastAsia" w:hAnsiTheme="minorEastAsia" w:eastAsiaTheme="minorEastAsia" w:cstheme="minorEastAsia"/>
          <w:b/>
          <w:bCs/>
          <w:sz w:val="24"/>
        </w:rPr>
        <w:t>（五）投标货币</w:t>
      </w:r>
      <w:bookmarkEnd w:id="80"/>
      <w:bookmarkEnd w:id="81"/>
      <w:bookmarkEnd w:id="82"/>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投标报价采用折扣率报价（%）。</w:t>
      </w:r>
    </w:p>
    <w:p>
      <w:pPr>
        <w:adjustRightInd w:val="0"/>
        <w:snapToGrid w:val="0"/>
        <w:spacing w:line="500" w:lineRule="exact"/>
        <w:ind w:firstLine="236" w:firstLineChars="98"/>
        <w:outlineLvl w:val="1"/>
        <w:rPr>
          <w:rFonts w:asciiTheme="minorEastAsia" w:hAnsiTheme="minorEastAsia" w:eastAsiaTheme="minorEastAsia" w:cstheme="minorEastAsia"/>
          <w:sz w:val="24"/>
        </w:rPr>
      </w:pPr>
      <w:bookmarkStart w:id="83" w:name="_Toc45814497"/>
      <w:bookmarkStart w:id="84" w:name="_Toc45817132"/>
      <w:bookmarkStart w:id="85" w:name="_Toc45813759"/>
      <w:r>
        <w:rPr>
          <w:rFonts w:hint="eastAsia" w:asciiTheme="minorEastAsia" w:hAnsiTheme="minorEastAsia" w:eastAsiaTheme="minorEastAsia" w:cstheme="minorEastAsia"/>
          <w:b/>
          <w:bCs/>
          <w:sz w:val="24"/>
        </w:rPr>
        <w:t>（六）投标有效期</w:t>
      </w:r>
      <w:bookmarkEnd w:id="83"/>
      <w:bookmarkEnd w:id="84"/>
      <w:bookmarkEnd w:id="85"/>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1、所有投标应从开标之日起，90个日历日计算的投标有效期内有效。</w:t>
      </w:r>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在特殊情况下，在原投标有效期期满之前，集中采购机构可征得供应商同意延长投标有效期。这种要求和答复均应为系统通知形式。供应商可以拒绝集中采购机构的这种要求而不被没收投标保证金。同意延长的供应商不允许修改其磋商文件，但要相应延长其投标保证金的有效期。</w:t>
      </w:r>
    </w:p>
    <w:p>
      <w:pPr>
        <w:adjustRightInd w:val="0"/>
        <w:snapToGrid w:val="0"/>
        <w:spacing w:line="500" w:lineRule="exact"/>
        <w:ind w:firstLine="241" w:firstLineChars="100"/>
        <w:outlineLvl w:val="1"/>
        <w:rPr>
          <w:rFonts w:asciiTheme="minorEastAsia" w:hAnsiTheme="minorEastAsia" w:eastAsiaTheme="minorEastAsia" w:cstheme="minorEastAsia"/>
          <w:b/>
          <w:bCs/>
          <w:sz w:val="24"/>
        </w:rPr>
      </w:pPr>
      <w:bookmarkStart w:id="86" w:name="_Toc45813760"/>
      <w:bookmarkStart w:id="87" w:name="_Toc45814498"/>
      <w:bookmarkStart w:id="88" w:name="_Toc45817133"/>
      <w:r>
        <w:rPr>
          <w:rFonts w:hint="eastAsia" w:asciiTheme="minorEastAsia" w:hAnsiTheme="minorEastAsia" w:eastAsiaTheme="minorEastAsia" w:cstheme="minorEastAsia"/>
          <w:b/>
          <w:bCs/>
          <w:sz w:val="24"/>
        </w:rPr>
        <w:t>（七）磋商文件的式样和签署</w:t>
      </w:r>
      <w:bookmarkEnd w:id="86"/>
      <w:bookmarkEnd w:id="87"/>
      <w:bookmarkEnd w:id="88"/>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1、供应商应按照竞争性磋商文件要求，提交</w:t>
      </w:r>
      <w:r>
        <w:rPr>
          <w:rFonts w:hint="eastAsia" w:asciiTheme="minorEastAsia" w:hAnsiTheme="minorEastAsia" w:eastAsiaTheme="minorEastAsia"/>
          <w:sz w:val="24"/>
        </w:rPr>
        <w:t>正本1套、副本2套、电子版U盘文档1份(U盘内拷贝PDF格式文件，Word格式一份）提交不退</w:t>
      </w:r>
      <w:r>
        <w:rPr>
          <w:rFonts w:hint="eastAsia" w:asciiTheme="minorEastAsia" w:hAnsiTheme="minorEastAsia" w:eastAsiaTheme="minorEastAsia" w:cstheme="minorEastAsia"/>
          <w:sz w:val="24"/>
        </w:rPr>
        <w:t>，每套竞争性磋商响应文件须清楚地标明“正本”或“副本” 。当正本和副本不符时，以正本为准。竞争性磋商响应文件必须装订成册（书），不按规定要求制作或密封、数量不足、活页装订的等，一律视为无效投标。</w:t>
      </w:r>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2、供应商应在竞争性磋商响应文件中加盖投标单位的行政公章（加盖投标单位的财务章、投标专用章或其他业务章视为无效投标）。</w:t>
      </w:r>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3、竞争性磋商响应文件的正本和所有的副本均使用永不褪色的墨水工整书写或打印。 </w:t>
      </w:r>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4、除供应商对错处做必要修改外，竞争性磋商响应文件不得行间插字、涂改和增删，如有修改，必须由供应商法定代表人或被授权人签字。</w:t>
      </w:r>
    </w:p>
    <w:p>
      <w:pPr>
        <w:adjustRightInd w:val="0"/>
        <w:snapToGrid w:val="0"/>
        <w:spacing w:line="500" w:lineRule="exact"/>
        <w:ind w:firstLine="241" w:firstLineChars="100"/>
        <w:outlineLvl w:val="1"/>
        <w:rPr>
          <w:rFonts w:asciiTheme="minorEastAsia" w:hAnsiTheme="minorEastAsia" w:eastAsiaTheme="minorEastAsia" w:cstheme="minorEastAsia"/>
          <w:b/>
          <w:bCs/>
          <w:sz w:val="24"/>
        </w:rPr>
      </w:pPr>
      <w:bookmarkStart w:id="89" w:name="_Toc45817134"/>
      <w:bookmarkStart w:id="90" w:name="_Toc45814499"/>
      <w:bookmarkStart w:id="91" w:name="_Toc45813761"/>
      <w:r>
        <w:rPr>
          <w:rFonts w:hint="eastAsia" w:asciiTheme="minorEastAsia" w:hAnsiTheme="minorEastAsia" w:eastAsiaTheme="minorEastAsia" w:cstheme="minorEastAsia"/>
          <w:b/>
          <w:bCs/>
          <w:sz w:val="24"/>
        </w:rPr>
        <w:t>（八）投标保证金缴纳及退还说明</w:t>
      </w:r>
      <w:bookmarkEnd w:id="89"/>
      <w:bookmarkEnd w:id="90"/>
      <w:bookmarkEnd w:id="91"/>
    </w:p>
    <w:p>
      <w:pPr>
        <w:spacing w:line="480" w:lineRule="exact"/>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1、投标保证金缴纳</w:t>
      </w:r>
    </w:p>
    <w:p>
      <w:pPr>
        <w:spacing w:line="480" w:lineRule="exact"/>
        <w:ind w:firstLine="480" w:firstLineChars="200"/>
        <w:rPr>
          <w:rFonts w:ascii="宋体" w:hAns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w:t>
      </w:r>
      <w:r>
        <w:rPr>
          <w:rFonts w:hint="eastAsia" w:ascii="宋体" w:hAnsi="宋体"/>
          <w:b/>
          <w:color w:val="000000" w:themeColor="text1"/>
          <w:sz w:val="24"/>
          <w14:textFill>
            <w14:solidFill>
              <w14:schemeClr w14:val="tx1"/>
            </w14:solidFill>
          </w14:textFill>
        </w:rPr>
        <w:t>供应商应交纳保证金金额为：贰仟元整（2000元）；</w:t>
      </w:r>
    </w:p>
    <w:p>
      <w:pPr>
        <w:spacing w:line="480" w:lineRule="exact"/>
        <w:ind w:firstLine="480" w:firstLineChars="200"/>
        <w:rPr>
          <w:rFonts w:ascii="宋体" w:hAnsi="宋体" w:cs="Arial"/>
          <w:bCs/>
          <w:kern w:val="0"/>
          <w:sz w:val="24"/>
        </w:rPr>
      </w:pPr>
      <w:r>
        <w:rPr>
          <w:rFonts w:ascii="宋体" w:hAnsi="宋体" w:cs="Arial"/>
          <w:bCs/>
          <w:kern w:val="0"/>
          <w:sz w:val="24"/>
        </w:rPr>
        <w:t>1</w:t>
      </w:r>
      <w:r>
        <w:rPr>
          <w:rFonts w:hint="eastAsia" w:ascii="宋体" w:hAnsi="宋体" w:cs="Arial"/>
          <w:bCs/>
          <w:kern w:val="0"/>
          <w:sz w:val="24"/>
        </w:rPr>
        <w:t>.2</w:t>
      </w:r>
      <w:r>
        <w:rPr>
          <w:rFonts w:ascii="宋体" w:hAnsi="宋体" w:cs="Arial"/>
          <w:bCs/>
          <w:kern w:val="0"/>
          <w:sz w:val="24"/>
        </w:rPr>
        <w:t>供应商应按</w:t>
      </w:r>
      <w:r>
        <w:rPr>
          <w:rFonts w:hint="eastAsia" w:ascii="宋体" w:hAnsi="宋体" w:cs="Arial"/>
          <w:bCs/>
          <w:kern w:val="0"/>
          <w:sz w:val="24"/>
        </w:rPr>
        <w:t>竞争性磋商文件</w:t>
      </w:r>
      <w:r>
        <w:rPr>
          <w:rFonts w:ascii="宋体" w:hAnsi="宋体" w:cs="Arial"/>
          <w:bCs/>
          <w:kern w:val="0"/>
          <w:sz w:val="24"/>
        </w:rPr>
        <w:t>要求和有关规定，</w:t>
      </w:r>
      <w:r>
        <w:rPr>
          <w:rFonts w:hint="eastAsia" w:ascii="宋体" w:hAnsi="宋体" w:cs="Arial"/>
          <w:bCs/>
          <w:kern w:val="0"/>
          <w:sz w:val="24"/>
        </w:rPr>
        <w:t>通过基本账户转入交易中心账户；自然人提交的保证金应从其个人结算账户转出；投标方为联合体的，应当以联合体中牵头单位名义提交保证金，并对联合体各成员均具有约束力。投标保证金单位名称必须与供应商登记单位名称一致，不得以分公司、办事处或其他机构名义递交。</w:t>
      </w:r>
    </w:p>
    <w:p>
      <w:pPr>
        <w:spacing w:line="480" w:lineRule="exact"/>
        <w:ind w:firstLine="480" w:firstLineChars="200"/>
        <w:rPr>
          <w:rFonts w:ascii="宋体" w:hAnsi="宋体" w:cs="Arial"/>
          <w:bCs/>
          <w:kern w:val="0"/>
          <w:sz w:val="24"/>
        </w:rPr>
      </w:pPr>
      <w:r>
        <w:rPr>
          <w:rFonts w:hint="eastAsia" w:ascii="宋体" w:hAnsi="宋体" w:cs="Arial"/>
          <w:bCs/>
          <w:kern w:val="0"/>
          <w:sz w:val="24"/>
        </w:rPr>
        <w:t>1.3供应商在缴纳投标保证金时，收款名称为：张掖市公共资源交易中心，收款账号及开户银行在供应商报名成功后，通过供应商系统查询，具体查询方式请参照中心网站“下载专区”栏目下《投标人保证金操作手册》。</w:t>
      </w:r>
    </w:p>
    <w:p>
      <w:pPr>
        <w:spacing w:line="480" w:lineRule="exact"/>
        <w:ind w:firstLine="480" w:firstLineChars="200"/>
        <w:rPr>
          <w:rFonts w:ascii="宋体" w:hAnsi="宋体" w:cs="Arial"/>
          <w:bCs/>
          <w:kern w:val="0"/>
          <w:sz w:val="24"/>
        </w:rPr>
      </w:pPr>
      <w:r>
        <w:rPr>
          <w:rFonts w:hint="eastAsia" w:ascii="宋体" w:hAnsi="宋体" w:cs="Arial"/>
          <w:bCs/>
          <w:kern w:val="0"/>
          <w:sz w:val="24"/>
        </w:rPr>
        <w:t>1.4投标保证金账户信息根据不同标段包随机生成，每一标段包均对应一个子账号，供应商缴纳投标保证金须仔细核对，如交易系统无法识别或未按项目递交保证金的，将导致投标无效。</w:t>
      </w:r>
    </w:p>
    <w:p>
      <w:pPr>
        <w:spacing w:line="480" w:lineRule="exact"/>
        <w:ind w:firstLine="480" w:firstLineChars="200"/>
        <w:rPr>
          <w:rFonts w:ascii="宋体" w:hAnsi="宋体" w:cs="Arial"/>
          <w:bCs/>
          <w:kern w:val="0"/>
          <w:sz w:val="24"/>
        </w:rPr>
      </w:pPr>
      <w:r>
        <w:rPr>
          <w:rFonts w:hint="eastAsia" w:ascii="宋体" w:hAnsi="宋体" w:cs="Arial"/>
          <w:bCs/>
          <w:kern w:val="0"/>
          <w:sz w:val="24"/>
        </w:rPr>
        <w:t>1.5投标保证金以开标前到账时间为准，供应商应充分考虑投标保证金转汇手续办理时间、资金在途时间等情况，确保投标保证金按竞争性磋商文件规定时间到达指定账户。</w:t>
      </w:r>
    </w:p>
    <w:p>
      <w:pPr>
        <w:adjustRightInd w:val="0"/>
        <w:spacing w:line="500" w:lineRule="exact"/>
        <w:ind w:firstLine="480" w:firstLineChars="200"/>
        <w:rPr>
          <w:rFonts w:asciiTheme="minorEastAsia" w:hAnsiTheme="minorEastAsia" w:eastAsiaTheme="minorEastAsia"/>
          <w:sz w:val="24"/>
        </w:rPr>
      </w:pPr>
      <w:r>
        <w:rPr>
          <w:rFonts w:hint="eastAsia" w:ascii="宋体" w:hAnsi="宋体" w:cs="Arial"/>
          <w:bCs/>
          <w:kern w:val="0"/>
          <w:sz w:val="24"/>
        </w:rPr>
        <w:t>1.6</w:t>
      </w:r>
      <w:r>
        <w:rPr>
          <w:rFonts w:ascii="宋体" w:hAnsi="宋体" w:cs="Arial"/>
          <w:bCs/>
          <w:kern w:val="0"/>
          <w:sz w:val="24"/>
        </w:rPr>
        <w:t>中心对交入的保证金不开具收款收据，请供应商务必保</w:t>
      </w:r>
      <w:r>
        <w:rPr>
          <w:rFonts w:hint="eastAsia" w:ascii="宋体" w:hAnsi="宋体" w:cs="Arial"/>
          <w:bCs/>
          <w:kern w:val="0"/>
          <w:sz w:val="24"/>
        </w:rPr>
        <w:t>存</w:t>
      </w:r>
      <w:r>
        <w:rPr>
          <w:rFonts w:ascii="宋体" w:hAnsi="宋体" w:cs="Arial"/>
          <w:bCs/>
          <w:kern w:val="0"/>
          <w:sz w:val="24"/>
        </w:rPr>
        <w:t>好</w:t>
      </w:r>
      <w:r>
        <w:rPr>
          <w:rFonts w:hint="eastAsia" w:ascii="宋体" w:hAnsi="宋体" w:cs="Arial"/>
          <w:bCs/>
          <w:kern w:val="0"/>
          <w:sz w:val="24"/>
        </w:rPr>
        <w:t>缴</w:t>
      </w:r>
      <w:r>
        <w:rPr>
          <w:rFonts w:ascii="宋体" w:hAnsi="宋体" w:cs="Arial"/>
          <w:bCs/>
          <w:kern w:val="0"/>
          <w:sz w:val="24"/>
        </w:rPr>
        <w:t>纳投标保证金银行回单，并将回单复印件按照竞争性磋商文件要求编入其</w:t>
      </w:r>
      <w:r>
        <w:rPr>
          <w:rFonts w:hint="eastAsia" w:ascii="宋体" w:hAnsi="宋体" w:cs="Arial"/>
          <w:bCs/>
          <w:kern w:val="0"/>
          <w:sz w:val="24"/>
        </w:rPr>
        <w:t>竞争性磋商响应文件中</w:t>
      </w:r>
      <w:r>
        <w:rPr>
          <w:rFonts w:ascii="宋体" w:hAnsi="宋体" w:cs="Arial"/>
          <w:bCs/>
          <w:kern w:val="0"/>
          <w:sz w:val="24"/>
        </w:rPr>
        <w:t>。</w:t>
      </w:r>
    </w:p>
    <w:p>
      <w:pPr>
        <w:adjustRightInd w:val="0"/>
        <w:spacing w:line="5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2、投标保证金退还</w:t>
      </w:r>
    </w:p>
    <w:p>
      <w:pPr>
        <w:spacing w:line="500" w:lineRule="exact"/>
        <w:ind w:firstLine="480" w:firstLineChars="200"/>
        <w:rPr>
          <w:rFonts w:ascii="宋体" w:hAnsi="宋体"/>
          <w:sz w:val="24"/>
        </w:rPr>
      </w:pPr>
      <w:r>
        <w:rPr>
          <w:rFonts w:hint="eastAsia" w:ascii="宋体" w:hAnsi="宋体"/>
          <w:sz w:val="24"/>
        </w:rPr>
        <w:t>2.1成交供应商的投标保证金，于成交公告期满2日内向集中采购代理机构交纳足额开标费用，且按照《竞争性磋商文件》中规定的标准与采购人签订合同后，携带合同原件至张掖市公共资源交易中心备案登记后在五个工作日内全额退还；其质量保证金由招标人与成交供应商在合同中另行约定。</w:t>
      </w:r>
    </w:p>
    <w:p>
      <w:pPr>
        <w:spacing w:line="500" w:lineRule="exact"/>
        <w:ind w:firstLine="480" w:firstLineChars="200"/>
        <w:rPr>
          <w:rFonts w:ascii="宋体" w:hAnsi="宋体"/>
          <w:sz w:val="24"/>
        </w:rPr>
      </w:pPr>
      <w:r>
        <w:rPr>
          <w:rFonts w:hint="eastAsia" w:ascii="宋体" w:hAnsi="宋体"/>
          <w:sz w:val="24"/>
        </w:rPr>
        <w:t>2.2未成交供应商的投标保证金，应当自成交通知书发出之日起，由公共资源交易中心在五个工作日内全额退付。</w:t>
      </w:r>
    </w:p>
    <w:p>
      <w:pPr>
        <w:spacing w:line="500" w:lineRule="exact"/>
        <w:ind w:firstLine="480" w:firstLineChars="200"/>
        <w:rPr>
          <w:rFonts w:ascii="宋体" w:hAnsi="宋体"/>
          <w:b/>
          <w:sz w:val="24"/>
        </w:rPr>
      </w:pPr>
      <w:r>
        <w:rPr>
          <w:rFonts w:hint="eastAsia" w:ascii="宋体" w:hAnsi="宋体"/>
          <w:sz w:val="24"/>
        </w:rPr>
        <w:t>3.</w:t>
      </w:r>
      <w:r>
        <w:rPr>
          <w:rFonts w:hint="eastAsia" w:ascii="宋体" w:hAnsi="宋体"/>
          <w:b/>
          <w:sz w:val="24"/>
        </w:rPr>
        <w:t>不予退还投标保证金情形说明：</w:t>
      </w:r>
    </w:p>
    <w:p>
      <w:pPr>
        <w:spacing w:line="500" w:lineRule="exact"/>
        <w:ind w:firstLine="480" w:firstLineChars="200"/>
        <w:rPr>
          <w:rFonts w:ascii="宋体" w:hAnsi="宋体"/>
          <w:sz w:val="24"/>
        </w:rPr>
      </w:pPr>
      <w:r>
        <w:rPr>
          <w:rFonts w:hint="eastAsia" w:ascii="宋体" w:hAnsi="宋体"/>
          <w:sz w:val="24"/>
        </w:rPr>
        <w:t>3.1在《竞争性磋商响应文件》递交截止时间后撤回其文件的；</w:t>
      </w:r>
    </w:p>
    <w:p>
      <w:pPr>
        <w:spacing w:line="500" w:lineRule="exact"/>
        <w:ind w:firstLine="480" w:firstLineChars="200"/>
        <w:rPr>
          <w:rFonts w:ascii="宋体" w:hAnsi="宋体"/>
          <w:sz w:val="24"/>
        </w:rPr>
      </w:pPr>
      <w:r>
        <w:rPr>
          <w:rFonts w:hint="eastAsia" w:ascii="宋体" w:hAnsi="宋体"/>
          <w:sz w:val="24"/>
        </w:rPr>
        <w:t>3.2成交后无正当理由或未能在规定期限内与采购人签订合同的；</w:t>
      </w:r>
    </w:p>
    <w:p>
      <w:pPr>
        <w:spacing w:line="500" w:lineRule="exact"/>
        <w:ind w:firstLine="480" w:firstLineChars="200"/>
        <w:rPr>
          <w:rFonts w:ascii="宋体" w:hAnsi="宋体"/>
          <w:sz w:val="24"/>
        </w:rPr>
      </w:pPr>
      <w:r>
        <w:rPr>
          <w:rFonts w:hint="eastAsia" w:ascii="宋体" w:hAnsi="宋体"/>
          <w:sz w:val="24"/>
        </w:rPr>
        <w:t>3.3将成交项目转让给他人，或者在《竞争性磋商响应文件》中未说明，且未经采购人和招标方同意，将成交项目分包给他人的；</w:t>
      </w:r>
    </w:p>
    <w:p>
      <w:pPr>
        <w:spacing w:line="500" w:lineRule="exact"/>
        <w:ind w:firstLine="480" w:firstLineChars="200"/>
        <w:rPr>
          <w:rFonts w:ascii="宋体" w:hAnsi="宋体"/>
          <w:sz w:val="24"/>
        </w:rPr>
      </w:pPr>
      <w:r>
        <w:rPr>
          <w:rFonts w:hint="eastAsia" w:ascii="宋体" w:hAnsi="宋体"/>
          <w:sz w:val="24"/>
        </w:rPr>
        <w:t>3.4未能在规定期限内签署合同的，拒绝或不完全履行合同义务的；</w:t>
      </w:r>
    </w:p>
    <w:p>
      <w:pPr>
        <w:spacing w:line="500" w:lineRule="exact"/>
        <w:ind w:firstLine="480" w:firstLineChars="200"/>
        <w:rPr>
          <w:rFonts w:ascii="宋体" w:hAnsi="宋体"/>
          <w:sz w:val="24"/>
        </w:rPr>
      </w:pPr>
      <w:r>
        <w:rPr>
          <w:rFonts w:hint="eastAsia" w:ascii="宋体" w:hAnsi="宋体"/>
          <w:sz w:val="24"/>
        </w:rPr>
        <w:t>3.5成交后自愿放弃成交资格的；</w:t>
      </w:r>
    </w:p>
    <w:p>
      <w:pPr>
        <w:spacing w:line="500" w:lineRule="exact"/>
        <w:ind w:firstLine="480" w:firstLineChars="200"/>
        <w:rPr>
          <w:rFonts w:ascii="宋体" w:hAnsi="宋体"/>
          <w:sz w:val="24"/>
        </w:rPr>
      </w:pPr>
      <w:r>
        <w:rPr>
          <w:rFonts w:hint="eastAsia" w:ascii="宋体" w:hAnsi="宋体"/>
          <w:sz w:val="24"/>
        </w:rPr>
        <w:t>3.6未领取成交通知书与招标单位签订合同的。</w:t>
      </w:r>
    </w:p>
    <w:p>
      <w:pPr>
        <w:pStyle w:val="4"/>
      </w:pPr>
      <w:bookmarkStart w:id="92" w:name="_Toc45817135"/>
      <w:r>
        <w:rPr>
          <w:rFonts w:hint="eastAsia"/>
        </w:rPr>
        <w:t>四、竞争性磋商响应文件的递交</w:t>
      </w:r>
      <w:bookmarkEnd w:id="92"/>
    </w:p>
    <w:p>
      <w:pPr>
        <w:adjustRightInd w:val="0"/>
        <w:snapToGrid w:val="0"/>
        <w:spacing w:line="500" w:lineRule="exact"/>
        <w:ind w:firstLine="241" w:firstLineChars="100"/>
        <w:outlineLvl w:val="1"/>
        <w:rPr>
          <w:rFonts w:asciiTheme="minorEastAsia" w:hAnsiTheme="minorEastAsia" w:eastAsiaTheme="minorEastAsia" w:cstheme="minorEastAsia"/>
          <w:b/>
          <w:bCs/>
          <w:sz w:val="24"/>
        </w:rPr>
      </w:pPr>
      <w:bookmarkStart w:id="93" w:name="_Toc45813763"/>
      <w:bookmarkStart w:id="94" w:name="_Toc45814501"/>
      <w:bookmarkStart w:id="95" w:name="_Toc45817136"/>
      <w:r>
        <w:rPr>
          <w:rFonts w:hint="eastAsia" w:asciiTheme="minorEastAsia" w:hAnsiTheme="minorEastAsia" w:eastAsiaTheme="minorEastAsia" w:cstheme="minorEastAsia"/>
          <w:b/>
          <w:bCs/>
          <w:sz w:val="24"/>
        </w:rPr>
        <w:t>（一）竞争性磋商响应文件的密封和标记</w:t>
      </w:r>
      <w:bookmarkEnd w:id="93"/>
      <w:bookmarkEnd w:id="94"/>
      <w:bookmarkEnd w:id="95"/>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1、供应商应将《竞争性磋商响应文件》的正、副本同时密封，一律使用包装纸包装进行密封，且开口处用密封纸进行密封并加盖公章或密封印章，并在封面上注明项目名称、项目编号及供应商名称以及“2020年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时</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分之前不得启封”的字样。</w:t>
      </w:r>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2、为方便开标唱标，供应商必须将“开标一览表”和“电子版U盘”单独密封，并在密封后标明“开标一览表”及“在2020年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时</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分之前不得启封”字样。封口处加盖公章或密封印章。</w:t>
      </w:r>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3、如果外层信封未按本竞争性磋商文件要求封装和标记，集中采购机构对误投或过早启封概不负责。对由此造成提前开封的竞争性磋商响应文件，集中采购机构将予以拒绝，并退给供应商。</w:t>
      </w:r>
    </w:p>
    <w:p>
      <w:pPr>
        <w:adjustRightInd w:val="0"/>
        <w:snapToGrid w:val="0"/>
        <w:spacing w:line="500" w:lineRule="exact"/>
        <w:ind w:firstLine="482" w:firstLineChars="200"/>
        <w:outlineLvl w:val="1"/>
        <w:rPr>
          <w:rFonts w:asciiTheme="minorEastAsia" w:hAnsiTheme="minorEastAsia" w:eastAsiaTheme="minorEastAsia" w:cstheme="minorEastAsia"/>
          <w:sz w:val="24"/>
        </w:rPr>
      </w:pPr>
      <w:bookmarkStart w:id="96" w:name="_Toc45814502"/>
      <w:bookmarkStart w:id="97" w:name="_Toc45813764"/>
      <w:bookmarkStart w:id="98" w:name="_Toc45817137"/>
      <w:r>
        <w:rPr>
          <w:rFonts w:hint="eastAsia" w:asciiTheme="minorEastAsia" w:hAnsiTheme="minorEastAsia" w:eastAsiaTheme="minorEastAsia" w:cstheme="minorEastAsia"/>
          <w:b/>
          <w:bCs/>
          <w:sz w:val="24"/>
        </w:rPr>
        <w:t>（二）投标截止时间</w:t>
      </w:r>
      <w:bookmarkEnd w:id="96"/>
      <w:bookmarkEnd w:id="97"/>
      <w:bookmarkEnd w:id="98"/>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1、集中采购机构收到竞争性磋商响应文件的时间不得迟于“招标公告”中规定的开标时间。</w:t>
      </w:r>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2、集中采购机构可以通过修改竞争性磋商文件依法延长投标截止时间。在此情况下，采购人和供应商受投标截止时间制约的所有权利和义务均应延长至新的截止时间。</w:t>
      </w:r>
    </w:p>
    <w:p>
      <w:pPr>
        <w:adjustRightInd w:val="0"/>
        <w:snapToGrid w:val="0"/>
        <w:spacing w:line="500" w:lineRule="exact"/>
        <w:ind w:firstLine="236" w:firstLineChars="98"/>
        <w:outlineLvl w:val="1"/>
        <w:rPr>
          <w:rFonts w:asciiTheme="minorEastAsia" w:hAnsiTheme="minorEastAsia" w:eastAsiaTheme="minorEastAsia" w:cstheme="minorEastAsia"/>
          <w:b/>
          <w:bCs/>
          <w:sz w:val="24"/>
        </w:rPr>
      </w:pPr>
      <w:bookmarkStart w:id="99" w:name="_Toc45814503"/>
      <w:bookmarkStart w:id="100" w:name="_Toc45817138"/>
      <w:bookmarkStart w:id="101" w:name="_Toc45813765"/>
      <w:r>
        <w:rPr>
          <w:rFonts w:hint="eastAsia" w:asciiTheme="minorEastAsia" w:hAnsiTheme="minorEastAsia" w:eastAsiaTheme="minorEastAsia" w:cstheme="minorEastAsia"/>
          <w:b/>
          <w:bCs/>
          <w:sz w:val="24"/>
        </w:rPr>
        <w:t>（三）迟交的竞争性磋商响应文件</w:t>
      </w:r>
      <w:bookmarkEnd w:id="99"/>
      <w:bookmarkEnd w:id="100"/>
      <w:bookmarkEnd w:id="101"/>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集中采购机构将拒绝并原封退回在其规定的截止时间后收到的任何竞争性磋商响应文件。    </w:t>
      </w:r>
    </w:p>
    <w:p>
      <w:pPr>
        <w:adjustRightInd w:val="0"/>
        <w:snapToGrid w:val="0"/>
        <w:spacing w:line="500" w:lineRule="exact"/>
        <w:ind w:firstLine="241" w:firstLineChars="100"/>
        <w:outlineLvl w:val="1"/>
        <w:rPr>
          <w:rFonts w:asciiTheme="minorEastAsia" w:hAnsiTheme="minorEastAsia" w:eastAsiaTheme="minorEastAsia" w:cstheme="minorEastAsia"/>
          <w:b/>
          <w:bCs/>
          <w:sz w:val="24"/>
        </w:rPr>
      </w:pPr>
      <w:bookmarkStart w:id="102" w:name="_Toc45817139"/>
      <w:bookmarkStart w:id="103" w:name="_Toc45813766"/>
      <w:bookmarkStart w:id="104" w:name="_Toc45814504"/>
      <w:r>
        <w:rPr>
          <w:rFonts w:hint="eastAsia" w:asciiTheme="minorEastAsia" w:hAnsiTheme="minorEastAsia" w:eastAsiaTheme="minorEastAsia" w:cstheme="minorEastAsia"/>
          <w:b/>
          <w:bCs/>
          <w:sz w:val="24"/>
        </w:rPr>
        <w:t>（四）竞争性磋商响应文件的修改和撤回</w:t>
      </w:r>
      <w:bookmarkEnd w:id="102"/>
      <w:bookmarkEnd w:id="103"/>
      <w:bookmarkEnd w:id="104"/>
    </w:p>
    <w:p>
      <w:pPr>
        <w:adjustRightInd w:val="0"/>
        <w:spacing w:line="500" w:lineRule="exact"/>
        <w:ind w:firstLine="480" w:firstLineChars="200"/>
        <w:rPr>
          <w:rFonts w:ascii="宋体" w:hAnsi="宋体"/>
          <w:bCs/>
          <w:sz w:val="24"/>
        </w:rPr>
      </w:pPr>
      <w:r>
        <w:rPr>
          <w:rFonts w:hint="eastAsia" w:ascii="宋体" w:hAnsi="宋体"/>
          <w:bCs/>
          <w:sz w:val="24"/>
        </w:rPr>
        <w:t>1、在规定的时间内，供应商可以修改其</w:t>
      </w:r>
      <w:r>
        <w:rPr>
          <w:rFonts w:hint="eastAsia" w:ascii="宋体" w:hAnsi="宋体"/>
          <w:sz w:val="24"/>
        </w:rPr>
        <w:t>竞争性磋商响应文件</w:t>
      </w:r>
      <w:r>
        <w:rPr>
          <w:rFonts w:hint="eastAsia" w:ascii="宋体" w:hAnsi="宋体"/>
          <w:bCs/>
          <w:sz w:val="24"/>
        </w:rPr>
        <w:t>的内容，但必须以书面形式通知招标代理机构。在竞争性磋商文件规定的投标截止时间后，供应商不可以修改其竞争性磋商响应文件的内容。</w:t>
      </w:r>
    </w:p>
    <w:p>
      <w:pPr>
        <w:adjustRightInd w:val="0"/>
        <w:spacing w:line="500" w:lineRule="exact"/>
        <w:ind w:firstLine="480" w:firstLineChars="200"/>
        <w:rPr>
          <w:rFonts w:ascii="宋体" w:hAnsi="宋体"/>
          <w:bCs/>
          <w:sz w:val="24"/>
        </w:rPr>
      </w:pPr>
      <w:r>
        <w:rPr>
          <w:rFonts w:hint="eastAsia" w:ascii="宋体" w:hAnsi="宋体"/>
          <w:bCs/>
          <w:sz w:val="24"/>
        </w:rPr>
        <w:t>2、在竞争性磋商文件截止时间前供应商可以撤回其投标，撤消投标的应提交撤回说明，但在投标截止后不允许撤回投标。</w:t>
      </w:r>
    </w:p>
    <w:p>
      <w:pPr>
        <w:pStyle w:val="4"/>
      </w:pPr>
      <w:bookmarkStart w:id="105" w:name="_Toc45817140"/>
      <w:r>
        <w:rPr>
          <w:rFonts w:hint="eastAsia"/>
        </w:rPr>
        <w:t>五、开标与评标</w:t>
      </w:r>
      <w:bookmarkEnd w:id="105"/>
    </w:p>
    <w:p>
      <w:pPr>
        <w:adjustRightInd w:val="0"/>
        <w:snapToGrid w:val="0"/>
        <w:spacing w:line="500" w:lineRule="exact"/>
        <w:ind w:firstLine="236" w:firstLineChars="98"/>
        <w:outlineLvl w:val="1"/>
        <w:rPr>
          <w:rFonts w:asciiTheme="minorEastAsia" w:hAnsiTheme="minorEastAsia" w:eastAsiaTheme="minorEastAsia" w:cstheme="minorEastAsia"/>
          <w:sz w:val="24"/>
        </w:rPr>
      </w:pPr>
      <w:bookmarkStart w:id="106" w:name="_Toc45813768"/>
      <w:bookmarkStart w:id="107" w:name="_Toc45814506"/>
      <w:bookmarkStart w:id="108" w:name="_Toc45817141"/>
      <w:r>
        <w:rPr>
          <w:rFonts w:hint="eastAsia" w:asciiTheme="minorEastAsia" w:hAnsiTheme="minorEastAsia" w:eastAsiaTheme="minorEastAsia" w:cstheme="minorEastAsia"/>
          <w:b/>
          <w:bCs/>
          <w:sz w:val="24"/>
        </w:rPr>
        <w:t>（一）开标</w:t>
      </w:r>
      <w:bookmarkEnd w:id="106"/>
      <w:bookmarkEnd w:id="107"/>
      <w:bookmarkEnd w:id="108"/>
      <w:r>
        <w:rPr>
          <w:rFonts w:hint="eastAsia" w:asciiTheme="minorEastAsia" w:hAnsiTheme="minorEastAsia" w:eastAsiaTheme="minorEastAsia" w:cstheme="minorEastAsia"/>
          <w:sz w:val="24"/>
        </w:rPr>
        <w:t xml:space="preserve">    </w:t>
      </w:r>
    </w:p>
    <w:p>
      <w:pPr>
        <w:adjustRightInd w:val="0"/>
        <w:snapToGrid w:val="0"/>
        <w:spacing w:line="500" w:lineRule="exact"/>
        <w:ind w:firstLine="475" w:firstLineChars="198"/>
        <w:outlineLvl w:val="1"/>
        <w:rPr>
          <w:rFonts w:asciiTheme="minorEastAsia" w:hAnsiTheme="minorEastAsia" w:eastAsiaTheme="minorEastAsia" w:cstheme="minorEastAsia"/>
          <w:sz w:val="24"/>
        </w:rPr>
      </w:pPr>
      <w:bookmarkStart w:id="109" w:name="_Toc45814507"/>
      <w:bookmarkStart w:id="110" w:name="_Toc45813769"/>
      <w:bookmarkStart w:id="111" w:name="_Toc45817142"/>
      <w:r>
        <w:rPr>
          <w:rFonts w:hint="eastAsia" w:asciiTheme="minorEastAsia" w:hAnsiTheme="minorEastAsia" w:eastAsiaTheme="minorEastAsia" w:cstheme="minorEastAsia"/>
          <w:sz w:val="24"/>
        </w:rPr>
        <w:t>1、 集中采购机构将在张掖市公共资源交易中心指定开标室进行开标，具体时间参见竞争性磋商公告或投标人须知前附表。</w:t>
      </w:r>
      <w:bookmarkEnd w:id="109"/>
      <w:bookmarkEnd w:id="110"/>
      <w:bookmarkEnd w:id="111"/>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2、开标时，集中采购机构将组织采购人及供应商代表共同检查竞争性磋商响应文件是否按竞争性磋商文件的要求进行密封和标记并同时在密封检查表上签字确认。</w:t>
      </w:r>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3、开标时，集中采购机构将当众宣读供应商名称、投标价格、折扣、书面修改和撤回投标的通知、是否提交投标保证金，以及采购人认为合适的其他内容。只有在开标时唱出的价格（折扣），评标时才能考虑。</w:t>
      </w:r>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4、集中采购机构将做开标记录，开标记录包括开标时宣读的全部内容。供应商的法定代表人或被授权人须在开标记录表上签字确认。</w:t>
      </w:r>
    </w:p>
    <w:p>
      <w:pPr>
        <w:adjustRightInd w:val="0"/>
        <w:snapToGrid w:val="0"/>
        <w:spacing w:line="500" w:lineRule="exact"/>
        <w:ind w:firstLine="241" w:firstLineChars="100"/>
        <w:outlineLvl w:val="1"/>
        <w:rPr>
          <w:rFonts w:asciiTheme="minorEastAsia" w:hAnsiTheme="minorEastAsia" w:eastAsiaTheme="minorEastAsia" w:cstheme="minorEastAsia"/>
          <w:b/>
          <w:bCs/>
          <w:sz w:val="24"/>
        </w:rPr>
      </w:pPr>
      <w:bookmarkStart w:id="112" w:name="_Toc45817143"/>
      <w:bookmarkStart w:id="113" w:name="_Toc45814508"/>
      <w:bookmarkStart w:id="114" w:name="_Toc45813770"/>
      <w:r>
        <w:rPr>
          <w:rFonts w:hint="eastAsia" w:asciiTheme="minorEastAsia" w:hAnsiTheme="minorEastAsia" w:eastAsiaTheme="minorEastAsia" w:cstheme="minorEastAsia"/>
          <w:b/>
          <w:bCs/>
          <w:sz w:val="24"/>
        </w:rPr>
        <w:t>（二）磋商小组组成及监督部门</w:t>
      </w:r>
      <w:bookmarkEnd w:id="112"/>
      <w:bookmarkEnd w:id="113"/>
      <w:bookmarkEnd w:id="114"/>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1、本投标招标依法组建磋商小组。</w:t>
      </w:r>
    </w:p>
    <w:p>
      <w:pPr>
        <w:adjustRightInd w:val="0"/>
        <w:snapToGrid w:val="0"/>
        <w:spacing w:line="500" w:lineRule="exact"/>
        <w:ind w:firstLine="48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2、磋商小组由3人及以上单数组成，其中采购方代表1人，其余专家在张掖市公共资源交易综合评标（评审）专家库分类专家中随机抽取。</w:t>
      </w:r>
    </w:p>
    <w:p>
      <w:pPr>
        <w:adjustRightInd w:val="0"/>
        <w:snapToGrid w:val="0"/>
        <w:spacing w:line="50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3、与供应商有利害关系的人不得进入磋商小组。</w:t>
      </w:r>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4、监督部门：由相关部门组成，根据国家有关法律、法规及竞争性磋商文件的规定,对整个磋商过程进行监督,保证磋商的公正性,防止违法行为的产生。</w:t>
      </w:r>
    </w:p>
    <w:p>
      <w:pPr>
        <w:adjustRightInd w:val="0"/>
        <w:snapToGrid w:val="0"/>
        <w:spacing w:line="500" w:lineRule="exact"/>
        <w:ind w:firstLine="236" w:firstLineChars="98"/>
        <w:outlineLvl w:val="1"/>
        <w:rPr>
          <w:rFonts w:asciiTheme="minorEastAsia" w:hAnsiTheme="minorEastAsia" w:eastAsiaTheme="minorEastAsia" w:cstheme="minorEastAsia"/>
          <w:b/>
          <w:bCs/>
          <w:sz w:val="24"/>
        </w:rPr>
      </w:pPr>
      <w:bookmarkStart w:id="115" w:name="_Toc45813771"/>
      <w:bookmarkStart w:id="116" w:name="_Toc45814509"/>
      <w:bookmarkStart w:id="117" w:name="_Toc45817144"/>
      <w:r>
        <w:rPr>
          <w:rFonts w:hint="eastAsia" w:asciiTheme="minorEastAsia" w:hAnsiTheme="minorEastAsia" w:eastAsiaTheme="minorEastAsia" w:cstheme="minorEastAsia"/>
          <w:b/>
          <w:bCs/>
          <w:sz w:val="24"/>
        </w:rPr>
        <w:t>（三）评标过程的保密性</w:t>
      </w:r>
      <w:bookmarkEnd w:id="115"/>
      <w:bookmarkEnd w:id="116"/>
      <w:bookmarkEnd w:id="117"/>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1、磋商后，直至向中标候选人授予合同时止，凡与审查、澄清、评价和比较投标有关的资料以及授标意见等，均不得向投标人及与评标无关的其他人员透露。</w:t>
      </w:r>
    </w:p>
    <w:p>
      <w:pPr>
        <w:adjustRightInd w:val="0"/>
        <w:snapToGrid w:val="0"/>
        <w:spacing w:line="50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2、在评标过程中，供应商试图影响采购人在竞争性磋商响应文件审查、澄清、比较及授予合同方面的任何尝试，可能导致该供应商的投标被废除。</w:t>
      </w:r>
    </w:p>
    <w:p>
      <w:pPr>
        <w:adjustRightInd w:val="0"/>
        <w:snapToGrid w:val="0"/>
        <w:spacing w:line="500" w:lineRule="exact"/>
        <w:ind w:firstLine="236" w:firstLineChars="98"/>
        <w:outlineLvl w:val="1"/>
        <w:rPr>
          <w:rFonts w:asciiTheme="minorEastAsia" w:hAnsiTheme="minorEastAsia" w:eastAsiaTheme="minorEastAsia" w:cstheme="minorEastAsia"/>
          <w:b/>
          <w:bCs/>
          <w:sz w:val="24"/>
        </w:rPr>
      </w:pPr>
      <w:bookmarkStart w:id="118" w:name="_Toc45817145"/>
      <w:bookmarkStart w:id="119" w:name="_Toc45814510"/>
      <w:bookmarkStart w:id="120" w:name="_Toc45813772"/>
      <w:r>
        <w:rPr>
          <w:rFonts w:hint="eastAsia" w:asciiTheme="minorEastAsia" w:hAnsiTheme="minorEastAsia" w:eastAsiaTheme="minorEastAsia" w:cstheme="minorEastAsia"/>
          <w:b/>
          <w:bCs/>
          <w:sz w:val="24"/>
        </w:rPr>
        <w:t>（四）竞争性磋商响应文件的澄清</w:t>
      </w:r>
      <w:bookmarkEnd w:id="118"/>
      <w:bookmarkEnd w:id="119"/>
      <w:bookmarkEnd w:id="120"/>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为有助于对竞争性磋商响应文件的审查、评价和比较，磋商小组可分别要求供应商对其竞争性磋商响应文件进行澄清，有关澄清的要求和答复应以书面形式提交，但不得寻求或允许对投标价格或实质性内容做任何更改。</w:t>
      </w:r>
    </w:p>
    <w:p>
      <w:pPr>
        <w:adjustRightInd w:val="0"/>
        <w:snapToGrid w:val="0"/>
        <w:spacing w:line="500" w:lineRule="exact"/>
        <w:ind w:firstLine="241" w:firstLineChars="100"/>
        <w:outlineLvl w:val="1"/>
        <w:rPr>
          <w:rFonts w:asciiTheme="minorEastAsia" w:hAnsiTheme="minorEastAsia" w:eastAsiaTheme="minorEastAsia" w:cstheme="minorEastAsia"/>
          <w:b/>
          <w:bCs/>
          <w:sz w:val="24"/>
        </w:rPr>
      </w:pPr>
      <w:bookmarkStart w:id="121" w:name="_Toc45814511"/>
      <w:bookmarkStart w:id="122" w:name="_Toc45813773"/>
      <w:bookmarkStart w:id="123" w:name="_Toc45817146"/>
      <w:r>
        <w:rPr>
          <w:rFonts w:hint="eastAsia" w:asciiTheme="minorEastAsia" w:hAnsiTheme="minorEastAsia" w:eastAsiaTheme="minorEastAsia" w:cstheme="minorEastAsia"/>
          <w:b/>
          <w:bCs/>
          <w:sz w:val="24"/>
        </w:rPr>
        <w:t>（五）竞争性磋商响应文件的审查</w:t>
      </w:r>
      <w:bookmarkEnd w:id="121"/>
      <w:bookmarkEnd w:id="122"/>
      <w:bookmarkEnd w:id="123"/>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1、开标后，磋商小组将审查竞争性磋商响应文件是否完整，有无计算错误，是否提交了投标保证金，文件签署是否合格，竞争性磋商响应文件是否大体编排有序。</w:t>
      </w:r>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2、竞争性磋商响应文件有下列情况之一的，竞争性磋商响应文件无效：</w:t>
      </w:r>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（1）竞争性磋商响应文件未装订、密封，未按竞争性磋商文件要求予以盖章、签署、标注的；</w:t>
      </w:r>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（2）竞争性磋商响应文件未按规定填写，内容不全或字迹模糊、难以辨认的；</w:t>
      </w:r>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（3）竞争性磋商响应文件未按规定签字、盖章的；竞争性磋商响应文件无法定代表人授权书的（原件）；</w:t>
      </w:r>
    </w:p>
    <w:p>
      <w:pPr>
        <w:adjustRightInd w:val="0"/>
        <w:snapToGrid w:val="0"/>
        <w:spacing w:line="50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（4）未交纳投标保证金或交纳金额不足的；</w:t>
      </w:r>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（5）有两个以上不同的投标报价，且未注明何者有效的；</w:t>
      </w:r>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（6）服务期超出竞争性磋商文件规定的；</w:t>
      </w:r>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（7）竞争性磋商响应文件逾期送达的；</w:t>
      </w:r>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（8）供应商法定代表人或被授权人未参加开标会议的；</w:t>
      </w:r>
    </w:p>
    <w:p>
      <w:pPr>
        <w:spacing w:line="500" w:lineRule="exact"/>
        <w:ind w:firstLine="480" w:firstLineChars="200"/>
        <w:rPr>
          <w:rFonts w:asciiTheme="minorEastAsia" w:hAnsiTheme="minorEastAsia" w:eastAsiaTheme="minorEastAsia" w:cstheme="minorEastAsia"/>
          <w:kern w:val="18"/>
          <w:sz w:val="24"/>
        </w:rPr>
      </w:pPr>
      <w:r>
        <w:rPr>
          <w:rFonts w:hint="eastAsia" w:asciiTheme="minorEastAsia" w:hAnsiTheme="minorEastAsia" w:eastAsiaTheme="minorEastAsia" w:cstheme="minorEastAsia"/>
          <w:sz w:val="24"/>
        </w:rPr>
        <w:t>（9）</w:t>
      </w:r>
      <w:r>
        <w:rPr>
          <w:rFonts w:hint="eastAsia" w:asciiTheme="minorEastAsia" w:hAnsiTheme="minorEastAsia" w:eastAsiaTheme="minorEastAsia" w:cstheme="minorEastAsia"/>
          <w:kern w:val="18"/>
          <w:sz w:val="24"/>
        </w:rPr>
        <w:t>有作假行为，提供虚假业绩、获奖证书等证明资料的；</w:t>
      </w:r>
    </w:p>
    <w:p>
      <w:pPr>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（10）附有不合理的条件的；</w:t>
      </w:r>
    </w:p>
    <w:p>
      <w:pPr>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（11）投标资格不符合竞争性磋商文件要求或未按竞争性磋商文件要求提供资格证明文件的；</w:t>
      </w:r>
    </w:p>
    <w:p>
      <w:pPr>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（12）不符合法律法规及竞争性磋商文件规定的其他实质性要求的。</w:t>
      </w:r>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在详细评标之前，磋商小组要审查每份磋商响应文件是否实质上响应了竞争性磋商文件的要求。实质上响应的竞争性磋商文件应该是与竞争性磋商文件要求的全部实质性条款、条件和规格相符，没有重大偏离或保留的投标。</w:t>
      </w:r>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4、如果竞争性磋商响应文件实质上没有响应竞争性磋商文件的要求，磋商小组将予以拒绝，供应商不得通过修正或撤销不合要求的偏离或保留从而使其投标成为实质上响应的投标。</w:t>
      </w:r>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5、磋商小组将对确定为实质上响应的投标进行审核，看其是否有计算上和累加上的算术错误，修正错误的原则如下：</w:t>
      </w:r>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（1）如果竞争性磋商响应文件的大写金额和小写金额不一致的，以大写金额为准；</w:t>
      </w:r>
    </w:p>
    <w:p>
      <w:pPr>
        <w:adjustRightInd w:val="0"/>
        <w:snapToGrid w:val="0"/>
        <w:spacing w:line="50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（2）当总价金额与按单价汇总金额不一致的，以单价金额计算结果为准；</w:t>
      </w:r>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（3）当单价金额小数点有明显错位的，应以总价为准，并修改单价；</w:t>
      </w:r>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（4）当开标一览表与竞争性磋商响应文件报价不符时，应以开标一览表为准。</w:t>
      </w:r>
    </w:p>
    <w:p>
      <w:pPr>
        <w:adjustRightInd w:val="0"/>
        <w:snapToGrid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6、磋商小组将按上述修正错误的方法调整竞争性磋商响应文件中的投标报价，调整后的价格对供应商具有约束力。如果供应商不接受修正后的价格，则其投标将被拒绝。</w:t>
      </w:r>
    </w:p>
    <w:p>
      <w:pPr>
        <w:adjustRightInd w:val="0"/>
        <w:snapToGrid w:val="0"/>
        <w:spacing w:line="500" w:lineRule="exact"/>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7、磋商小组将允许修正竞争性磋商响应文件中不构成重大偏差的、微小的、非正规的、不一致的或不规则的地方，但这些修正不能影响任何供应商相应的名次排序。</w:t>
      </w:r>
    </w:p>
    <w:p>
      <w:pPr>
        <w:adjustRightInd w:val="0"/>
        <w:snapToGrid w:val="0"/>
        <w:spacing w:line="500" w:lineRule="exact"/>
        <w:ind w:firstLine="236" w:firstLineChars="98"/>
        <w:outlineLvl w:val="1"/>
        <w:rPr>
          <w:rFonts w:asciiTheme="minorEastAsia" w:hAnsiTheme="minorEastAsia" w:eastAsiaTheme="minorEastAsia" w:cstheme="minorEastAsia"/>
          <w:b/>
          <w:bCs/>
          <w:sz w:val="24"/>
        </w:rPr>
      </w:pPr>
      <w:bookmarkStart w:id="124" w:name="_Toc45813774"/>
      <w:bookmarkStart w:id="125" w:name="_Toc45817147"/>
      <w:bookmarkStart w:id="126" w:name="_Toc45814512"/>
      <w:r>
        <w:rPr>
          <w:rFonts w:hint="eastAsia" w:asciiTheme="minorEastAsia" w:hAnsiTheme="minorEastAsia" w:eastAsiaTheme="minorEastAsia" w:cstheme="minorEastAsia"/>
          <w:b/>
          <w:bCs/>
          <w:sz w:val="24"/>
        </w:rPr>
        <w:t>（六）串标</w:t>
      </w:r>
      <w:bookmarkEnd w:id="124"/>
      <w:bookmarkEnd w:id="125"/>
      <w:bookmarkEnd w:id="126"/>
    </w:p>
    <w:p>
      <w:pPr>
        <w:adjustRightInd w:val="0"/>
        <w:snapToGrid w:val="0"/>
        <w:spacing w:line="500" w:lineRule="exact"/>
        <w:ind w:firstLine="472" w:firstLineChars="197"/>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在评审过程中，磋商小组发现投标单位有下列表现形式之一的，可以认定属于串通投标行为，具体表现形式包括：</w:t>
      </w:r>
    </w:p>
    <w:p>
      <w:pPr>
        <w:adjustRightInd w:val="0"/>
        <w:snapToGrid w:val="0"/>
        <w:spacing w:line="500" w:lineRule="exact"/>
        <w:ind w:firstLine="472" w:firstLineChars="197"/>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1、两家以上（含两家，下同）投标单位的竞争性磋商响应文件中相同错误在3处以上（含3处）；</w:t>
      </w:r>
    </w:p>
    <w:p>
      <w:pPr>
        <w:adjustRightInd w:val="0"/>
        <w:snapToGrid w:val="0"/>
        <w:spacing w:line="500" w:lineRule="exact"/>
        <w:ind w:firstLine="472" w:firstLineChars="197"/>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2、两家以上投标单位的竞争性磋商响应文件中加盖了对方的公章，或者相互装订了标有对方名称的文件材料、资格资信证明文件等；</w:t>
      </w:r>
    </w:p>
    <w:p>
      <w:pPr>
        <w:adjustRightInd w:val="0"/>
        <w:snapToGrid w:val="0"/>
        <w:spacing w:line="500" w:lineRule="exact"/>
        <w:ind w:firstLine="472" w:firstLineChars="197"/>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3、两家以上投标单位的竞争性磋商响应文件中相关内容的段落、字句、错别字等相同；</w:t>
      </w:r>
    </w:p>
    <w:p>
      <w:pPr>
        <w:adjustRightInd w:val="0"/>
        <w:snapToGrid w:val="0"/>
        <w:spacing w:line="500" w:lineRule="exact"/>
        <w:ind w:firstLine="472" w:firstLineChars="197"/>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4、投标单位串通投标的其他情形。</w:t>
      </w:r>
    </w:p>
    <w:p>
      <w:pPr>
        <w:adjustRightInd w:val="0"/>
        <w:snapToGrid w:val="0"/>
        <w:spacing w:line="500" w:lineRule="exact"/>
        <w:ind w:firstLine="472" w:firstLineChars="197"/>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对认定属于串通投标的，相关投标单位的竞争性磋商响应文件作无效竞争性磋商响应文件处理，并报送政府采购管理机构依法进行处理。</w:t>
      </w:r>
    </w:p>
    <w:p>
      <w:pPr>
        <w:adjustRightInd w:val="0"/>
        <w:snapToGrid w:val="0"/>
        <w:spacing w:line="500" w:lineRule="exact"/>
        <w:ind w:firstLine="236" w:firstLineChars="98"/>
        <w:outlineLvl w:val="1"/>
        <w:rPr>
          <w:rFonts w:asciiTheme="minorEastAsia" w:hAnsiTheme="minorEastAsia" w:eastAsiaTheme="minorEastAsia" w:cstheme="minorEastAsia"/>
          <w:b/>
          <w:bCs/>
          <w:sz w:val="24"/>
        </w:rPr>
      </w:pPr>
      <w:bookmarkStart w:id="127" w:name="_Toc45817148"/>
      <w:bookmarkStart w:id="128" w:name="_Toc45814513"/>
      <w:bookmarkStart w:id="129" w:name="_Toc45813775"/>
      <w:r>
        <w:rPr>
          <w:rFonts w:hint="eastAsia" w:asciiTheme="minorEastAsia" w:hAnsiTheme="minorEastAsia" w:eastAsiaTheme="minorEastAsia" w:cstheme="minorEastAsia"/>
          <w:b/>
          <w:bCs/>
          <w:sz w:val="24"/>
        </w:rPr>
        <w:t>（七）</w:t>
      </w:r>
      <w:r>
        <w:rPr>
          <w:rFonts w:hint="eastAsia" w:asciiTheme="minorEastAsia" w:hAnsiTheme="minorEastAsia" w:eastAsiaTheme="minorEastAsia" w:cstheme="minorEastAsia"/>
          <w:b/>
          <w:sz w:val="24"/>
        </w:rPr>
        <w:t>评标原则及方法：</w:t>
      </w:r>
      <w:bookmarkEnd w:id="127"/>
      <w:bookmarkEnd w:id="128"/>
      <w:bookmarkEnd w:id="129"/>
    </w:p>
    <w:p>
      <w:pPr>
        <w:autoSpaceDN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磋商小组对通过资格性、符合性审查的供应商进行单独磋商。磋商小组可以与供应商进行多次磋商，磋商过程中可实质性修订《竞争性磋商文件》的技术方案、服务要求以及合同草案条款，但不得修订《竞争性磋商文件》中规定的不可磋商核心条件。实质性变动的内容，须经项目实施机构确认，并通知所有参与磋商的供应商。</w:t>
      </w:r>
    </w:p>
    <w:p>
      <w:pPr>
        <w:autoSpaceDN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（2）磋商小组与供应商磋商完后，供应商应在规定的时间内进行最终报价。</w:t>
      </w:r>
    </w:p>
    <w:p>
      <w:pPr>
        <w:autoSpaceDN w:val="0"/>
        <w:spacing w:line="500" w:lineRule="exact"/>
        <w:ind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（3）综合评审</w:t>
      </w:r>
    </w:p>
    <w:p>
      <w:pPr>
        <w:spacing w:line="500" w:lineRule="exact"/>
        <w:ind w:firstLine="480" w:firstLineChars="200"/>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sz w:val="24"/>
        </w:rPr>
        <w:t>磋商小组</w:t>
      </w:r>
      <w:r>
        <w:rPr>
          <w:rFonts w:hint="eastAsia" w:asciiTheme="minorEastAsia" w:hAnsiTheme="minorEastAsia" w:eastAsiaTheme="minorEastAsia" w:cstheme="minorEastAsia"/>
          <w:bCs/>
          <w:kern w:val="0"/>
          <w:sz w:val="24"/>
        </w:rPr>
        <w:t>对各供应商的《竞争性磋商响应文件》及磋商过程中所提交的服务方案等方面采取科学的方法，按平等磋商、公平合理的原则综合评定打分。</w:t>
      </w:r>
    </w:p>
    <w:p>
      <w:pPr>
        <w:autoSpaceDN w:val="0"/>
        <w:spacing w:line="500" w:lineRule="exact"/>
        <w:ind w:firstLine="480" w:firstLineChars="200"/>
        <w:rPr>
          <w:rFonts w:asciiTheme="minorEastAsia" w:hAnsiTheme="minorEastAsia" w:eastAsiaTheme="minorEastAsia" w:cstheme="minorEastAsia"/>
          <w:sz w:val="24"/>
        </w:rPr>
      </w:pPr>
      <w:bookmarkStart w:id="130" w:name="_Toc246996209"/>
      <w:bookmarkEnd w:id="130"/>
      <w:bookmarkStart w:id="131" w:name="_Toc179632583"/>
      <w:bookmarkEnd w:id="131"/>
      <w:bookmarkStart w:id="132" w:name="_Toc246996952"/>
      <w:bookmarkEnd w:id="132"/>
      <w:bookmarkStart w:id="133" w:name="_Toc152045565"/>
      <w:bookmarkEnd w:id="133"/>
      <w:bookmarkStart w:id="134" w:name="_Toc296602454"/>
      <w:bookmarkEnd w:id="134"/>
      <w:bookmarkStart w:id="135" w:name="_Toc144974533"/>
      <w:bookmarkEnd w:id="135"/>
      <w:bookmarkStart w:id="136" w:name="_Toc152042341"/>
      <w:bookmarkEnd w:id="136"/>
      <w:bookmarkStart w:id="137" w:name="_Toc247085723"/>
      <w:bookmarkEnd w:id="137"/>
      <w:r>
        <w:rPr>
          <w:rFonts w:hint="eastAsia" w:asciiTheme="minorEastAsia" w:hAnsiTheme="minorEastAsia" w:eastAsiaTheme="minorEastAsia" w:cstheme="minorEastAsia"/>
          <w:sz w:val="24"/>
        </w:rPr>
        <w:t>磋商按照《竞争性磋商文件》第六部分规定的评审方法、评审标准和程序对响应文件进行独立评审。《竞争性磋商文件》第六部分中没有规定的评审方法、评审标准，不得作为评标依据。</w:t>
      </w:r>
    </w:p>
    <w:p>
      <w:pPr>
        <w:autoSpaceDN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小组对《竞争性磋商响应文件》进行两阶段评审。第一阶段，确定最终采购需求方案。磋商小组可与供应商进行多轮磋商。具体程序按照《政府采购竞争性磋商采购方式管理暂行办法》及有关规定执行。第二阶段为综合评分。</w:t>
      </w:r>
      <w:bookmarkStart w:id="138" w:name="_Toc296602461"/>
      <w:bookmarkEnd w:id="138"/>
      <w:bookmarkStart w:id="139" w:name="_Toc411426381"/>
      <w:bookmarkEnd w:id="139"/>
      <w:bookmarkStart w:id="140" w:name="_Toc2471"/>
      <w:r>
        <w:rPr>
          <w:rFonts w:hint="eastAsia" w:asciiTheme="minorEastAsia" w:hAnsiTheme="minorEastAsia" w:eastAsiaTheme="minorEastAsia" w:cstheme="minorEastAsia"/>
          <w:bCs/>
          <w:kern w:val="0"/>
          <w:sz w:val="24"/>
        </w:rPr>
        <w:t>最终采购需求方案确定后，由磋商小组对供应商提交的</w:t>
      </w:r>
      <w:r>
        <w:rPr>
          <w:rFonts w:hint="eastAsia" w:asciiTheme="minorEastAsia" w:hAnsiTheme="minorEastAsia" w:eastAsiaTheme="minorEastAsia" w:cstheme="minorEastAsia"/>
          <w:sz w:val="24"/>
        </w:rPr>
        <w:t>最终《竞争性磋商响应文件》进行详细评审。</w:t>
      </w:r>
    </w:p>
    <w:bookmarkEnd w:id="140"/>
    <w:p>
      <w:pPr>
        <w:widowControl/>
        <w:autoSpaceDN w:val="0"/>
        <w:spacing w:line="500" w:lineRule="exact"/>
        <w:ind w:firstLine="482" w:firstLineChars="200"/>
        <w:rPr>
          <w:rFonts w:asciiTheme="minorEastAsia" w:hAnsiTheme="minorEastAsia" w:eastAsiaTheme="minorEastAsia" w:cstheme="minorEastAsia"/>
          <w:b/>
          <w:sz w:val="24"/>
        </w:rPr>
      </w:pPr>
      <w:bookmarkStart w:id="141" w:name="_Toc296590983"/>
      <w:bookmarkEnd w:id="141"/>
      <w:bookmarkStart w:id="142" w:name="_Toc144974543"/>
      <w:bookmarkEnd w:id="142"/>
      <w:bookmarkStart w:id="143" w:name="_Toc296602462"/>
      <w:bookmarkEnd w:id="143"/>
      <w:bookmarkStart w:id="144" w:name="_Toc152045575"/>
      <w:bookmarkEnd w:id="144"/>
      <w:bookmarkStart w:id="145" w:name="_Toc246996219"/>
      <w:bookmarkEnd w:id="145"/>
      <w:bookmarkStart w:id="146" w:name="_Toc247085733"/>
      <w:bookmarkEnd w:id="146"/>
      <w:bookmarkStart w:id="147" w:name="_Toc246996962"/>
      <w:bookmarkEnd w:id="147"/>
      <w:bookmarkStart w:id="148" w:name="_Toc152042351"/>
      <w:bookmarkEnd w:id="148"/>
      <w:bookmarkStart w:id="149" w:name="_Toc179632593"/>
      <w:bookmarkEnd w:id="149"/>
      <w:bookmarkStart w:id="150" w:name="_Toc436293257"/>
      <w:bookmarkStart w:id="151" w:name="_Toc411426382"/>
      <w:bookmarkStart w:id="152" w:name="_Toc437958808"/>
      <w:r>
        <w:rPr>
          <w:rFonts w:hint="eastAsia" w:asciiTheme="minorEastAsia" w:hAnsiTheme="minorEastAsia" w:eastAsiaTheme="minorEastAsia" w:cstheme="minorEastAsia"/>
          <w:b/>
          <w:sz w:val="24"/>
        </w:rPr>
        <w:t>（4）对采购人的纪律要求</w:t>
      </w:r>
      <w:bookmarkEnd w:id="150"/>
      <w:bookmarkEnd w:id="151"/>
      <w:bookmarkEnd w:id="152"/>
    </w:p>
    <w:p>
      <w:pPr>
        <w:autoSpaceDN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采购人不得泄漏采购活动中应当保密的情况和资料，不得与供应商串通损害国家利益、社会公共利益或者他人合法权益。</w:t>
      </w:r>
    </w:p>
    <w:p>
      <w:pPr>
        <w:widowControl/>
        <w:autoSpaceDN w:val="0"/>
        <w:spacing w:line="500" w:lineRule="exact"/>
        <w:ind w:firstLine="482" w:firstLineChars="200"/>
        <w:rPr>
          <w:rFonts w:asciiTheme="minorEastAsia" w:hAnsiTheme="minorEastAsia" w:eastAsiaTheme="minorEastAsia" w:cstheme="minorEastAsia"/>
          <w:b/>
          <w:sz w:val="24"/>
        </w:rPr>
      </w:pPr>
      <w:bookmarkStart w:id="153" w:name="_Toc152045576"/>
      <w:bookmarkEnd w:id="153"/>
      <w:bookmarkStart w:id="154" w:name="_Toc246996220"/>
      <w:bookmarkEnd w:id="154"/>
      <w:bookmarkStart w:id="155" w:name="_Toc246996963"/>
      <w:bookmarkEnd w:id="155"/>
      <w:bookmarkStart w:id="156" w:name="_Toc296602463"/>
      <w:bookmarkEnd w:id="156"/>
      <w:bookmarkStart w:id="157" w:name="_Toc144974544"/>
      <w:bookmarkEnd w:id="157"/>
      <w:bookmarkStart w:id="158" w:name="_Toc247085734"/>
      <w:bookmarkEnd w:id="158"/>
      <w:bookmarkStart w:id="159" w:name="_Toc179632594"/>
      <w:bookmarkEnd w:id="159"/>
      <w:bookmarkStart w:id="160" w:name="_Toc152042352"/>
      <w:bookmarkEnd w:id="160"/>
      <w:bookmarkStart w:id="161" w:name="_Toc411426383"/>
      <w:bookmarkStart w:id="162" w:name="_Toc436293258"/>
      <w:bookmarkStart w:id="163" w:name="_Toc437958809"/>
      <w:r>
        <w:rPr>
          <w:rFonts w:hint="eastAsia" w:asciiTheme="minorEastAsia" w:hAnsiTheme="minorEastAsia" w:eastAsiaTheme="minorEastAsia" w:cstheme="minorEastAsia"/>
          <w:b/>
          <w:sz w:val="24"/>
        </w:rPr>
        <w:t>（5）对供应商的纪律要求</w:t>
      </w:r>
      <w:bookmarkEnd w:id="161"/>
      <w:bookmarkEnd w:id="162"/>
      <w:bookmarkEnd w:id="163"/>
    </w:p>
    <w:p>
      <w:pPr>
        <w:autoSpaceDN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供应商不得相互串通投标或者与采购人串通投标，不得向采购人或者磋商小组成员行贿谋取中标，不得以他人名义投标或者以其他方式弄虚作假骗取中标；供应商不得以任何方式干扰、影响评标工作。</w:t>
      </w:r>
    </w:p>
    <w:p>
      <w:pPr>
        <w:widowControl/>
        <w:autoSpaceDN w:val="0"/>
        <w:spacing w:line="500" w:lineRule="exact"/>
        <w:ind w:firstLine="482" w:firstLineChars="200"/>
        <w:rPr>
          <w:rFonts w:asciiTheme="minorEastAsia" w:hAnsiTheme="minorEastAsia" w:eastAsiaTheme="minorEastAsia" w:cstheme="minorEastAsia"/>
          <w:b/>
          <w:sz w:val="24"/>
        </w:rPr>
      </w:pPr>
      <w:bookmarkStart w:id="164" w:name="_Toc247085735"/>
      <w:bookmarkEnd w:id="164"/>
      <w:bookmarkStart w:id="165" w:name="_Toc152045577"/>
      <w:bookmarkEnd w:id="165"/>
      <w:bookmarkStart w:id="166" w:name="_Toc152042353"/>
      <w:bookmarkEnd w:id="166"/>
      <w:bookmarkStart w:id="167" w:name="_Toc179632595"/>
      <w:bookmarkEnd w:id="167"/>
      <w:bookmarkStart w:id="168" w:name="_Toc144974545"/>
      <w:bookmarkEnd w:id="168"/>
      <w:bookmarkStart w:id="169" w:name="_Toc296602464"/>
      <w:bookmarkEnd w:id="169"/>
      <w:bookmarkStart w:id="170" w:name="_Toc246996221"/>
      <w:bookmarkEnd w:id="170"/>
      <w:bookmarkStart w:id="171" w:name="_Toc246996964"/>
      <w:bookmarkEnd w:id="171"/>
      <w:bookmarkStart w:id="172" w:name="_Toc436293259"/>
      <w:bookmarkStart w:id="173" w:name="_Toc411426384"/>
      <w:bookmarkStart w:id="174" w:name="_Toc437958810"/>
      <w:r>
        <w:rPr>
          <w:rFonts w:hint="eastAsia" w:asciiTheme="minorEastAsia" w:hAnsiTheme="minorEastAsia" w:eastAsiaTheme="minorEastAsia" w:cstheme="minorEastAsia"/>
          <w:b/>
          <w:sz w:val="24"/>
        </w:rPr>
        <w:t>（6） 对磋商小组成员的纪律要求</w:t>
      </w:r>
      <w:bookmarkEnd w:id="172"/>
      <w:bookmarkEnd w:id="173"/>
      <w:bookmarkEnd w:id="174"/>
    </w:p>
    <w:p>
      <w:pPr>
        <w:autoSpaceDN w:val="0"/>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小组成员不得收受他人的财物或者其他好处，不得向他人透漏对竞争性磋商文件的评审和比较、中标候选人的推荐情况以及评标有关的其他情况。在评标活动中，磋商小组成员应当客观、公正地履行职责，遵守职业道德，不得擅离职守，影响评标程序正常进行，不得使用第六部分没有规定的评审方法和标准进行磋商。</w:t>
      </w:r>
    </w:p>
    <w:p>
      <w:pPr>
        <w:widowControl/>
        <w:autoSpaceDN w:val="0"/>
        <w:spacing w:line="500" w:lineRule="exact"/>
        <w:ind w:firstLine="482" w:firstLineChars="200"/>
        <w:rPr>
          <w:rFonts w:asciiTheme="minorEastAsia" w:hAnsiTheme="minorEastAsia" w:eastAsiaTheme="minorEastAsia" w:cstheme="minorEastAsia"/>
          <w:b/>
          <w:sz w:val="24"/>
        </w:rPr>
      </w:pPr>
      <w:bookmarkStart w:id="175" w:name="_Toc152042354"/>
      <w:bookmarkEnd w:id="175"/>
      <w:bookmarkStart w:id="176" w:name="_Toc246996965"/>
      <w:bookmarkEnd w:id="176"/>
      <w:bookmarkStart w:id="177" w:name="_Toc247085736"/>
      <w:bookmarkEnd w:id="177"/>
      <w:bookmarkStart w:id="178" w:name="_Toc296602465"/>
      <w:bookmarkEnd w:id="178"/>
      <w:bookmarkStart w:id="179" w:name="_Toc152045578"/>
      <w:bookmarkEnd w:id="179"/>
      <w:bookmarkStart w:id="180" w:name="_Toc246996222"/>
      <w:bookmarkEnd w:id="180"/>
      <w:bookmarkStart w:id="181" w:name="_Toc179632596"/>
      <w:bookmarkEnd w:id="181"/>
      <w:bookmarkStart w:id="182" w:name="_Toc411426385"/>
      <w:bookmarkStart w:id="183" w:name="_Toc437958811"/>
      <w:bookmarkStart w:id="184" w:name="_Toc436293260"/>
      <w:r>
        <w:rPr>
          <w:rFonts w:hint="eastAsia" w:asciiTheme="minorEastAsia" w:hAnsiTheme="minorEastAsia" w:eastAsiaTheme="minorEastAsia" w:cstheme="minorEastAsia"/>
          <w:b/>
          <w:sz w:val="24"/>
        </w:rPr>
        <w:t>（7）对与评标活动有关的工作人员的纪律要求</w:t>
      </w:r>
      <w:bookmarkEnd w:id="182"/>
      <w:bookmarkEnd w:id="183"/>
      <w:bookmarkEnd w:id="184"/>
    </w:p>
    <w:p>
      <w:pPr>
        <w:autoSpaceDN w:val="0"/>
        <w:spacing w:line="500" w:lineRule="exact"/>
        <w:ind w:firstLine="480" w:firstLineChars="200"/>
        <w:rPr>
          <w:rFonts w:asciiTheme="minorEastAsia" w:hAnsiTheme="minorEastAsia" w:eastAsiaTheme="minorEastAsia" w:cstheme="minorEastAsia"/>
          <w:sz w:val="24"/>
        </w:rPr>
      </w:pPr>
      <w:bookmarkStart w:id="185" w:name="_Toc152042355"/>
      <w:bookmarkEnd w:id="185"/>
      <w:r>
        <w:rPr>
          <w:rFonts w:hint="eastAsia" w:asciiTheme="minorEastAsia" w:hAnsiTheme="minorEastAsia" w:eastAsiaTheme="minorEastAsia" w:cstheme="minorEastAsia"/>
          <w:sz w:val="24"/>
        </w:rPr>
        <w:t>与评标活动有关的工作人员不得收受他人的财物或者其他好处，不得向他人透漏对《竞争性磋商响应文件》的评审和比较、成交候选人的推荐情况以及评标有关的其他情况。在评标活动中，与评标活动有关的工作人员不得擅离职守，影响评标程序正常进行。</w:t>
      </w:r>
    </w:p>
    <w:p>
      <w:pPr>
        <w:autoSpaceDE w:val="0"/>
        <w:autoSpaceDN w:val="0"/>
        <w:adjustRightInd w:val="0"/>
        <w:spacing w:line="500" w:lineRule="exact"/>
        <w:ind w:firstLine="241" w:firstLineChars="100"/>
        <w:jc w:val="left"/>
        <w:outlineLvl w:val="1"/>
        <w:rPr>
          <w:rFonts w:asciiTheme="minorEastAsia" w:hAnsiTheme="minorEastAsia" w:eastAsiaTheme="minorEastAsia" w:cstheme="minorEastAsia"/>
          <w:b/>
          <w:color w:val="000000"/>
          <w:kern w:val="0"/>
          <w:sz w:val="24"/>
        </w:rPr>
      </w:pPr>
      <w:bookmarkStart w:id="186" w:name="_Toc45814514"/>
      <w:bookmarkStart w:id="187" w:name="_Toc45813776"/>
      <w:bookmarkStart w:id="188" w:name="_Toc45817149"/>
      <w:r>
        <w:rPr>
          <w:rFonts w:hint="eastAsia" w:asciiTheme="minorEastAsia" w:hAnsiTheme="minorEastAsia" w:eastAsiaTheme="minorEastAsia" w:cstheme="minorEastAsia"/>
          <w:b/>
          <w:bCs/>
          <w:color w:val="000000"/>
          <w:kern w:val="0"/>
          <w:sz w:val="24"/>
        </w:rPr>
        <w:t>（八）</w:t>
      </w:r>
      <w:r>
        <w:rPr>
          <w:rFonts w:hint="eastAsia" w:asciiTheme="minorEastAsia" w:hAnsiTheme="minorEastAsia" w:eastAsiaTheme="minorEastAsia" w:cstheme="minorEastAsia"/>
          <w:b/>
          <w:color w:val="000000"/>
          <w:kern w:val="0"/>
          <w:sz w:val="24"/>
        </w:rPr>
        <w:t>变更采购方式后采用的评标方法</w:t>
      </w:r>
      <w:bookmarkEnd w:id="186"/>
      <w:bookmarkEnd w:id="187"/>
      <w:bookmarkEnd w:id="188"/>
    </w:p>
    <w:p>
      <w:pPr>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rPr>
        <w:t>在开标前或评标过程中，供应商不足三家或实质上响应磋商文件要求的供应商不足三家时，可根据张财采（2018）13号文件执行（第三条第二款之规定：在按规定程序组织竞争性谈判或竞争性磋商采购时，可以与该两家供应商进行竞争性谈判或竞争性磋商采购）。</w:t>
      </w:r>
    </w:p>
    <w:p>
      <w:pPr>
        <w:spacing w:line="500" w:lineRule="exact"/>
        <w:ind w:firstLine="241" w:firstLineChars="100"/>
        <w:outlineLvl w:val="1"/>
        <w:rPr>
          <w:rFonts w:asciiTheme="minorEastAsia" w:hAnsiTheme="minorEastAsia" w:eastAsiaTheme="minorEastAsia" w:cstheme="minorEastAsia"/>
          <w:b/>
          <w:bCs/>
          <w:sz w:val="24"/>
        </w:rPr>
      </w:pPr>
      <w:bookmarkStart w:id="189" w:name="_Toc45814515"/>
      <w:bookmarkStart w:id="190" w:name="_Toc45817150"/>
      <w:bookmarkStart w:id="191" w:name="_Toc45813777"/>
      <w:r>
        <w:rPr>
          <w:rFonts w:hint="eastAsia" w:asciiTheme="minorEastAsia" w:hAnsiTheme="minorEastAsia" w:eastAsiaTheme="minorEastAsia" w:cstheme="minorEastAsia"/>
          <w:b/>
          <w:bCs/>
          <w:sz w:val="24"/>
        </w:rPr>
        <w:t>（九）中标候选人的推荐</w:t>
      </w:r>
      <w:bookmarkEnd w:id="189"/>
      <w:bookmarkEnd w:id="190"/>
      <w:bookmarkEnd w:id="191"/>
    </w:p>
    <w:p>
      <w:pPr>
        <w:spacing w:line="50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1、磋商小组根据评标结果，推荐合格的中标候选人。</w:t>
      </w:r>
    </w:p>
    <w:p>
      <w:pPr>
        <w:spacing w:line="50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2、采购人有权对中标候选人履行合同的能力进行审查确认（包括资质、业绩等），如发现舞弊行为，即依法取消其中标候选人资格。</w:t>
      </w:r>
    </w:p>
    <w:p>
      <w:pPr>
        <w:spacing w:line="50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3、集中采购机构将评标情况形成书面评标报告留存审查。</w:t>
      </w:r>
    </w:p>
    <w:p>
      <w:pPr>
        <w:spacing w:line="500" w:lineRule="exact"/>
        <w:ind w:firstLine="241" w:firstLineChars="100"/>
        <w:outlineLvl w:val="1"/>
        <w:rPr>
          <w:rFonts w:asciiTheme="minorEastAsia" w:hAnsiTheme="minorEastAsia" w:eastAsiaTheme="minorEastAsia" w:cstheme="minorEastAsia"/>
          <w:b/>
          <w:bCs/>
          <w:sz w:val="24"/>
        </w:rPr>
      </w:pPr>
      <w:bookmarkStart w:id="192" w:name="_Toc45813778"/>
      <w:bookmarkStart w:id="193" w:name="_Toc45814516"/>
      <w:bookmarkStart w:id="194" w:name="_Toc45817151"/>
      <w:r>
        <w:rPr>
          <w:rFonts w:hint="eastAsia" w:asciiTheme="minorEastAsia" w:hAnsiTheme="minorEastAsia" w:eastAsiaTheme="minorEastAsia" w:cstheme="minorEastAsia"/>
          <w:b/>
          <w:bCs/>
          <w:sz w:val="24"/>
        </w:rPr>
        <w:t>（十）定标</w:t>
      </w:r>
      <w:bookmarkEnd w:id="192"/>
      <w:bookmarkEnd w:id="193"/>
      <w:bookmarkEnd w:id="194"/>
    </w:p>
    <w:p>
      <w:pPr>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中标的标准</w:t>
      </w:r>
    </w:p>
    <w:p>
      <w:pPr>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1、磋商小组将推荐得分最高的供应商为中标候选人，采购人将依据磋商小组评审意见确定中标人；</w:t>
      </w:r>
    </w:p>
    <w:p>
      <w:pPr>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2、具有良好的履行合同的能力和条件；</w:t>
      </w:r>
    </w:p>
    <w:p>
      <w:pPr>
        <w:spacing w:line="500" w:lineRule="exact"/>
        <w:ind w:firstLine="48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 w:val="24"/>
        </w:rPr>
        <w:t>3、保证质量、保证供货期，按照竞争性磋商文件要求提供售后服务。</w:t>
      </w:r>
    </w:p>
    <w:p>
      <w:pPr>
        <w:pStyle w:val="4"/>
      </w:pPr>
      <w:bookmarkStart w:id="195" w:name="_Toc45817152"/>
      <w:r>
        <w:rPr>
          <w:rFonts w:hint="eastAsia"/>
        </w:rPr>
        <w:t>六、落实政府采购政策须满足的要求</w:t>
      </w:r>
      <w:bookmarkEnd w:id="195"/>
    </w:p>
    <w:p>
      <w:pPr>
        <w:pStyle w:val="62"/>
        <w:spacing w:line="500" w:lineRule="exact"/>
        <w:ind w:firstLine="720" w:firstLineChars="300"/>
      </w:pPr>
      <w:bookmarkStart w:id="196" w:name="_Toc501029380"/>
      <w:bookmarkStart w:id="197" w:name="_Toc522635768"/>
      <w:r>
        <w:rPr>
          <w:rFonts w:hint="eastAsia"/>
        </w:rPr>
        <w:t>一、政府采购活动中查询及使用信用记录的有关问题</w:t>
      </w:r>
      <w:bookmarkEnd w:id="196"/>
      <w:bookmarkEnd w:id="197"/>
    </w:p>
    <w:p>
      <w:pPr>
        <w:pStyle w:val="62"/>
        <w:spacing w:line="500" w:lineRule="exact"/>
      </w:pPr>
      <w:r>
        <w:rPr>
          <w:rFonts w:hint="eastAsia"/>
        </w:rPr>
        <w:t>申请人信用信息查询渠道及截止时间、 信用信息查询记录和证据留存的具体方式、 信用信息的使用规则等内容要求如下:</w:t>
      </w:r>
    </w:p>
    <w:p>
      <w:pPr>
        <w:pStyle w:val="62"/>
        <w:spacing w:line="500" w:lineRule="exact"/>
      </w:pPr>
      <w:r>
        <w:rPr>
          <w:rFonts w:hint="eastAsia"/>
        </w:rPr>
        <w:t>对在“信用中国”网站及“中国政府采购网”及“信用甘肃网站”被列入失信被执行人的不得参与本项目招投标。</w:t>
      </w:r>
    </w:p>
    <w:p>
      <w:pPr>
        <w:pStyle w:val="62"/>
        <w:spacing w:line="500" w:lineRule="exact"/>
      </w:pPr>
      <w:r>
        <w:rPr>
          <w:rFonts w:hint="eastAsia"/>
        </w:rPr>
        <w:t>二、中小企业划型标准规定</w:t>
      </w:r>
    </w:p>
    <w:p>
      <w:pPr>
        <w:pStyle w:val="62"/>
        <w:spacing w:line="500" w:lineRule="exact"/>
      </w:pPr>
      <w:r>
        <w:rPr>
          <w:rFonts w:hint="eastAsia"/>
        </w:rPr>
        <w:t>本项目非专门面向中小企业。根据财库【2011】181号文件规定，对于非专门面向中小型企业的采购项目，对小型和微型企业产品的价格给予6%-10%的扣除，本项目确定价格扣除为6%，用扣除后的价格参与评审（其投标报价不变）。参加政府采购活动的中小企业应当提供《小微企业声明函》。</w:t>
      </w:r>
    </w:p>
    <w:p>
      <w:pPr>
        <w:pStyle w:val="62"/>
        <w:spacing w:line="500" w:lineRule="exact"/>
      </w:pPr>
      <w:r>
        <w:rPr>
          <w:rFonts w:hint="eastAsia"/>
        </w:rPr>
        <w:t>1、根据《中华人民共和国中小企业促进法》和《国务院关于进一步促进中小企业发展的若干意见》（国发〔2009〕36号)，制定本规定。</w:t>
      </w:r>
    </w:p>
    <w:p>
      <w:pPr>
        <w:pStyle w:val="62"/>
        <w:spacing w:line="500" w:lineRule="exact"/>
      </w:pPr>
      <w:r>
        <w:rPr>
          <w:rFonts w:hint="eastAsia"/>
        </w:rPr>
        <w:t>2、中小企业划分为中型、小型、微型三种类型，具体标准根据企业从业人员、营业收入、资产总额等指标，结合行业特点制定。</w:t>
      </w:r>
    </w:p>
    <w:p>
      <w:pPr>
        <w:pStyle w:val="62"/>
        <w:spacing w:line="500" w:lineRule="exact"/>
      </w:pPr>
      <w:r>
        <w:rPr>
          <w:rFonts w:hint="eastAsia"/>
        </w:rPr>
        <w:t>3、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62"/>
        <w:spacing w:line="500" w:lineRule="exact"/>
      </w:pPr>
      <w:r>
        <w:rPr>
          <w:rFonts w:hint="eastAsia"/>
        </w:rPr>
        <w:t>4、各行业划型标准为：</w:t>
      </w:r>
    </w:p>
    <w:p>
      <w:pPr>
        <w:pStyle w:val="62"/>
        <w:spacing w:line="500" w:lineRule="exact"/>
      </w:pPr>
      <w:r>
        <w:rPr>
          <w:rFonts w:hint="eastAsia"/>
        </w:rPr>
        <w:t>4.1农、林、牧、渔业。营业收入20000万元以下的为中小微型企业。其中，营业收入500万元及以上的为中型企业，营业收入50万元及以上的为小型企业，营业收入50万元以下的为微型企业。</w:t>
      </w:r>
    </w:p>
    <w:p>
      <w:pPr>
        <w:pStyle w:val="62"/>
        <w:spacing w:line="500" w:lineRule="exact"/>
      </w:pPr>
      <w:r>
        <w:rPr>
          <w:rFonts w:hint="eastAsia"/>
        </w:rPr>
        <w:t>4.2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62"/>
        <w:spacing w:line="500" w:lineRule="exact"/>
      </w:pPr>
      <w:r>
        <w:rPr>
          <w:rFonts w:hint="eastAsia"/>
        </w:rPr>
        <w:t>4.3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62"/>
        <w:spacing w:line="500" w:lineRule="exact"/>
      </w:pPr>
      <w:r>
        <w:rPr>
          <w:rFonts w:hint="eastAsia"/>
        </w:rPr>
        <w:t>4.4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62"/>
        <w:spacing w:line="500" w:lineRule="exact"/>
      </w:pPr>
      <w:r>
        <w:rPr>
          <w:rFonts w:hint="eastAsia"/>
        </w:rPr>
        <w:t>4.5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62"/>
        <w:spacing w:line="500" w:lineRule="exact"/>
      </w:pPr>
      <w:r>
        <w:rPr>
          <w:rFonts w:hint="eastAsia"/>
        </w:rPr>
        <w:t>4.6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62"/>
        <w:spacing w:line="500" w:lineRule="exact"/>
      </w:pPr>
      <w:r>
        <w:rPr>
          <w:rFonts w:hint="eastAsia"/>
        </w:rPr>
        <w:t>4.7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62"/>
        <w:spacing w:line="500" w:lineRule="exact"/>
      </w:pPr>
      <w:r>
        <w:rPr>
          <w:rFonts w:hint="eastAsia"/>
        </w:rPr>
        <w:t>4.8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62"/>
        <w:spacing w:line="500" w:lineRule="exact"/>
      </w:pPr>
      <w:r>
        <w:rPr>
          <w:rFonts w:hint="eastAsia"/>
        </w:rPr>
        <w:t>4.9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2"/>
        <w:spacing w:line="500" w:lineRule="exact"/>
      </w:pPr>
      <w:r>
        <w:rPr>
          <w:rFonts w:hint="eastAsia"/>
        </w:rPr>
        <w:t>4.10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2"/>
        <w:spacing w:line="500" w:lineRule="exact"/>
      </w:pPr>
      <w:r>
        <w:rPr>
          <w:rFonts w:hint="eastAsia"/>
        </w:rPr>
        <w:t>4.11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62"/>
        <w:spacing w:line="500" w:lineRule="exact"/>
      </w:pPr>
      <w:r>
        <w:rPr>
          <w:rFonts w:hint="eastAsia"/>
        </w:rPr>
        <w:t>4.12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62"/>
        <w:spacing w:line="500" w:lineRule="exact"/>
      </w:pPr>
      <w:r>
        <w:rPr>
          <w:rFonts w:hint="eastAsia"/>
        </w:rPr>
        <w:t xml:space="preserve">4.13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 </w:t>
      </w:r>
    </w:p>
    <w:p>
      <w:pPr>
        <w:pStyle w:val="62"/>
        <w:spacing w:line="500" w:lineRule="exact"/>
      </w:pPr>
      <w:r>
        <w:rPr>
          <w:rFonts w:hint="eastAsia"/>
        </w:rPr>
        <w:t xml:space="preserve">4.14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 </w:t>
      </w:r>
    </w:p>
    <w:p>
      <w:pPr>
        <w:pStyle w:val="62"/>
        <w:spacing w:line="500" w:lineRule="exact"/>
      </w:pPr>
      <w:r>
        <w:rPr>
          <w:rFonts w:hint="eastAsia"/>
        </w:rPr>
        <w:t xml:space="preserve">4.15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 </w:t>
      </w:r>
    </w:p>
    <w:p>
      <w:pPr>
        <w:pStyle w:val="62"/>
        <w:spacing w:line="500" w:lineRule="exact"/>
      </w:pPr>
      <w:r>
        <w:rPr>
          <w:rFonts w:hint="eastAsia"/>
        </w:rPr>
        <w:t xml:space="preserve">4.16其他未列明行业。从业人员300人以下的为中小微型企业。其中，从业人员100人及以上的为中型企业；从业人员10人及以上的为小型企业；从业人员10人以下的为微型企业。 </w:t>
      </w:r>
    </w:p>
    <w:p>
      <w:pPr>
        <w:pStyle w:val="62"/>
        <w:spacing w:line="500" w:lineRule="exact"/>
      </w:pPr>
      <w:r>
        <w:rPr>
          <w:rFonts w:hint="eastAsia"/>
        </w:rPr>
        <w:t xml:space="preserve">5、企业类型的划分以统计部门的统计数据为依据。 </w:t>
      </w:r>
    </w:p>
    <w:p>
      <w:pPr>
        <w:pStyle w:val="62"/>
        <w:spacing w:line="500" w:lineRule="exact"/>
      </w:pPr>
      <w:r>
        <w:rPr>
          <w:rFonts w:hint="eastAsia"/>
        </w:rPr>
        <w:t xml:space="preserve">6、本规定适用于在中华人民共和国境内依法设立的各类所有制和各种组织形式的企业。个体工商户和本规定以外的行业，参照本规定进行划型。 </w:t>
      </w:r>
    </w:p>
    <w:p>
      <w:pPr>
        <w:pStyle w:val="62"/>
        <w:spacing w:line="500" w:lineRule="exact"/>
      </w:pPr>
      <w:r>
        <w:rPr>
          <w:rFonts w:hint="eastAsia"/>
        </w:rPr>
        <w:t xml:space="preserve">7、本规定的中型企业标准上限即为大型企业标准的下限，国家统计部门据此制定大中小微型企业的统计分类。国务院有关部门据此进行相关数据分析，不得制定与本规定不一致的企业划型标准。 </w:t>
      </w:r>
    </w:p>
    <w:p>
      <w:pPr>
        <w:pStyle w:val="62"/>
        <w:spacing w:line="500" w:lineRule="exact"/>
      </w:pPr>
      <w:r>
        <w:rPr>
          <w:rFonts w:hint="eastAsia"/>
        </w:rPr>
        <w:t xml:space="preserve">8、本规定由工业和信息化部、国家统计局会同有关部门根据《国民经济行业分类》修订情况和企业发展变化情况适时修订。 </w:t>
      </w:r>
    </w:p>
    <w:p>
      <w:pPr>
        <w:pStyle w:val="62"/>
        <w:spacing w:line="500" w:lineRule="exact"/>
      </w:pPr>
      <w:r>
        <w:rPr>
          <w:rFonts w:hint="eastAsia"/>
        </w:rPr>
        <w:t xml:space="preserve">9、本规定由工业和信息化部、国家统计局会同有关部门负责解释。 </w:t>
      </w:r>
    </w:p>
    <w:p>
      <w:pPr>
        <w:pStyle w:val="62"/>
        <w:spacing w:line="500" w:lineRule="exact"/>
      </w:pPr>
      <w:r>
        <w:rPr>
          <w:rFonts w:hint="eastAsia"/>
        </w:rPr>
        <w:t>10、本规定自发布之日起执行，原国家经贸委、原国家计委、财政部和国家统计局2003年颁布的《中小企业标准暂行规定》国经贸中小企〔2003〕143号同时废止。</w:t>
      </w:r>
    </w:p>
    <w:p>
      <w:pPr>
        <w:pStyle w:val="62"/>
        <w:spacing w:line="500" w:lineRule="exact"/>
      </w:pPr>
      <w:r>
        <w:rPr>
          <w:rFonts w:hint="eastAsia"/>
        </w:rPr>
        <w:t>三、节能环保</w:t>
      </w:r>
    </w:p>
    <w:p>
      <w:pPr>
        <w:pStyle w:val="62"/>
        <w:spacing w:line="500" w:lineRule="exact"/>
      </w:pPr>
      <w:r>
        <w:rPr>
          <w:rFonts w:hint="eastAsia"/>
        </w:rPr>
        <w:t>根据《甘肃财政厅关于政府强制采购节能产品优先采购环保和自主创新产品的实施意见》(甘财采〔2009〕17号)，在满足采购需求、质量和服务相等的情况下，节能环保或自主创新产品报价不高于一般产品当次报价的最低报价6%的，确定节能环保或自主创新产品供应商为成交供应商。</w:t>
      </w:r>
    </w:p>
    <w:p>
      <w:pPr>
        <w:pStyle w:val="62"/>
        <w:spacing w:line="500" w:lineRule="exact"/>
      </w:pPr>
      <w:r>
        <w:rPr>
          <w:rFonts w:hint="eastAsia"/>
        </w:rPr>
        <w:t>供应商所投产品如被列入财政部与国家主管部门颁发的节能产品目录或环境标志产品目录或无线局域网产品目录，应提供相关证明，在评标时予以优先采购，具体优先采购办法见评标方法和标准。</w:t>
      </w:r>
    </w:p>
    <w:bookmarkEnd w:id="49"/>
    <w:p>
      <w:pPr>
        <w:spacing w:line="500" w:lineRule="exact"/>
        <w:ind w:firstLine="420" w:firstLineChars="200"/>
        <w:rPr>
          <w:rFonts w:ascii="宋体" w:hAnsi="宋体"/>
        </w:rPr>
      </w:pPr>
      <w:bookmarkStart w:id="198" w:name="_Toc536026987"/>
      <w:bookmarkStart w:id="199" w:name="_Toc2010022"/>
      <w:bookmarkStart w:id="200" w:name="_Toc536715094"/>
      <w:bookmarkStart w:id="201" w:name="_Toc2004520"/>
      <w:bookmarkStart w:id="202" w:name="_Toc24943"/>
      <w:r>
        <w:rPr>
          <w:rFonts w:ascii="宋体" w:hAnsi="宋体"/>
        </w:rPr>
        <w:t>四、监狱企业</w:t>
      </w:r>
      <w:bookmarkEnd w:id="198"/>
      <w:bookmarkEnd w:id="199"/>
      <w:bookmarkEnd w:id="200"/>
      <w:bookmarkEnd w:id="201"/>
    </w:p>
    <w:p>
      <w:pPr>
        <w:spacing w:line="500" w:lineRule="exact"/>
        <w:ind w:firstLine="482" w:firstLineChars="200"/>
        <w:rPr>
          <w:rFonts w:ascii="宋体" w:hAnsi="宋体" w:cs="Arial"/>
          <w:b/>
          <w:bCs/>
          <w:kern w:val="0"/>
          <w:sz w:val="24"/>
        </w:rPr>
      </w:pPr>
      <w:r>
        <w:rPr>
          <w:rFonts w:ascii="宋体" w:hAnsi="宋体" w:cs="Arial"/>
          <w:b/>
          <w:bCs/>
          <w:kern w:val="0"/>
          <w:sz w:val="24"/>
        </w:rPr>
        <w:t>政府采购支持监狱和戒毒企业（以下简称监狱企业）发展对稳定监狱企业生产，提高财政资金使用效益，为罪犯和戒毒人员提供长期可靠的劳动岗位，提高罪犯和戒毒人员的教育改造质量，减少重新违法犯罪，确保监狱、 戒毒场所安全稳定，促进社会和谐稳定具有十分重要的意义。</w:t>
      </w:r>
      <w:r>
        <w:rPr>
          <w:rFonts w:hint="eastAsia" w:ascii="宋体" w:hAnsi="宋体" w:cs="Arial"/>
          <w:b/>
          <w:bCs/>
          <w:kern w:val="0"/>
          <w:sz w:val="24"/>
        </w:rPr>
        <w:t>对监狱企业产品的价格给予6%-10%的扣除，本项目确定价格扣除为6%，用扣除后的价格参与评审（其投标报价不变）。</w:t>
      </w:r>
      <w:r>
        <w:rPr>
          <w:rFonts w:ascii="宋体" w:hAnsi="宋体" w:cs="Arial"/>
          <w:b/>
          <w:bCs/>
          <w:kern w:val="0"/>
          <w:sz w:val="24"/>
        </w:rPr>
        <w:t xml:space="preserve">为进一步贯彻 落实国务院《关于解决监狱企业困难的实施方案的通知》（国发[2003]7 号） 文件精神，发挥政府采购支持监狱企业发展的作用，现就有关事项通知如下： </w:t>
      </w:r>
    </w:p>
    <w:p>
      <w:pPr>
        <w:spacing w:line="500" w:lineRule="exact"/>
        <w:ind w:firstLine="480" w:firstLineChars="200"/>
        <w:rPr>
          <w:rFonts w:ascii="宋体" w:hAnsi="宋体" w:cs="Arial"/>
          <w:bCs/>
          <w:kern w:val="0"/>
          <w:sz w:val="24"/>
        </w:rPr>
      </w:pPr>
      <w:r>
        <w:rPr>
          <w:rFonts w:ascii="宋体" w:hAnsi="宋体" w:cs="Arial"/>
          <w:bCs/>
          <w:kern w:val="0"/>
          <w:sz w:val="24"/>
        </w:rPr>
        <w:t xml:space="preserve">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 </w:t>
      </w:r>
    </w:p>
    <w:p>
      <w:pPr>
        <w:spacing w:line="500" w:lineRule="exact"/>
        <w:ind w:firstLine="480" w:firstLineChars="200"/>
        <w:rPr>
          <w:rFonts w:ascii="宋体" w:hAnsi="宋体" w:cs="Arial"/>
          <w:bCs/>
          <w:kern w:val="0"/>
          <w:sz w:val="24"/>
        </w:rPr>
      </w:pPr>
      <w:r>
        <w:rPr>
          <w:rFonts w:ascii="宋体" w:hAnsi="宋体" w:cs="Arial"/>
          <w:bCs/>
          <w:kern w:val="0"/>
          <w:sz w:val="24"/>
        </w:rPr>
        <w:t xml:space="preserve">二、在政府采购活动中，监狱企业视同小型、微型企业，享受预留份额、评审中价格扣除等政府采购促进中小企业发展的政府采购政策。向监狱企业采购的金额，计入面向中小企业采购的统计数据。 </w:t>
      </w:r>
    </w:p>
    <w:p>
      <w:pPr>
        <w:spacing w:line="500" w:lineRule="exact"/>
        <w:ind w:firstLine="480" w:firstLineChars="200"/>
        <w:rPr>
          <w:rFonts w:ascii="宋体" w:hAnsi="宋体" w:cs="Arial"/>
          <w:bCs/>
          <w:kern w:val="0"/>
          <w:sz w:val="24"/>
        </w:rPr>
      </w:pPr>
      <w:r>
        <w:rPr>
          <w:rFonts w:ascii="宋体" w:hAnsi="宋体" w:cs="Arial"/>
          <w:bCs/>
          <w:kern w:val="0"/>
          <w:sz w:val="24"/>
        </w:rPr>
        <w:t xml:space="preserve">三、各地区、各部门要积极通过预留采购份额支持监狱企业。有制服采购项目的部门，应加强对政府采购预算和计划编制工作的统筹，预留本部门制服采购项目预算总额的 30%以上，专门面向监狱企业采购。省级以上政府部门组织的公务员考试、招生考试、等级考试、资格考试的试卷印刷项目原 则上应当在符合有关资质的监狱企业范围内采购。各地在免费教科书政府采 购工作中，应当根据符合教科书印制资质的监狱企业情况，提出由监狱企业 印刷的比例要求。 </w:t>
      </w:r>
    </w:p>
    <w:p>
      <w:pPr>
        <w:spacing w:line="500" w:lineRule="exact"/>
        <w:ind w:firstLine="480" w:firstLineChars="200"/>
        <w:rPr>
          <w:rFonts w:ascii="宋体" w:hAnsi="宋体" w:cs="Arial"/>
          <w:bCs/>
          <w:kern w:val="0"/>
          <w:sz w:val="24"/>
        </w:rPr>
      </w:pPr>
      <w:r>
        <w:rPr>
          <w:rFonts w:ascii="宋体" w:hAnsi="宋体" w:cs="Arial"/>
          <w:bCs/>
          <w:kern w:val="0"/>
          <w:sz w:val="24"/>
        </w:rPr>
        <w:t xml:space="preserve">四、各地区可以结合本地区实际，对监狱企业生产的办公用品、家具用 具、车辆维修和提供的保养服务、消防设备等，提出预留份额等政府采购支 持措施，加大对监狱企业产品的采购力度。 </w:t>
      </w:r>
    </w:p>
    <w:p>
      <w:pPr>
        <w:spacing w:line="500" w:lineRule="exact"/>
        <w:ind w:firstLine="480" w:firstLineChars="200"/>
        <w:rPr>
          <w:rFonts w:ascii="宋体" w:hAnsi="宋体" w:cs="Arial"/>
          <w:bCs/>
          <w:kern w:val="0"/>
          <w:sz w:val="24"/>
        </w:rPr>
      </w:pPr>
      <w:r>
        <w:rPr>
          <w:rFonts w:ascii="宋体" w:hAnsi="宋体" w:cs="Arial"/>
          <w:bCs/>
          <w:kern w:val="0"/>
          <w:sz w:val="24"/>
        </w:rPr>
        <w:t>五、各地区、各部门要高度重视，加强组织管理和监督，做好政府采购 支持监狱企业发展的相关工作。有关部门要加强监管，确保面向监狱企业采</w:t>
      </w:r>
      <w:r>
        <w:rPr>
          <w:rFonts w:hint="eastAsia" w:ascii="宋体" w:hAnsi="宋体" w:cs="Arial"/>
          <w:bCs/>
          <w:kern w:val="0"/>
          <w:sz w:val="24"/>
        </w:rPr>
        <w:t>购的工作依法依规进行。各监狱企业要不断提高监狱企业产品的质量和服务水平，为做好监狱企业产品政府采购工作提供有力保障。</w:t>
      </w:r>
    </w:p>
    <w:p>
      <w:pPr>
        <w:spacing w:line="500" w:lineRule="exact"/>
        <w:ind w:firstLine="480" w:firstLineChars="200"/>
        <w:rPr>
          <w:rFonts w:ascii="宋体" w:hAnsi="宋体" w:cs="Arial"/>
          <w:bCs/>
          <w:kern w:val="0"/>
          <w:sz w:val="24"/>
        </w:rPr>
      </w:pPr>
      <w:bookmarkStart w:id="203" w:name="_Toc2010023"/>
      <w:bookmarkStart w:id="204" w:name="_Toc45813780"/>
      <w:bookmarkStart w:id="205" w:name="_Toc536026988"/>
      <w:bookmarkStart w:id="206" w:name="_Toc2004521"/>
      <w:bookmarkStart w:id="207" w:name="_Toc536715095"/>
      <w:r>
        <w:rPr>
          <w:rFonts w:hint="eastAsia" w:ascii="宋体" w:hAnsi="宋体" w:cs="Arial"/>
          <w:bCs/>
          <w:kern w:val="0"/>
          <w:sz w:val="24"/>
        </w:rPr>
        <w:t>六、残疾人企业</w:t>
      </w:r>
      <w:bookmarkEnd w:id="203"/>
      <w:bookmarkEnd w:id="204"/>
      <w:bookmarkEnd w:id="205"/>
      <w:bookmarkEnd w:id="206"/>
      <w:bookmarkEnd w:id="207"/>
    </w:p>
    <w:p>
      <w:pPr>
        <w:spacing w:line="500" w:lineRule="exact"/>
        <w:ind w:firstLine="480" w:firstLineChars="200"/>
        <w:rPr>
          <w:rFonts w:ascii="宋体" w:hAnsi="宋体" w:cs="Arial"/>
          <w:bCs/>
          <w:kern w:val="0"/>
          <w:sz w:val="24"/>
        </w:rPr>
      </w:pPr>
      <w:r>
        <w:rPr>
          <w:rFonts w:ascii="宋体" w:hAnsi="宋体" w:cs="Arial"/>
          <w:bCs/>
          <w:kern w:val="0"/>
          <w:sz w:val="24"/>
        </w:rPr>
        <w:t xml:space="preserve">为了发挥政府采购促进残疾人就业的作用，进一步保障残疾人权益，依照《政府采购法》、《残疾人保障法》等法律法规及相关规定，现就促进残疾人就业政府采购政策通知如下： </w:t>
      </w:r>
    </w:p>
    <w:p>
      <w:pPr>
        <w:spacing w:line="500" w:lineRule="exact"/>
        <w:ind w:firstLine="480" w:firstLineChars="200"/>
        <w:rPr>
          <w:rFonts w:ascii="宋体" w:hAnsi="宋体" w:cs="Arial"/>
          <w:bCs/>
          <w:kern w:val="0"/>
          <w:sz w:val="24"/>
        </w:rPr>
      </w:pPr>
      <w:r>
        <w:rPr>
          <w:rFonts w:ascii="宋体" w:hAnsi="宋体" w:cs="Arial"/>
          <w:bCs/>
          <w:kern w:val="0"/>
          <w:sz w:val="24"/>
        </w:rPr>
        <w:t>一、享受政府采购支持政策的残疾人福利性单位应当同时满足以下条件：</w:t>
      </w:r>
    </w:p>
    <w:p>
      <w:pPr>
        <w:spacing w:line="500" w:lineRule="exact"/>
        <w:ind w:firstLine="480" w:firstLineChars="200"/>
        <w:rPr>
          <w:rFonts w:ascii="宋体" w:hAnsi="宋体" w:cs="Arial"/>
          <w:bCs/>
          <w:kern w:val="0"/>
          <w:sz w:val="24"/>
        </w:rPr>
      </w:pPr>
      <w:r>
        <w:rPr>
          <w:rFonts w:ascii="宋体" w:hAnsi="宋体" w:cs="Arial"/>
          <w:bCs/>
          <w:kern w:val="0"/>
          <w:sz w:val="24"/>
        </w:rPr>
        <w:t xml:space="preserve">（一）安置的残疾人占本单位在职职工人数的比例不低于25%（含 25%），并且安置的残疾人人数不少于 10 人（含 10 人）； </w:t>
      </w:r>
    </w:p>
    <w:p>
      <w:pPr>
        <w:spacing w:line="500" w:lineRule="exact"/>
        <w:ind w:firstLine="480" w:firstLineChars="200"/>
        <w:rPr>
          <w:rFonts w:ascii="宋体" w:hAnsi="宋体" w:cs="Arial"/>
          <w:bCs/>
          <w:kern w:val="0"/>
          <w:sz w:val="24"/>
        </w:rPr>
      </w:pPr>
      <w:r>
        <w:rPr>
          <w:rFonts w:ascii="宋体" w:hAnsi="宋体" w:cs="Arial"/>
          <w:bCs/>
          <w:kern w:val="0"/>
          <w:sz w:val="24"/>
        </w:rPr>
        <w:t xml:space="preserve">（二）依法与安置的每位残疾人签订了一年以上（含一年）的劳动合同或服务协议； </w:t>
      </w:r>
    </w:p>
    <w:p>
      <w:pPr>
        <w:spacing w:line="500" w:lineRule="exact"/>
        <w:ind w:firstLine="480" w:firstLineChars="200"/>
        <w:rPr>
          <w:rFonts w:ascii="宋体" w:hAnsi="宋体" w:cs="Arial"/>
          <w:bCs/>
          <w:kern w:val="0"/>
          <w:sz w:val="24"/>
        </w:rPr>
      </w:pPr>
      <w:r>
        <w:rPr>
          <w:rFonts w:ascii="宋体" w:hAnsi="宋体" w:cs="Arial"/>
          <w:bCs/>
          <w:kern w:val="0"/>
          <w:sz w:val="24"/>
        </w:rPr>
        <w:t xml:space="preserve">（三）为安置的每位残疾人按月足额缴纳了基本养老保险、基本医疗保险、失业保险、工伤保险和生育保险等社会保险费； </w:t>
      </w:r>
    </w:p>
    <w:p>
      <w:pPr>
        <w:spacing w:line="500" w:lineRule="exact"/>
        <w:ind w:firstLine="480" w:firstLineChars="200"/>
        <w:rPr>
          <w:rFonts w:ascii="宋体" w:hAnsi="宋体" w:cs="Arial"/>
          <w:bCs/>
          <w:kern w:val="0"/>
          <w:sz w:val="24"/>
        </w:rPr>
      </w:pPr>
      <w:r>
        <w:rPr>
          <w:rFonts w:ascii="宋体" w:hAnsi="宋体" w:cs="Arial"/>
          <w:bCs/>
          <w:kern w:val="0"/>
          <w:sz w:val="24"/>
        </w:rPr>
        <w:t xml:space="preserve">（四）通过银行等金融机构向安置的每位残疾人，按月支付了不低于单位所在区县适用的经省级人民政府批准的月最低工资标准的工资； </w:t>
      </w:r>
    </w:p>
    <w:p>
      <w:pPr>
        <w:spacing w:line="500" w:lineRule="exact"/>
        <w:ind w:firstLine="480" w:firstLineChars="200"/>
        <w:rPr>
          <w:rFonts w:ascii="宋体" w:hAnsi="宋体" w:cs="Arial"/>
          <w:bCs/>
          <w:kern w:val="0"/>
          <w:sz w:val="24"/>
        </w:rPr>
      </w:pPr>
      <w:r>
        <w:rPr>
          <w:rFonts w:ascii="宋体" w:hAnsi="宋体" w:cs="Arial"/>
          <w:bCs/>
          <w:kern w:val="0"/>
          <w:sz w:val="24"/>
        </w:rPr>
        <w:t xml:space="preserve">（五）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至8级）》的自然人，包括具有劳动条件和劳动意愿的精神残疾人。在职职工人数是指与残疾人福利性单位建立 劳动关系并依法签订劳动合同或者服务协议的雇员人数。 </w:t>
      </w:r>
    </w:p>
    <w:p>
      <w:pPr>
        <w:spacing w:line="588" w:lineRule="exact"/>
        <w:ind w:firstLine="482" w:firstLineChars="200"/>
        <w:rPr>
          <w:rFonts w:ascii="宋体" w:hAnsi="宋体" w:cs="Arial"/>
          <w:bCs/>
          <w:kern w:val="0"/>
          <w:sz w:val="24"/>
        </w:rPr>
      </w:pPr>
      <w:r>
        <w:rPr>
          <w:rFonts w:ascii="宋体" w:hAnsi="宋体" w:cs="Arial"/>
          <w:b/>
          <w:bCs/>
          <w:kern w:val="0"/>
          <w:sz w:val="24"/>
        </w:rPr>
        <w:t>二、符合条件的残疾人福利性单位在参加政府采购活动时，应当提供本通知规定的《残疾人福利性单位声明函》（见附件），并对声明的真实性负责。</w:t>
      </w:r>
      <w:r>
        <w:rPr>
          <w:rFonts w:hint="eastAsia" w:ascii="宋体" w:hAnsi="宋体" w:cs="Arial"/>
          <w:b/>
          <w:bCs/>
          <w:kern w:val="0"/>
          <w:sz w:val="24"/>
        </w:rPr>
        <w:t>对残疾人企业产品的价格给予6%-10%的扣除，本项目确定价格扣除为6%，用扣除后的价格参与评审（其投标报价不变）。</w:t>
      </w:r>
      <w:r>
        <w:rPr>
          <w:rFonts w:ascii="宋体" w:hAnsi="宋体" w:cs="Arial"/>
          <w:b/>
          <w:bCs/>
          <w:kern w:val="0"/>
          <w:sz w:val="24"/>
        </w:rPr>
        <w:t>任何单位或者个人在政府采购活动中均不得要求残疾人福利性单位提供其他证明声明函内容的材料。</w:t>
      </w:r>
    </w:p>
    <w:p>
      <w:pPr>
        <w:spacing w:line="588" w:lineRule="exact"/>
        <w:ind w:firstLine="480" w:firstLineChars="200"/>
        <w:rPr>
          <w:rFonts w:ascii="宋体" w:hAnsi="宋体" w:cs="Arial"/>
          <w:bCs/>
          <w:kern w:val="0"/>
          <w:sz w:val="24"/>
        </w:rPr>
      </w:pPr>
    </w:p>
    <w:p>
      <w:pPr>
        <w:spacing w:line="588" w:lineRule="exact"/>
        <w:ind w:firstLine="480" w:firstLineChars="200"/>
        <w:rPr>
          <w:rFonts w:ascii="宋体" w:hAnsi="宋体" w:cs="Arial"/>
          <w:bCs/>
          <w:kern w:val="0"/>
          <w:sz w:val="24"/>
        </w:rPr>
      </w:pPr>
    </w:p>
    <w:p>
      <w:pPr>
        <w:spacing w:line="588" w:lineRule="exact"/>
        <w:ind w:firstLine="480" w:firstLineChars="200"/>
        <w:rPr>
          <w:rFonts w:ascii="宋体" w:hAnsi="宋体" w:cs="Arial"/>
          <w:bCs/>
          <w:kern w:val="0"/>
          <w:sz w:val="24"/>
        </w:rPr>
      </w:pPr>
    </w:p>
    <w:p>
      <w:pPr>
        <w:pStyle w:val="2"/>
        <w:rPr>
          <w:rFonts w:ascii="宋体" w:hAnsi="宋体" w:cs="Arial"/>
          <w:bCs/>
          <w:kern w:val="0"/>
        </w:rPr>
      </w:pPr>
    </w:p>
    <w:p>
      <w:pPr>
        <w:pStyle w:val="2"/>
        <w:rPr>
          <w:rFonts w:ascii="宋体" w:hAnsi="宋体" w:cs="Arial"/>
          <w:bCs/>
          <w:kern w:val="0"/>
        </w:rPr>
      </w:pPr>
    </w:p>
    <w:p>
      <w:pPr>
        <w:pStyle w:val="2"/>
        <w:rPr>
          <w:rFonts w:ascii="宋体" w:hAnsi="宋体" w:cs="Arial"/>
          <w:bCs/>
          <w:kern w:val="0"/>
        </w:rPr>
      </w:pPr>
    </w:p>
    <w:p>
      <w:pPr>
        <w:spacing w:line="588" w:lineRule="exact"/>
        <w:ind w:firstLine="480" w:firstLineChars="200"/>
        <w:rPr>
          <w:rFonts w:ascii="宋体" w:hAnsi="宋体" w:cs="Arial"/>
          <w:bCs/>
          <w:kern w:val="0"/>
          <w:sz w:val="24"/>
        </w:rPr>
      </w:pPr>
    </w:p>
    <w:p>
      <w:pPr>
        <w:pStyle w:val="2"/>
        <w:rPr>
          <w:rFonts w:ascii="宋体" w:hAnsi="宋体" w:cs="Arial"/>
          <w:bCs/>
          <w:kern w:val="0"/>
        </w:rPr>
      </w:pPr>
    </w:p>
    <w:p>
      <w:pPr>
        <w:pStyle w:val="2"/>
        <w:rPr>
          <w:rFonts w:ascii="宋体" w:hAnsi="宋体" w:cs="Arial"/>
          <w:bCs/>
          <w:kern w:val="0"/>
        </w:rPr>
      </w:pPr>
    </w:p>
    <w:p>
      <w:pPr>
        <w:pStyle w:val="2"/>
        <w:rPr>
          <w:rFonts w:ascii="宋体" w:hAnsi="宋体" w:cs="Arial"/>
          <w:bCs/>
          <w:kern w:val="0"/>
        </w:rPr>
      </w:pPr>
    </w:p>
    <w:p>
      <w:pPr>
        <w:pStyle w:val="2"/>
        <w:rPr>
          <w:rFonts w:ascii="宋体" w:hAnsi="宋体" w:cs="Arial"/>
          <w:bCs/>
          <w:kern w:val="0"/>
        </w:rPr>
      </w:pPr>
    </w:p>
    <w:p>
      <w:pPr>
        <w:pStyle w:val="2"/>
        <w:rPr>
          <w:rFonts w:ascii="宋体" w:hAnsi="宋体" w:cs="Arial"/>
          <w:bCs/>
          <w:kern w:val="0"/>
        </w:rPr>
      </w:pPr>
    </w:p>
    <w:p>
      <w:pPr>
        <w:pStyle w:val="2"/>
        <w:rPr>
          <w:rFonts w:ascii="宋体" w:hAnsi="宋体" w:cs="Arial"/>
          <w:bCs/>
          <w:kern w:val="0"/>
        </w:rPr>
      </w:pPr>
    </w:p>
    <w:p>
      <w:pPr>
        <w:pStyle w:val="2"/>
        <w:rPr>
          <w:rFonts w:ascii="宋体" w:hAnsi="宋体" w:cs="Arial"/>
          <w:bCs/>
          <w:kern w:val="0"/>
        </w:rPr>
      </w:pPr>
    </w:p>
    <w:p>
      <w:pPr>
        <w:pStyle w:val="2"/>
        <w:rPr>
          <w:rFonts w:ascii="宋体" w:hAnsi="宋体" w:cs="宋体"/>
          <w:b/>
          <w:bCs/>
          <w:color w:val="000000" w:themeColor="text1"/>
          <w:sz w:val="32"/>
          <w:szCs w:val="32"/>
          <w14:textFill>
            <w14:solidFill>
              <w14:schemeClr w14:val="tx1"/>
            </w14:solidFill>
          </w14:textFill>
        </w:rPr>
      </w:pPr>
    </w:p>
    <w:p>
      <w:pPr>
        <w:pStyle w:val="2"/>
        <w:rPr>
          <w:rFonts w:ascii="宋体" w:hAnsi="宋体" w:cs="宋体"/>
          <w:b/>
          <w:bCs/>
          <w:color w:val="000000" w:themeColor="text1"/>
          <w:sz w:val="32"/>
          <w:szCs w:val="32"/>
          <w14:textFill>
            <w14:solidFill>
              <w14:schemeClr w14:val="tx1"/>
            </w14:solidFill>
          </w14:textFill>
        </w:rPr>
      </w:pPr>
    </w:p>
    <w:p>
      <w:pPr>
        <w:pStyle w:val="2"/>
        <w:rPr>
          <w:rFonts w:ascii="宋体" w:hAnsi="宋体" w:cs="宋体"/>
          <w:b/>
          <w:bCs/>
          <w:color w:val="000000" w:themeColor="text1"/>
          <w:sz w:val="32"/>
          <w:szCs w:val="32"/>
          <w14:textFill>
            <w14:solidFill>
              <w14:schemeClr w14:val="tx1"/>
            </w14:solidFill>
          </w14:textFill>
        </w:rPr>
      </w:pPr>
    </w:p>
    <w:p>
      <w:pPr>
        <w:pStyle w:val="2"/>
        <w:rPr>
          <w:rFonts w:ascii="宋体" w:hAnsi="宋体" w:cs="宋体"/>
          <w:b/>
          <w:bCs/>
          <w:color w:val="000000" w:themeColor="text1"/>
          <w:sz w:val="32"/>
          <w:szCs w:val="32"/>
          <w14:textFill>
            <w14:solidFill>
              <w14:schemeClr w14:val="tx1"/>
            </w14:solidFill>
          </w14:textFill>
        </w:rPr>
      </w:pPr>
    </w:p>
    <w:p>
      <w:pPr>
        <w:pStyle w:val="3"/>
      </w:pPr>
      <w:bookmarkStart w:id="208" w:name="_Toc45817153"/>
      <w:r>
        <w:rPr>
          <w:rFonts w:hint="eastAsia"/>
        </w:rPr>
        <w:t>第三部分  合同条款及合同格式</w:t>
      </w:r>
      <w:bookmarkEnd w:id="208"/>
    </w:p>
    <w:p>
      <w:pPr>
        <w:ind w:left="706" w:leftChars="-1" w:hanging="708"/>
        <w:rPr>
          <w:rFonts w:ascii="宋体" w:hAnsi="宋体"/>
          <w:sz w:val="28"/>
          <w:szCs w:val="28"/>
        </w:rPr>
      </w:pPr>
    </w:p>
    <w:p>
      <w:pPr>
        <w:ind w:left="706" w:leftChars="-1" w:hanging="708"/>
        <w:rPr>
          <w:rFonts w:ascii="宋体" w:hAnsi="宋体"/>
          <w:sz w:val="28"/>
          <w:szCs w:val="28"/>
        </w:rPr>
      </w:pPr>
    </w:p>
    <w:p>
      <w:pPr>
        <w:adjustRightInd w:val="0"/>
        <w:spacing w:line="560" w:lineRule="exact"/>
        <w:rPr>
          <w:rFonts w:ascii="宋体" w:hAnsi="宋体"/>
          <w:b/>
          <w:bCs/>
          <w:sz w:val="28"/>
          <w:szCs w:val="28"/>
        </w:rPr>
      </w:pPr>
      <w:r>
        <w:rPr>
          <w:rFonts w:hint="eastAsia" w:ascii="宋体" w:hAnsi="宋体"/>
          <w:b/>
          <w:bCs/>
          <w:sz w:val="28"/>
          <w:szCs w:val="28"/>
        </w:rPr>
        <w:t>说明：本合同作为合同的基本格式，不作为最终合同，甲乙双方有权签订合同时在保留合同格式的基础上对合同的相关条款及内容作进一步的细化和修改。）</w:t>
      </w:r>
    </w:p>
    <w:p>
      <w:pPr>
        <w:adjustRightInd w:val="0"/>
        <w:spacing w:line="560" w:lineRule="exact"/>
        <w:ind w:firstLine="883" w:firstLineChars="200"/>
        <w:jc w:val="left"/>
        <w:rPr>
          <w:rFonts w:ascii="宋体" w:hAnsi="宋体" w:cs="宋体"/>
          <w:b/>
          <w:sz w:val="44"/>
          <w:szCs w:val="44"/>
        </w:rPr>
      </w:pPr>
    </w:p>
    <w:p>
      <w:pPr>
        <w:adjustRightInd w:val="0"/>
        <w:spacing w:line="560" w:lineRule="exact"/>
        <w:ind w:firstLine="883" w:firstLineChars="200"/>
        <w:jc w:val="center"/>
        <w:rPr>
          <w:rFonts w:ascii="宋体" w:hAnsi="宋体" w:cs="宋体"/>
          <w:b/>
          <w:sz w:val="44"/>
          <w:szCs w:val="44"/>
        </w:rPr>
      </w:pPr>
    </w:p>
    <w:p>
      <w:pPr>
        <w:adjustRightInd w:val="0"/>
        <w:spacing w:line="560" w:lineRule="exact"/>
        <w:ind w:firstLine="883" w:firstLineChars="200"/>
        <w:jc w:val="center"/>
        <w:rPr>
          <w:rFonts w:ascii="宋体" w:hAnsi="宋体" w:cs="宋体"/>
          <w:b/>
          <w:sz w:val="44"/>
          <w:szCs w:val="44"/>
        </w:rPr>
      </w:pPr>
    </w:p>
    <w:p>
      <w:pPr>
        <w:pStyle w:val="2"/>
      </w:pPr>
    </w:p>
    <w:p>
      <w:pPr>
        <w:pStyle w:val="2"/>
      </w:pPr>
    </w:p>
    <w:p>
      <w:pPr>
        <w:pStyle w:val="2"/>
      </w:pPr>
    </w:p>
    <w:p>
      <w:pPr>
        <w:adjustRightInd w:val="0"/>
        <w:spacing w:line="560" w:lineRule="exact"/>
        <w:ind w:firstLine="883" w:firstLineChars="200"/>
        <w:jc w:val="center"/>
        <w:rPr>
          <w:rFonts w:ascii="宋体" w:hAnsi="宋体" w:cs="宋体"/>
          <w:b/>
          <w:sz w:val="44"/>
          <w:szCs w:val="44"/>
        </w:rPr>
      </w:pPr>
    </w:p>
    <w:p>
      <w:pPr>
        <w:spacing w:line="560" w:lineRule="exact"/>
        <w:ind w:left="39" w:hanging="39"/>
        <w:jc w:val="center"/>
        <w:rPr>
          <w:rFonts w:ascii="宋体" w:hAnsi="宋体"/>
          <w:spacing w:val="10"/>
          <w:sz w:val="28"/>
          <w:szCs w:val="28"/>
        </w:rPr>
      </w:pPr>
      <w:r>
        <w:rPr>
          <w:rFonts w:hint="eastAsia" w:ascii="宋体" w:hAnsi="宋体"/>
          <w:b/>
          <w:sz w:val="48"/>
          <w:szCs w:val="48"/>
          <w:u w:val="single"/>
        </w:rPr>
        <w:t xml:space="preserve">                </w:t>
      </w:r>
      <w:r>
        <w:rPr>
          <w:rFonts w:hint="eastAsia" w:ascii="宋体" w:hAnsi="宋体"/>
          <w:b/>
          <w:sz w:val="48"/>
          <w:szCs w:val="48"/>
        </w:rPr>
        <w:t>项目</w:t>
      </w:r>
    </w:p>
    <w:p>
      <w:pPr>
        <w:spacing w:line="360" w:lineRule="auto"/>
        <w:ind w:left="1219" w:hanging="1219"/>
        <w:jc w:val="center"/>
        <w:rPr>
          <w:rFonts w:ascii="宋体" w:hAnsi="宋体"/>
          <w:b/>
          <w:bCs/>
          <w:sz w:val="48"/>
          <w:szCs w:val="48"/>
        </w:rPr>
      </w:pPr>
    </w:p>
    <w:p>
      <w:pPr>
        <w:spacing w:line="360" w:lineRule="auto"/>
        <w:ind w:left="1214" w:hanging="1214"/>
        <w:jc w:val="center"/>
        <w:rPr>
          <w:rFonts w:ascii="宋体" w:hAnsi="宋体"/>
          <w:sz w:val="48"/>
          <w:szCs w:val="44"/>
        </w:rPr>
      </w:pPr>
    </w:p>
    <w:p>
      <w:pPr>
        <w:spacing w:line="360" w:lineRule="auto"/>
        <w:ind w:left="1214" w:hanging="1214"/>
        <w:jc w:val="center"/>
        <w:rPr>
          <w:rFonts w:ascii="宋体" w:hAnsi="宋体"/>
          <w:sz w:val="48"/>
          <w:szCs w:val="44"/>
        </w:rPr>
      </w:pPr>
    </w:p>
    <w:p>
      <w:pPr>
        <w:spacing w:line="360" w:lineRule="auto"/>
        <w:ind w:left="1214" w:hanging="1214"/>
        <w:jc w:val="center"/>
        <w:rPr>
          <w:rFonts w:ascii="宋体" w:hAnsi="宋体"/>
          <w:sz w:val="48"/>
          <w:szCs w:val="44"/>
        </w:rPr>
      </w:pPr>
    </w:p>
    <w:p>
      <w:pPr>
        <w:pStyle w:val="2"/>
      </w:pPr>
    </w:p>
    <w:p>
      <w:pPr>
        <w:spacing w:line="360" w:lineRule="auto"/>
        <w:ind w:left="1219" w:hanging="1219"/>
        <w:jc w:val="center"/>
        <w:rPr>
          <w:rFonts w:ascii="宋体" w:hAnsi="宋体"/>
          <w:b/>
          <w:bCs/>
          <w:sz w:val="32"/>
          <w:szCs w:val="32"/>
        </w:rPr>
      </w:pPr>
      <w:r>
        <w:rPr>
          <w:rFonts w:hint="eastAsia" w:ascii="宋体" w:hAnsi="宋体"/>
          <w:b/>
          <w:bCs/>
          <w:sz w:val="32"/>
          <w:szCs w:val="32"/>
        </w:rPr>
        <w:t>政府采购（服务）合同</w:t>
      </w:r>
    </w:p>
    <w:p>
      <w:pPr>
        <w:spacing w:line="360" w:lineRule="auto"/>
        <w:ind w:left="708" w:hanging="708"/>
        <w:rPr>
          <w:rFonts w:ascii="宋体" w:hAnsi="宋体"/>
          <w:sz w:val="28"/>
        </w:rPr>
      </w:pPr>
    </w:p>
    <w:p>
      <w:pPr>
        <w:spacing w:line="360" w:lineRule="auto"/>
        <w:ind w:firstLine="1080" w:firstLineChars="300"/>
        <w:rPr>
          <w:rFonts w:ascii="宋体" w:hAnsi="宋体"/>
          <w:sz w:val="36"/>
          <w:szCs w:val="36"/>
        </w:rPr>
      </w:pPr>
    </w:p>
    <w:p>
      <w:pPr>
        <w:spacing w:line="360" w:lineRule="auto"/>
        <w:ind w:firstLine="1080" w:firstLineChars="300"/>
        <w:rPr>
          <w:rFonts w:ascii="宋体" w:hAnsi="宋体"/>
          <w:sz w:val="36"/>
          <w:szCs w:val="36"/>
        </w:rPr>
      </w:pPr>
    </w:p>
    <w:p>
      <w:pPr>
        <w:ind w:left="914" w:hanging="914"/>
        <w:jc w:val="center"/>
        <w:rPr>
          <w:rFonts w:ascii="宋体" w:hAnsi="宋体"/>
          <w:b/>
          <w:sz w:val="36"/>
          <w:szCs w:val="36"/>
        </w:rPr>
      </w:pPr>
    </w:p>
    <w:p>
      <w:pPr>
        <w:tabs>
          <w:tab w:val="left" w:pos="720"/>
        </w:tabs>
        <w:spacing w:line="480" w:lineRule="auto"/>
        <w:ind w:firstLine="1269" w:firstLineChars="395"/>
        <w:rPr>
          <w:rFonts w:ascii="宋体" w:hAnsi="宋体"/>
          <w:b/>
          <w:sz w:val="32"/>
          <w:szCs w:val="36"/>
          <w:u w:val="single"/>
        </w:rPr>
      </w:pPr>
      <w:r>
        <w:rPr>
          <w:rFonts w:hint="eastAsia" w:ascii="宋体" w:hAnsi="宋体"/>
          <w:b/>
          <w:sz w:val="32"/>
          <w:szCs w:val="36"/>
        </w:rPr>
        <w:t>项目编号：</w:t>
      </w:r>
      <w:r>
        <w:rPr>
          <w:rFonts w:hint="eastAsia" w:ascii="宋体" w:hAnsi="宋体"/>
          <w:b/>
          <w:sz w:val="32"/>
          <w:szCs w:val="36"/>
          <w:u w:val="single"/>
        </w:rPr>
        <w:t xml:space="preserve">                          </w:t>
      </w:r>
    </w:p>
    <w:p>
      <w:pPr>
        <w:tabs>
          <w:tab w:val="left" w:pos="720"/>
        </w:tabs>
        <w:spacing w:line="480" w:lineRule="auto"/>
        <w:ind w:left="813" w:hanging="813"/>
        <w:jc w:val="center"/>
        <w:rPr>
          <w:rFonts w:ascii="宋体" w:hAnsi="宋体"/>
          <w:b/>
          <w:sz w:val="32"/>
          <w:szCs w:val="36"/>
        </w:rPr>
      </w:pPr>
    </w:p>
    <w:p>
      <w:pPr>
        <w:tabs>
          <w:tab w:val="left" w:pos="720"/>
        </w:tabs>
        <w:spacing w:line="480" w:lineRule="auto"/>
        <w:ind w:firstLine="1189" w:firstLineChars="400"/>
        <w:rPr>
          <w:rFonts w:ascii="宋体" w:hAnsi="宋体"/>
          <w:b/>
          <w:spacing w:val="-12"/>
          <w:sz w:val="32"/>
          <w:szCs w:val="32"/>
          <w:u w:val="single"/>
        </w:rPr>
      </w:pPr>
      <w:r>
        <w:rPr>
          <w:rFonts w:hint="eastAsia" w:ascii="宋体" w:hAnsi="宋体"/>
          <w:b/>
          <w:spacing w:val="-12"/>
          <w:sz w:val="32"/>
          <w:szCs w:val="32"/>
        </w:rPr>
        <w:t xml:space="preserve"> 采购单位：</w:t>
      </w:r>
      <w:r>
        <w:rPr>
          <w:rFonts w:hint="eastAsia" w:ascii="宋体" w:hAnsi="宋体"/>
          <w:b/>
          <w:spacing w:val="-12"/>
          <w:sz w:val="32"/>
          <w:szCs w:val="32"/>
          <w:u w:val="single"/>
        </w:rPr>
        <w:t xml:space="preserve">                               </w:t>
      </w:r>
    </w:p>
    <w:p>
      <w:pPr>
        <w:tabs>
          <w:tab w:val="left" w:pos="720"/>
        </w:tabs>
        <w:spacing w:line="480" w:lineRule="auto"/>
        <w:ind w:left="813" w:hanging="813"/>
        <w:jc w:val="center"/>
        <w:rPr>
          <w:rFonts w:ascii="宋体" w:hAnsi="宋体"/>
          <w:b/>
          <w:sz w:val="32"/>
          <w:szCs w:val="36"/>
        </w:rPr>
      </w:pPr>
    </w:p>
    <w:p>
      <w:pPr>
        <w:tabs>
          <w:tab w:val="left" w:pos="720"/>
        </w:tabs>
        <w:spacing w:line="480" w:lineRule="auto"/>
        <w:ind w:firstLine="1269" w:firstLineChars="395"/>
        <w:rPr>
          <w:rFonts w:ascii="宋体" w:hAnsi="宋体"/>
          <w:b/>
          <w:sz w:val="32"/>
          <w:szCs w:val="32"/>
          <w:u w:val="single"/>
        </w:rPr>
      </w:pPr>
      <w:r>
        <w:rPr>
          <w:rFonts w:hint="eastAsia" w:ascii="宋体" w:hAnsi="宋体"/>
          <w:b/>
          <w:sz w:val="32"/>
        </w:rPr>
        <w:t>供 应 商：</w:t>
      </w:r>
      <w:r>
        <w:rPr>
          <w:rFonts w:hint="eastAsia" w:ascii="宋体" w:hAnsi="宋体"/>
          <w:b/>
          <w:sz w:val="32"/>
          <w:u w:val="single"/>
        </w:rPr>
        <w:t xml:space="preserve">                          </w:t>
      </w:r>
    </w:p>
    <w:p>
      <w:pPr>
        <w:spacing w:line="360" w:lineRule="auto"/>
        <w:ind w:left="813" w:hanging="813"/>
        <w:jc w:val="center"/>
        <w:rPr>
          <w:rFonts w:ascii="宋体" w:hAnsi="宋体"/>
          <w:b/>
          <w:sz w:val="32"/>
        </w:rPr>
      </w:pPr>
    </w:p>
    <w:p>
      <w:pPr>
        <w:spacing w:line="360" w:lineRule="auto"/>
        <w:ind w:left="813" w:hanging="813"/>
        <w:jc w:val="center"/>
        <w:rPr>
          <w:rFonts w:ascii="宋体" w:hAnsi="宋体"/>
          <w:b/>
          <w:sz w:val="32"/>
        </w:rPr>
      </w:pPr>
    </w:p>
    <w:p>
      <w:pPr>
        <w:pStyle w:val="2"/>
      </w:pPr>
    </w:p>
    <w:p>
      <w:pPr>
        <w:tabs>
          <w:tab w:val="left" w:pos="720"/>
        </w:tabs>
        <w:spacing w:line="480" w:lineRule="auto"/>
        <w:ind w:left="813" w:hanging="813"/>
        <w:rPr>
          <w:rFonts w:ascii="宋体" w:hAnsi="宋体"/>
          <w:b/>
          <w:bCs/>
          <w:sz w:val="24"/>
        </w:rPr>
      </w:pPr>
      <w:r>
        <w:rPr>
          <w:rFonts w:hint="eastAsia" w:ascii="宋体" w:hAnsi="宋体"/>
          <w:b/>
          <w:bCs/>
          <w:sz w:val="24"/>
        </w:rPr>
        <w:t>甲方（采购人）：</w:t>
      </w:r>
      <w:r>
        <w:rPr>
          <w:rFonts w:hint="eastAsia" w:ascii="宋体" w:hAnsi="宋体"/>
          <w:b/>
          <w:bCs/>
          <w:sz w:val="24"/>
          <w:u w:val="single"/>
        </w:rPr>
        <w:t xml:space="preserve">   ___   ___   ___   ___</w:t>
      </w:r>
    </w:p>
    <w:p>
      <w:pPr>
        <w:spacing w:line="500" w:lineRule="exact"/>
        <w:rPr>
          <w:rFonts w:ascii="宋体" w:hAnsi="宋体"/>
          <w:b/>
          <w:bCs/>
          <w:sz w:val="24"/>
        </w:rPr>
      </w:pPr>
      <w:r>
        <w:rPr>
          <w:rFonts w:hint="eastAsia" w:ascii="宋体" w:hAnsi="宋体"/>
          <w:b/>
          <w:bCs/>
          <w:sz w:val="24"/>
        </w:rPr>
        <w:t>乙方（成交供应商）：</w:t>
      </w:r>
      <w:r>
        <w:rPr>
          <w:rFonts w:hint="eastAsia" w:ascii="宋体" w:hAnsi="宋体"/>
          <w:b/>
          <w:bCs/>
          <w:sz w:val="24"/>
          <w:u w:val="single"/>
        </w:rPr>
        <w:t xml:space="preserve">   ___           ___</w:t>
      </w:r>
    </w:p>
    <w:p>
      <w:pPr>
        <w:spacing w:line="500" w:lineRule="exact"/>
        <w:ind w:firstLine="480" w:firstLineChars="200"/>
        <w:rPr>
          <w:rFonts w:ascii="宋体" w:hAnsi="宋体"/>
          <w:bCs/>
          <w:sz w:val="24"/>
        </w:rPr>
      </w:pPr>
      <w:r>
        <w:rPr>
          <w:rFonts w:hint="eastAsia" w:ascii="宋体" w:hAnsi="宋体"/>
          <w:bCs/>
          <w:sz w:val="24"/>
        </w:rPr>
        <w:t>根据</w:t>
      </w:r>
      <w:r>
        <w:rPr>
          <w:rFonts w:hint="eastAsia" w:ascii="宋体" w:hAnsi="宋体"/>
          <w:sz w:val="24"/>
        </w:rPr>
        <w:t>项目建设</w:t>
      </w:r>
      <w:r>
        <w:rPr>
          <w:rFonts w:hint="eastAsia" w:ascii="宋体" w:hAnsi="宋体"/>
          <w:bCs/>
          <w:sz w:val="24"/>
        </w:rPr>
        <w:t>的采购结果，按照《中华人民共和国政府采购法》、《中华人民共和国合同法》的规定，经双方协商，本着平等互利和诚实信用的原则，一致同意签订本合同如下。</w:t>
      </w:r>
    </w:p>
    <w:p>
      <w:pPr>
        <w:spacing w:line="500" w:lineRule="exact"/>
        <w:rPr>
          <w:rFonts w:ascii="宋体" w:hAnsi="宋体"/>
          <w:b/>
          <w:bCs/>
          <w:sz w:val="24"/>
        </w:rPr>
      </w:pPr>
      <w:r>
        <w:rPr>
          <w:rFonts w:hint="eastAsia" w:ascii="宋体" w:hAnsi="宋体"/>
          <w:b/>
          <w:bCs/>
          <w:sz w:val="24"/>
        </w:rPr>
        <w:t>一、项目概况</w:t>
      </w:r>
    </w:p>
    <w:p>
      <w:pPr>
        <w:spacing w:line="500" w:lineRule="exact"/>
        <w:ind w:firstLine="480" w:firstLineChars="200"/>
        <w:rPr>
          <w:rFonts w:ascii="宋体" w:hAnsi="宋体"/>
          <w:sz w:val="24"/>
        </w:rPr>
      </w:pPr>
      <w:r>
        <w:rPr>
          <w:rFonts w:hint="eastAsia" w:ascii="宋体" w:hAnsi="宋体"/>
          <w:sz w:val="24"/>
        </w:rPr>
        <w:t>（注：填写不下时，可按此表格自行打印清单）</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1"/>
        <w:gridCol w:w="1852"/>
        <w:gridCol w:w="1885"/>
        <w:gridCol w:w="1779"/>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1021" w:type="pct"/>
            <w:vAlign w:val="center"/>
          </w:tcPr>
          <w:p>
            <w:pPr>
              <w:spacing w:line="500" w:lineRule="exact"/>
              <w:jc w:val="center"/>
              <w:rPr>
                <w:rFonts w:ascii="宋体" w:hAnsi="宋体"/>
                <w:sz w:val="24"/>
              </w:rPr>
            </w:pPr>
            <w:r>
              <w:rPr>
                <w:rFonts w:hint="eastAsia" w:ascii="宋体" w:hAnsi="宋体"/>
                <w:sz w:val="24"/>
              </w:rPr>
              <w:t>项目名称</w:t>
            </w:r>
          </w:p>
        </w:tc>
        <w:tc>
          <w:tcPr>
            <w:tcW w:w="1062" w:type="pct"/>
            <w:vAlign w:val="center"/>
          </w:tcPr>
          <w:p>
            <w:pPr>
              <w:spacing w:line="500" w:lineRule="exact"/>
              <w:jc w:val="center"/>
              <w:rPr>
                <w:rFonts w:ascii="宋体" w:hAnsi="宋体"/>
                <w:sz w:val="24"/>
              </w:rPr>
            </w:pPr>
            <w:r>
              <w:rPr>
                <w:rFonts w:hint="eastAsia" w:ascii="宋体" w:hAnsi="宋体"/>
                <w:sz w:val="24"/>
              </w:rPr>
              <w:t>项目内容</w:t>
            </w:r>
          </w:p>
        </w:tc>
        <w:tc>
          <w:tcPr>
            <w:tcW w:w="1081" w:type="pct"/>
            <w:vAlign w:val="center"/>
          </w:tcPr>
          <w:p>
            <w:pPr>
              <w:spacing w:line="500" w:lineRule="exact"/>
              <w:jc w:val="center"/>
              <w:rPr>
                <w:rFonts w:ascii="宋体" w:hAnsi="宋体"/>
                <w:sz w:val="24"/>
              </w:rPr>
            </w:pPr>
            <w:r>
              <w:rPr>
                <w:rFonts w:hint="eastAsia" w:ascii="宋体" w:hAnsi="宋体"/>
                <w:sz w:val="24"/>
              </w:rPr>
              <w:t>完成期限</w:t>
            </w:r>
          </w:p>
        </w:tc>
        <w:tc>
          <w:tcPr>
            <w:tcW w:w="1020" w:type="pct"/>
            <w:vAlign w:val="center"/>
          </w:tcPr>
          <w:p>
            <w:pPr>
              <w:spacing w:line="500" w:lineRule="exact"/>
              <w:jc w:val="center"/>
              <w:rPr>
                <w:rFonts w:ascii="宋体" w:hAnsi="宋体"/>
                <w:sz w:val="24"/>
              </w:rPr>
            </w:pPr>
            <w:r>
              <w:rPr>
                <w:rFonts w:hint="eastAsia" w:ascii="宋体" w:hAnsi="宋体"/>
                <w:sz w:val="24"/>
              </w:rPr>
              <w:t>采购预算</w:t>
            </w:r>
          </w:p>
          <w:p>
            <w:pPr>
              <w:spacing w:line="500" w:lineRule="exact"/>
              <w:jc w:val="center"/>
              <w:rPr>
                <w:rFonts w:ascii="宋体" w:hAnsi="宋体"/>
                <w:sz w:val="24"/>
              </w:rPr>
            </w:pPr>
            <w:r>
              <w:rPr>
                <w:rFonts w:hint="eastAsia" w:ascii="宋体" w:hAnsi="宋体"/>
                <w:sz w:val="24"/>
              </w:rPr>
              <w:t>（万元）</w:t>
            </w:r>
          </w:p>
        </w:tc>
        <w:tc>
          <w:tcPr>
            <w:tcW w:w="816" w:type="pct"/>
            <w:vAlign w:val="center"/>
          </w:tcPr>
          <w:p>
            <w:pPr>
              <w:spacing w:line="500" w:lineRule="exact"/>
              <w:jc w:val="center"/>
              <w:rPr>
                <w:rFonts w:ascii="宋体" w:hAnsi="宋体"/>
                <w:sz w:val="24"/>
              </w:rPr>
            </w:pPr>
            <w:r>
              <w:rPr>
                <w:rFonts w:hint="eastAsia" w:ascii="宋体" w:hAnsi="宋体"/>
                <w:sz w:val="24"/>
              </w:rPr>
              <w:t>成交价</w:t>
            </w:r>
          </w:p>
          <w:p>
            <w:pPr>
              <w:spacing w:line="500" w:lineRule="exact"/>
              <w:jc w:val="center"/>
              <w:rPr>
                <w:rFonts w:ascii="宋体" w:hAnsi="宋体"/>
                <w:sz w:val="24"/>
              </w:rPr>
            </w:pPr>
            <w:r>
              <w:rPr>
                <w:rFonts w:hint="eastAsia" w:ascii="宋体" w:hAnsi="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021" w:type="pct"/>
            <w:vAlign w:val="center"/>
          </w:tcPr>
          <w:p>
            <w:pPr>
              <w:spacing w:line="500" w:lineRule="exact"/>
              <w:jc w:val="center"/>
              <w:rPr>
                <w:rFonts w:ascii="宋体" w:hAnsi="宋体"/>
                <w:sz w:val="24"/>
              </w:rPr>
            </w:pPr>
          </w:p>
        </w:tc>
        <w:tc>
          <w:tcPr>
            <w:tcW w:w="1062" w:type="pct"/>
            <w:vAlign w:val="center"/>
          </w:tcPr>
          <w:p>
            <w:pPr>
              <w:spacing w:line="500" w:lineRule="exact"/>
              <w:jc w:val="center"/>
              <w:rPr>
                <w:rFonts w:ascii="宋体" w:hAnsi="宋体"/>
                <w:sz w:val="24"/>
              </w:rPr>
            </w:pPr>
          </w:p>
        </w:tc>
        <w:tc>
          <w:tcPr>
            <w:tcW w:w="1081" w:type="pct"/>
            <w:vAlign w:val="center"/>
          </w:tcPr>
          <w:p>
            <w:pPr>
              <w:spacing w:line="500" w:lineRule="exact"/>
              <w:jc w:val="center"/>
              <w:rPr>
                <w:rFonts w:ascii="宋体" w:hAnsi="宋体"/>
                <w:sz w:val="24"/>
              </w:rPr>
            </w:pPr>
          </w:p>
        </w:tc>
        <w:tc>
          <w:tcPr>
            <w:tcW w:w="1020" w:type="pct"/>
            <w:vAlign w:val="center"/>
          </w:tcPr>
          <w:p>
            <w:pPr>
              <w:spacing w:line="500" w:lineRule="exact"/>
              <w:jc w:val="center"/>
              <w:rPr>
                <w:rFonts w:ascii="宋体" w:hAnsi="宋体"/>
                <w:sz w:val="24"/>
              </w:rPr>
            </w:pPr>
          </w:p>
        </w:tc>
        <w:tc>
          <w:tcPr>
            <w:tcW w:w="816" w:type="pct"/>
            <w:vAlign w:val="center"/>
          </w:tcPr>
          <w:p>
            <w:pPr>
              <w:spacing w:line="500" w:lineRule="exact"/>
              <w:jc w:val="center"/>
              <w:rPr>
                <w:rFonts w:ascii="宋体" w:hAnsi="宋体"/>
                <w:sz w:val="24"/>
              </w:rPr>
            </w:pPr>
          </w:p>
        </w:tc>
      </w:tr>
    </w:tbl>
    <w:p>
      <w:pPr>
        <w:spacing w:line="500" w:lineRule="exact"/>
        <w:rPr>
          <w:rFonts w:ascii="宋体" w:hAnsi="宋体"/>
          <w:b/>
          <w:bCs/>
          <w:sz w:val="24"/>
        </w:rPr>
      </w:pPr>
      <w:r>
        <w:rPr>
          <w:rFonts w:hint="eastAsia" w:ascii="宋体" w:hAnsi="宋体"/>
          <w:b/>
          <w:bCs/>
          <w:sz w:val="24"/>
        </w:rPr>
        <w:t>二、合同金额及付款方式</w:t>
      </w:r>
    </w:p>
    <w:p>
      <w:pPr>
        <w:spacing w:line="500" w:lineRule="exact"/>
        <w:ind w:firstLine="480" w:firstLineChars="200"/>
        <w:rPr>
          <w:rFonts w:ascii="宋体" w:hAnsi="宋体"/>
          <w:bCs/>
          <w:sz w:val="24"/>
        </w:rPr>
      </w:pPr>
      <w:r>
        <w:rPr>
          <w:rFonts w:hint="eastAsia" w:ascii="宋体" w:hAnsi="宋体"/>
          <w:bCs/>
          <w:sz w:val="24"/>
        </w:rPr>
        <w:t xml:space="preserve">1.合同金额：（大写）人民币： </w:t>
      </w:r>
      <w:r>
        <w:rPr>
          <w:rFonts w:hint="eastAsia" w:ascii="宋体" w:hAnsi="宋体"/>
          <w:bCs/>
          <w:sz w:val="24"/>
          <w:u w:val="single"/>
        </w:rPr>
        <w:t xml:space="preserve">  _____   _</w:t>
      </w:r>
      <w:r>
        <w:rPr>
          <w:rFonts w:hint="eastAsia" w:ascii="宋体" w:hAnsi="宋体"/>
          <w:bCs/>
          <w:sz w:val="24"/>
        </w:rPr>
        <w:t xml:space="preserve">元（¥ </w:t>
      </w:r>
      <w:r>
        <w:rPr>
          <w:rFonts w:hint="eastAsia" w:ascii="宋体" w:hAnsi="宋体"/>
          <w:bCs/>
          <w:sz w:val="24"/>
          <w:u w:val="single"/>
        </w:rPr>
        <w:t xml:space="preserve">  ___   ___</w:t>
      </w:r>
      <w:r>
        <w:rPr>
          <w:rFonts w:hint="eastAsia" w:ascii="宋体" w:hAnsi="宋体"/>
          <w:bCs/>
          <w:sz w:val="24"/>
        </w:rPr>
        <w:t>）。</w:t>
      </w:r>
    </w:p>
    <w:p>
      <w:pPr>
        <w:spacing w:line="500" w:lineRule="exact"/>
        <w:ind w:firstLine="480" w:firstLineChars="200"/>
        <w:rPr>
          <w:rFonts w:ascii="宋体" w:hAnsi="宋体"/>
          <w:bCs/>
          <w:sz w:val="24"/>
        </w:rPr>
      </w:pPr>
      <w:r>
        <w:rPr>
          <w:rFonts w:hint="eastAsia" w:ascii="宋体" w:hAnsi="宋体"/>
          <w:bCs/>
          <w:sz w:val="24"/>
        </w:rPr>
        <w:t>2.付款方式：项目完成后付款%，验收合格后付清剩余%。</w:t>
      </w:r>
    </w:p>
    <w:p>
      <w:pPr>
        <w:spacing w:line="500" w:lineRule="exact"/>
        <w:rPr>
          <w:rFonts w:ascii="宋体" w:hAnsi="宋体"/>
          <w:b/>
          <w:bCs/>
          <w:sz w:val="24"/>
        </w:rPr>
      </w:pPr>
      <w:r>
        <w:rPr>
          <w:rFonts w:hint="eastAsia" w:ascii="宋体" w:hAnsi="宋体"/>
          <w:b/>
          <w:bCs/>
          <w:sz w:val="24"/>
        </w:rPr>
        <w:t>三、工作时间及进度安排</w:t>
      </w:r>
    </w:p>
    <w:tbl>
      <w:tblPr>
        <w:tblStyle w:val="25"/>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3264"/>
        <w:gridCol w:w="1507"/>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1" w:type="dxa"/>
          </w:tcPr>
          <w:p>
            <w:pPr>
              <w:spacing w:line="500" w:lineRule="exact"/>
              <w:jc w:val="center"/>
              <w:rPr>
                <w:rFonts w:ascii="宋体" w:hAnsi="宋体"/>
                <w:bCs/>
                <w:sz w:val="24"/>
              </w:rPr>
            </w:pPr>
            <w:r>
              <w:rPr>
                <w:rFonts w:hint="eastAsia" w:ascii="宋体" w:hAnsi="宋体"/>
                <w:bCs/>
                <w:sz w:val="24"/>
              </w:rPr>
              <w:t>工作阶段</w:t>
            </w:r>
          </w:p>
        </w:tc>
        <w:tc>
          <w:tcPr>
            <w:tcW w:w="3264" w:type="dxa"/>
          </w:tcPr>
          <w:p>
            <w:pPr>
              <w:spacing w:line="500" w:lineRule="exact"/>
              <w:jc w:val="center"/>
              <w:rPr>
                <w:rFonts w:ascii="宋体" w:hAnsi="宋体"/>
                <w:bCs/>
                <w:sz w:val="24"/>
              </w:rPr>
            </w:pPr>
            <w:r>
              <w:rPr>
                <w:rFonts w:hint="eastAsia" w:ascii="宋体" w:hAnsi="宋体"/>
                <w:bCs/>
                <w:sz w:val="24"/>
              </w:rPr>
              <w:t>阶段成果</w:t>
            </w:r>
          </w:p>
        </w:tc>
        <w:tc>
          <w:tcPr>
            <w:tcW w:w="1507" w:type="dxa"/>
          </w:tcPr>
          <w:p>
            <w:pPr>
              <w:spacing w:line="500" w:lineRule="exact"/>
              <w:jc w:val="center"/>
              <w:rPr>
                <w:rFonts w:ascii="宋体" w:hAnsi="宋体"/>
                <w:bCs/>
                <w:sz w:val="24"/>
              </w:rPr>
            </w:pPr>
            <w:r>
              <w:rPr>
                <w:rFonts w:hint="eastAsia" w:ascii="宋体" w:hAnsi="宋体"/>
                <w:bCs/>
                <w:sz w:val="24"/>
              </w:rPr>
              <w:t>时间安排</w:t>
            </w:r>
          </w:p>
        </w:tc>
        <w:tc>
          <w:tcPr>
            <w:tcW w:w="2338" w:type="dxa"/>
          </w:tcPr>
          <w:p>
            <w:pPr>
              <w:spacing w:line="500" w:lineRule="exact"/>
              <w:jc w:val="center"/>
              <w:rPr>
                <w:rFonts w:ascii="宋体" w:hAnsi="宋体"/>
                <w:bCs/>
                <w:sz w:val="24"/>
              </w:rPr>
            </w:pPr>
            <w:r>
              <w:rPr>
                <w:rFonts w:hint="eastAsia" w:ascii="宋体" w:hAnsi="宋体"/>
                <w:bCs/>
                <w:sz w:val="24"/>
              </w:rPr>
              <w:t>工作进度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1" w:type="dxa"/>
          </w:tcPr>
          <w:p>
            <w:pPr>
              <w:spacing w:line="500" w:lineRule="exact"/>
              <w:jc w:val="center"/>
              <w:rPr>
                <w:rFonts w:ascii="宋体" w:hAnsi="宋体"/>
                <w:bCs/>
                <w:sz w:val="24"/>
              </w:rPr>
            </w:pPr>
            <w:r>
              <w:rPr>
                <w:rFonts w:hint="eastAsia" w:ascii="宋体" w:hAnsi="宋体"/>
                <w:bCs/>
                <w:sz w:val="24"/>
              </w:rPr>
              <w:t>第一阶段</w:t>
            </w:r>
          </w:p>
        </w:tc>
        <w:tc>
          <w:tcPr>
            <w:tcW w:w="3264" w:type="dxa"/>
          </w:tcPr>
          <w:p>
            <w:pPr>
              <w:spacing w:line="500" w:lineRule="exact"/>
              <w:rPr>
                <w:rFonts w:ascii="宋体" w:hAnsi="宋体"/>
                <w:bCs/>
                <w:sz w:val="24"/>
              </w:rPr>
            </w:pPr>
          </w:p>
        </w:tc>
        <w:tc>
          <w:tcPr>
            <w:tcW w:w="1507" w:type="dxa"/>
          </w:tcPr>
          <w:p>
            <w:pPr>
              <w:spacing w:line="500" w:lineRule="exact"/>
              <w:rPr>
                <w:rFonts w:ascii="宋体" w:hAnsi="宋体"/>
                <w:bCs/>
                <w:sz w:val="24"/>
              </w:rPr>
            </w:pPr>
          </w:p>
        </w:tc>
        <w:tc>
          <w:tcPr>
            <w:tcW w:w="2338" w:type="dxa"/>
          </w:tcPr>
          <w:p>
            <w:pPr>
              <w:spacing w:line="50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1" w:type="dxa"/>
          </w:tcPr>
          <w:p>
            <w:pPr>
              <w:spacing w:line="500" w:lineRule="exact"/>
              <w:jc w:val="center"/>
              <w:rPr>
                <w:rFonts w:ascii="宋体" w:hAnsi="宋体"/>
                <w:bCs/>
                <w:sz w:val="24"/>
              </w:rPr>
            </w:pPr>
            <w:r>
              <w:rPr>
                <w:rFonts w:hint="eastAsia" w:ascii="宋体" w:hAnsi="宋体"/>
                <w:bCs/>
                <w:sz w:val="24"/>
              </w:rPr>
              <w:t>第二阶段</w:t>
            </w:r>
          </w:p>
        </w:tc>
        <w:tc>
          <w:tcPr>
            <w:tcW w:w="3264" w:type="dxa"/>
          </w:tcPr>
          <w:p>
            <w:pPr>
              <w:spacing w:line="500" w:lineRule="exact"/>
              <w:rPr>
                <w:rFonts w:ascii="宋体" w:hAnsi="宋体"/>
                <w:bCs/>
                <w:sz w:val="24"/>
              </w:rPr>
            </w:pPr>
          </w:p>
        </w:tc>
        <w:tc>
          <w:tcPr>
            <w:tcW w:w="1507" w:type="dxa"/>
          </w:tcPr>
          <w:p>
            <w:pPr>
              <w:spacing w:line="500" w:lineRule="exact"/>
              <w:rPr>
                <w:rFonts w:ascii="宋体" w:hAnsi="宋体"/>
                <w:bCs/>
                <w:sz w:val="24"/>
              </w:rPr>
            </w:pPr>
          </w:p>
        </w:tc>
        <w:tc>
          <w:tcPr>
            <w:tcW w:w="2338" w:type="dxa"/>
          </w:tcPr>
          <w:p>
            <w:pPr>
              <w:spacing w:line="50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1" w:type="dxa"/>
          </w:tcPr>
          <w:p>
            <w:pPr>
              <w:spacing w:line="500" w:lineRule="exact"/>
              <w:jc w:val="center"/>
              <w:rPr>
                <w:rFonts w:ascii="宋体" w:hAnsi="宋体"/>
                <w:bCs/>
                <w:sz w:val="24"/>
              </w:rPr>
            </w:pPr>
            <w:r>
              <w:rPr>
                <w:rFonts w:ascii="宋体" w:hAnsi="宋体"/>
                <w:bCs/>
                <w:sz w:val="24"/>
              </w:rPr>
              <w:t>…</w:t>
            </w:r>
          </w:p>
          <w:p>
            <w:pPr>
              <w:spacing w:line="500" w:lineRule="exact"/>
              <w:jc w:val="center"/>
              <w:rPr>
                <w:rFonts w:ascii="宋体" w:hAnsi="宋体"/>
                <w:bCs/>
                <w:sz w:val="24"/>
              </w:rPr>
            </w:pPr>
            <w:r>
              <w:rPr>
                <w:rFonts w:hint="eastAsia" w:ascii="宋体" w:hAnsi="宋体"/>
                <w:bCs/>
                <w:sz w:val="24"/>
              </w:rPr>
              <w:t>第x阶段</w:t>
            </w:r>
          </w:p>
        </w:tc>
        <w:tc>
          <w:tcPr>
            <w:tcW w:w="3264" w:type="dxa"/>
          </w:tcPr>
          <w:p>
            <w:pPr>
              <w:spacing w:line="500" w:lineRule="exact"/>
              <w:rPr>
                <w:rFonts w:ascii="宋体" w:hAnsi="宋体"/>
                <w:bCs/>
                <w:sz w:val="24"/>
              </w:rPr>
            </w:pPr>
          </w:p>
        </w:tc>
        <w:tc>
          <w:tcPr>
            <w:tcW w:w="1507" w:type="dxa"/>
          </w:tcPr>
          <w:p>
            <w:pPr>
              <w:spacing w:line="500" w:lineRule="exact"/>
              <w:rPr>
                <w:rFonts w:ascii="宋体" w:hAnsi="宋体"/>
                <w:bCs/>
                <w:sz w:val="24"/>
              </w:rPr>
            </w:pPr>
          </w:p>
        </w:tc>
        <w:tc>
          <w:tcPr>
            <w:tcW w:w="2338" w:type="dxa"/>
          </w:tcPr>
          <w:p>
            <w:pPr>
              <w:spacing w:line="500" w:lineRule="exact"/>
              <w:rPr>
                <w:rFonts w:ascii="宋体" w:hAnsi="宋体"/>
                <w:bCs/>
                <w:sz w:val="24"/>
              </w:rPr>
            </w:pPr>
          </w:p>
        </w:tc>
      </w:tr>
    </w:tbl>
    <w:p>
      <w:pPr>
        <w:spacing w:line="500" w:lineRule="exact"/>
        <w:rPr>
          <w:rFonts w:ascii="宋体" w:hAnsi="宋体"/>
          <w:b/>
          <w:bCs/>
          <w:sz w:val="24"/>
        </w:rPr>
      </w:pPr>
      <w:r>
        <w:rPr>
          <w:rFonts w:hint="eastAsia" w:ascii="宋体" w:hAnsi="宋体"/>
          <w:b/>
          <w:bCs/>
          <w:sz w:val="24"/>
        </w:rPr>
        <w:t>四、甲方责任</w:t>
      </w:r>
    </w:p>
    <w:p>
      <w:pPr>
        <w:spacing w:line="500" w:lineRule="exact"/>
        <w:ind w:firstLine="480" w:firstLineChars="200"/>
        <w:rPr>
          <w:rFonts w:ascii="宋体" w:hAnsi="宋体"/>
          <w:bCs/>
          <w:sz w:val="24"/>
        </w:rPr>
      </w:pPr>
      <w:r>
        <w:rPr>
          <w:rFonts w:hint="eastAsia" w:ascii="宋体" w:hAnsi="宋体"/>
          <w:bCs/>
          <w:sz w:val="24"/>
        </w:rPr>
        <w:t xml:space="preserve">甲方的权利和义务 </w:t>
      </w:r>
    </w:p>
    <w:p>
      <w:pPr>
        <w:spacing w:line="500" w:lineRule="exact"/>
        <w:ind w:firstLine="480" w:firstLineChars="200"/>
        <w:rPr>
          <w:rFonts w:ascii="宋体" w:hAnsi="宋体"/>
          <w:bCs/>
          <w:sz w:val="24"/>
        </w:rPr>
      </w:pPr>
      <w:r>
        <w:rPr>
          <w:rFonts w:hint="eastAsia" w:ascii="宋体" w:hAnsi="宋体"/>
          <w:bCs/>
          <w:sz w:val="24"/>
        </w:rPr>
        <w:t xml:space="preserve"> 1、甲方有权对合同规定范围内乙方的服务行为进行监督和检查，拥有监管权。有权定期核对乙方提供服务所配备的人员数量。对甲方认为不合理的部分有权下达整改通知书，并要求乙方限期整改。 </w:t>
      </w:r>
    </w:p>
    <w:p>
      <w:pPr>
        <w:spacing w:line="500" w:lineRule="exact"/>
        <w:ind w:firstLine="480" w:firstLineChars="200"/>
        <w:rPr>
          <w:rFonts w:ascii="宋体" w:hAnsi="宋体"/>
          <w:bCs/>
          <w:sz w:val="24"/>
        </w:rPr>
      </w:pPr>
      <w:r>
        <w:rPr>
          <w:rFonts w:hint="eastAsia" w:ascii="宋体" w:hAnsi="宋体"/>
          <w:bCs/>
          <w:sz w:val="24"/>
        </w:rPr>
        <w:t xml:space="preserve"> 2、甲方有权依据双方签订的考评办法对乙方提供的服务进行定期考评。当考评结果未达到标准时，有权依据考评办法约定的数额扣除履约保证金。</w:t>
      </w:r>
    </w:p>
    <w:p>
      <w:pPr>
        <w:spacing w:line="500" w:lineRule="exact"/>
        <w:ind w:firstLine="600" w:firstLineChars="250"/>
        <w:rPr>
          <w:rFonts w:ascii="宋体" w:hAnsi="宋体"/>
          <w:bCs/>
          <w:sz w:val="24"/>
        </w:rPr>
      </w:pPr>
      <w:r>
        <w:rPr>
          <w:rFonts w:hint="eastAsia" w:ascii="宋体" w:hAnsi="宋体"/>
          <w:bCs/>
          <w:sz w:val="24"/>
        </w:rPr>
        <w:t>3、负责检查监督乙方管理工作的实施及制度的执行情况。</w:t>
      </w:r>
    </w:p>
    <w:p>
      <w:pPr>
        <w:spacing w:line="500" w:lineRule="exact"/>
        <w:ind w:firstLine="600" w:firstLineChars="250"/>
        <w:rPr>
          <w:rFonts w:ascii="宋体" w:hAnsi="宋体"/>
          <w:bCs/>
          <w:sz w:val="24"/>
        </w:rPr>
      </w:pPr>
      <w:r>
        <w:rPr>
          <w:rFonts w:hint="eastAsia" w:ascii="宋体" w:hAnsi="宋体"/>
          <w:bCs/>
          <w:sz w:val="24"/>
        </w:rPr>
        <w:t>4、根据本合同规定，按时向乙方支付应付服务费用。</w:t>
      </w:r>
    </w:p>
    <w:p>
      <w:pPr>
        <w:spacing w:line="500" w:lineRule="exact"/>
        <w:ind w:firstLine="480" w:firstLineChars="200"/>
        <w:rPr>
          <w:rFonts w:ascii="宋体" w:hAnsi="宋体"/>
          <w:bCs/>
          <w:sz w:val="24"/>
        </w:rPr>
      </w:pPr>
      <w:r>
        <w:rPr>
          <w:rFonts w:hint="eastAsia" w:ascii="宋体" w:hAnsi="宋体"/>
          <w:bCs/>
          <w:sz w:val="24"/>
        </w:rPr>
        <w:t xml:space="preserve"> 5、国家法律、法规所规定由甲方承担的其它责任。</w:t>
      </w:r>
    </w:p>
    <w:p>
      <w:pPr>
        <w:spacing w:line="500" w:lineRule="exact"/>
        <w:rPr>
          <w:rFonts w:ascii="宋体" w:hAnsi="宋体"/>
          <w:b/>
          <w:bCs/>
          <w:sz w:val="24"/>
        </w:rPr>
      </w:pPr>
      <w:r>
        <w:rPr>
          <w:rFonts w:hint="eastAsia" w:ascii="宋体" w:hAnsi="宋体"/>
          <w:b/>
          <w:bCs/>
          <w:sz w:val="24"/>
        </w:rPr>
        <w:t xml:space="preserve">五、乙方责任  </w:t>
      </w:r>
    </w:p>
    <w:p>
      <w:pPr>
        <w:spacing w:line="500" w:lineRule="exact"/>
        <w:ind w:firstLine="600" w:firstLineChars="250"/>
        <w:rPr>
          <w:rFonts w:ascii="宋体" w:hAnsi="宋体"/>
          <w:bCs/>
          <w:sz w:val="24"/>
        </w:rPr>
      </w:pPr>
      <w:r>
        <w:rPr>
          <w:rFonts w:hint="eastAsia" w:ascii="宋体" w:hAnsi="宋体"/>
          <w:bCs/>
          <w:sz w:val="24"/>
        </w:rPr>
        <w:t>乙方的权利和义务</w:t>
      </w:r>
    </w:p>
    <w:p>
      <w:pPr>
        <w:spacing w:line="500" w:lineRule="exact"/>
        <w:ind w:firstLine="600" w:firstLineChars="250"/>
        <w:rPr>
          <w:rFonts w:ascii="宋体" w:hAnsi="宋体"/>
          <w:bCs/>
          <w:sz w:val="24"/>
        </w:rPr>
      </w:pPr>
      <w:r>
        <w:rPr>
          <w:rFonts w:hint="eastAsia" w:ascii="宋体" w:hAnsi="宋体"/>
          <w:bCs/>
          <w:sz w:val="24"/>
        </w:rPr>
        <w:t>1、对本合同规定的委托服务范围内的项目享有管理权及服务义务。</w:t>
      </w:r>
    </w:p>
    <w:p>
      <w:pPr>
        <w:spacing w:line="500" w:lineRule="exact"/>
        <w:ind w:firstLine="600" w:firstLineChars="250"/>
        <w:rPr>
          <w:rFonts w:ascii="宋体" w:hAnsi="宋体"/>
          <w:bCs/>
          <w:sz w:val="24"/>
        </w:rPr>
      </w:pPr>
      <w:r>
        <w:rPr>
          <w:rFonts w:hint="eastAsia" w:ascii="宋体" w:hAnsi="宋体"/>
          <w:bCs/>
          <w:sz w:val="24"/>
        </w:rPr>
        <w:t>2、根据本合同的规定向甲方收取相关服务费用，并有权在本项目管理范围内管理及合理使用。</w:t>
      </w:r>
    </w:p>
    <w:p>
      <w:pPr>
        <w:spacing w:line="500" w:lineRule="exact"/>
        <w:ind w:firstLine="600" w:firstLineChars="250"/>
        <w:rPr>
          <w:rFonts w:ascii="宋体" w:hAnsi="宋体"/>
          <w:bCs/>
          <w:sz w:val="24"/>
        </w:rPr>
      </w:pPr>
      <w:r>
        <w:rPr>
          <w:rFonts w:hint="eastAsia" w:ascii="宋体" w:hAnsi="宋体"/>
          <w:bCs/>
          <w:sz w:val="24"/>
        </w:rPr>
        <w:t>3、及时向甲方通告本项目服务范围内有关服务的重大事项，及时配合处理投诉。</w:t>
      </w:r>
    </w:p>
    <w:p>
      <w:pPr>
        <w:spacing w:line="500" w:lineRule="exact"/>
        <w:ind w:firstLine="600" w:firstLineChars="250"/>
        <w:rPr>
          <w:rFonts w:ascii="宋体" w:hAnsi="宋体"/>
          <w:bCs/>
          <w:sz w:val="24"/>
        </w:rPr>
      </w:pPr>
      <w:r>
        <w:rPr>
          <w:rFonts w:hint="eastAsia" w:ascii="宋体" w:hAnsi="宋体"/>
          <w:bCs/>
          <w:sz w:val="24"/>
        </w:rPr>
        <w:t>4、接受项目行业管理部门及政府有关部门的指导，接受甲方的监督。</w:t>
      </w:r>
    </w:p>
    <w:p>
      <w:pPr>
        <w:spacing w:line="500" w:lineRule="exact"/>
        <w:ind w:firstLine="480" w:firstLineChars="200"/>
        <w:rPr>
          <w:rFonts w:ascii="宋体" w:hAnsi="宋体"/>
          <w:bCs/>
          <w:sz w:val="24"/>
        </w:rPr>
      </w:pPr>
      <w:r>
        <w:rPr>
          <w:rFonts w:hint="eastAsia" w:ascii="宋体" w:hAnsi="宋体"/>
          <w:bCs/>
          <w:sz w:val="24"/>
        </w:rPr>
        <w:t xml:space="preserve"> 5、国家法律、法规所规定由乙方承担的其它责任。</w:t>
      </w:r>
    </w:p>
    <w:p>
      <w:pPr>
        <w:spacing w:line="500" w:lineRule="exact"/>
        <w:rPr>
          <w:rFonts w:ascii="宋体" w:hAnsi="宋体"/>
          <w:b/>
          <w:bCs/>
          <w:sz w:val="24"/>
        </w:rPr>
      </w:pPr>
      <w:r>
        <w:rPr>
          <w:rFonts w:hint="eastAsia" w:ascii="宋体" w:hAnsi="宋体"/>
          <w:b/>
          <w:bCs/>
          <w:sz w:val="24"/>
        </w:rPr>
        <w:t>六、违约责任与赔偿损失</w:t>
      </w:r>
    </w:p>
    <w:p>
      <w:pPr>
        <w:spacing w:line="500" w:lineRule="exact"/>
        <w:ind w:firstLine="600" w:firstLineChars="250"/>
        <w:rPr>
          <w:rFonts w:ascii="宋体" w:hAnsi="宋体"/>
          <w:bCs/>
          <w:sz w:val="24"/>
        </w:rPr>
      </w:pPr>
      <w:r>
        <w:rPr>
          <w:rFonts w:hint="eastAsia" w:ascii="宋体" w:hAnsi="宋体"/>
          <w:bCs/>
          <w:sz w:val="24"/>
        </w:rPr>
        <w:t xml:space="preserve">1、甲乙双方必须遵守本合同并执行合同中的各项规定，保证本合同的正常履行。  </w:t>
      </w:r>
    </w:p>
    <w:p>
      <w:pPr>
        <w:spacing w:line="500" w:lineRule="exact"/>
        <w:ind w:firstLine="600" w:firstLineChars="250"/>
        <w:rPr>
          <w:rFonts w:ascii="宋体" w:hAnsi="宋体"/>
          <w:bCs/>
          <w:sz w:val="24"/>
        </w:rPr>
      </w:pPr>
      <w:r>
        <w:rPr>
          <w:rFonts w:hint="eastAsia" w:ascii="宋体" w:hAnsi="宋体"/>
          <w:bCs/>
          <w:sz w:val="24"/>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spacing w:line="500" w:lineRule="exact"/>
        <w:ind w:firstLine="480" w:firstLineChars="200"/>
        <w:rPr>
          <w:rFonts w:ascii="宋体" w:hAnsi="宋体"/>
          <w:bCs/>
          <w:sz w:val="24"/>
        </w:rPr>
      </w:pPr>
      <w:r>
        <w:rPr>
          <w:rFonts w:hint="eastAsia" w:ascii="宋体" w:hAnsi="宋体"/>
          <w:bCs/>
          <w:sz w:val="24"/>
        </w:rPr>
        <w:t>其它违约责任按《中华人民共和国合同法》处理。</w:t>
      </w:r>
    </w:p>
    <w:p>
      <w:pPr>
        <w:spacing w:line="500" w:lineRule="exact"/>
        <w:rPr>
          <w:rFonts w:ascii="宋体" w:hAnsi="宋体"/>
          <w:b/>
          <w:bCs/>
          <w:sz w:val="24"/>
        </w:rPr>
      </w:pPr>
      <w:r>
        <w:rPr>
          <w:rFonts w:hint="eastAsia" w:ascii="宋体" w:hAnsi="宋体"/>
          <w:b/>
          <w:bCs/>
          <w:sz w:val="24"/>
        </w:rPr>
        <w:t>七、争议的解决</w:t>
      </w:r>
    </w:p>
    <w:p>
      <w:pPr>
        <w:spacing w:line="500" w:lineRule="exact"/>
        <w:ind w:firstLine="480" w:firstLineChars="200"/>
        <w:rPr>
          <w:rFonts w:ascii="宋体" w:hAnsi="宋体"/>
          <w:bCs/>
          <w:sz w:val="24"/>
        </w:rPr>
      </w:pPr>
      <w:r>
        <w:rPr>
          <w:rFonts w:hint="eastAsia" w:ascii="宋体" w:hAnsi="宋体"/>
          <w:bCs/>
          <w:sz w:val="24"/>
        </w:rPr>
        <w:t>合同执行过程中发生的任何争议，如双方不能通过友好协商解决，按相关法律法规处理。</w:t>
      </w:r>
    </w:p>
    <w:p>
      <w:pPr>
        <w:spacing w:line="500" w:lineRule="exact"/>
        <w:rPr>
          <w:rFonts w:ascii="宋体" w:hAnsi="宋体"/>
          <w:b/>
          <w:bCs/>
          <w:sz w:val="24"/>
        </w:rPr>
      </w:pPr>
      <w:r>
        <w:rPr>
          <w:rFonts w:hint="eastAsia" w:ascii="宋体" w:hAnsi="宋体"/>
          <w:b/>
          <w:bCs/>
          <w:sz w:val="24"/>
        </w:rPr>
        <w:t>八、不可抗力</w:t>
      </w:r>
    </w:p>
    <w:p>
      <w:pPr>
        <w:spacing w:line="500" w:lineRule="exact"/>
        <w:ind w:firstLine="480" w:firstLineChars="200"/>
        <w:rPr>
          <w:rFonts w:ascii="宋体" w:hAnsi="宋体"/>
          <w:bCs/>
          <w:sz w:val="24"/>
        </w:rPr>
      </w:pPr>
      <w:r>
        <w:rPr>
          <w:rFonts w:hint="eastAsia" w:ascii="宋体" w:hAnsi="宋体"/>
          <w:bCs/>
          <w:sz w:val="24"/>
        </w:rPr>
        <w:t>任何一方由于不可抗力原因不能履行合同时，应在不可抗力事件结束后 1 日内向对方通报，以减轻可能给对方造成的损失，在取得有关机构的不可抗力证明或双方谅解确认后，允许延期履行或修订合同，并根据情况可部分或全部免于承担违约责任。</w:t>
      </w:r>
    </w:p>
    <w:p>
      <w:pPr>
        <w:spacing w:line="500" w:lineRule="exact"/>
        <w:ind w:firstLine="480" w:firstLineChars="200"/>
        <w:rPr>
          <w:rFonts w:ascii="宋体" w:hAnsi="宋体"/>
          <w:bCs/>
          <w:sz w:val="24"/>
        </w:rPr>
      </w:pPr>
      <w:r>
        <w:rPr>
          <w:rFonts w:hint="eastAsia" w:ascii="宋体" w:hAnsi="宋体"/>
          <w:bCs/>
          <w:sz w:val="24"/>
        </w:rPr>
        <w:t>因合同一方迟延履行合同后发生不可抗力的，不能免除迟延履行方的相应责任。</w:t>
      </w:r>
    </w:p>
    <w:p>
      <w:pPr>
        <w:spacing w:line="500" w:lineRule="exact"/>
        <w:rPr>
          <w:rFonts w:ascii="宋体" w:hAnsi="宋体"/>
          <w:b/>
          <w:bCs/>
          <w:sz w:val="24"/>
        </w:rPr>
      </w:pPr>
      <w:r>
        <w:rPr>
          <w:rFonts w:hint="eastAsia" w:ascii="宋体" w:hAnsi="宋体"/>
          <w:b/>
          <w:bCs/>
          <w:sz w:val="24"/>
        </w:rPr>
        <w:t>九、税费</w:t>
      </w:r>
    </w:p>
    <w:p>
      <w:pPr>
        <w:spacing w:line="500" w:lineRule="exact"/>
        <w:ind w:firstLine="480" w:firstLineChars="200"/>
        <w:rPr>
          <w:rFonts w:ascii="宋体" w:hAnsi="宋体"/>
          <w:bCs/>
          <w:sz w:val="24"/>
        </w:rPr>
      </w:pPr>
      <w:r>
        <w:rPr>
          <w:rFonts w:hint="eastAsia" w:ascii="宋体" w:hAnsi="宋体"/>
          <w:bCs/>
          <w:sz w:val="24"/>
        </w:rPr>
        <w:t>在中国境内、外发生的与本合同执行有关的一切税费均由乙方负担。</w:t>
      </w:r>
    </w:p>
    <w:p>
      <w:pPr>
        <w:spacing w:line="500" w:lineRule="exact"/>
        <w:rPr>
          <w:rFonts w:ascii="宋体" w:hAnsi="宋体"/>
          <w:b/>
          <w:bCs/>
          <w:sz w:val="24"/>
        </w:rPr>
      </w:pPr>
      <w:r>
        <w:rPr>
          <w:rFonts w:hint="eastAsia" w:ascii="宋体" w:hAnsi="宋体"/>
          <w:b/>
          <w:bCs/>
          <w:sz w:val="24"/>
        </w:rPr>
        <w:t>十、其他</w:t>
      </w:r>
    </w:p>
    <w:p>
      <w:pPr>
        <w:spacing w:line="500" w:lineRule="exact"/>
        <w:ind w:firstLine="480" w:firstLineChars="200"/>
        <w:rPr>
          <w:rFonts w:ascii="宋体" w:hAnsi="宋体"/>
          <w:bCs/>
          <w:sz w:val="24"/>
        </w:rPr>
      </w:pPr>
      <w:r>
        <w:rPr>
          <w:rFonts w:hint="eastAsia" w:ascii="宋体" w:hAnsi="宋体"/>
          <w:bCs/>
          <w:sz w:val="24"/>
        </w:rPr>
        <w:t>1、本合同所有附件、《竞争性磋商文件》（含补充通知、澄清、答疑会议纪要等）、《竞争性磋商响应文件》（含澄清等）、《成交通知书》均为合同的有效组成部分，与本合同具有同等法律效力。</w:t>
      </w:r>
    </w:p>
    <w:p>
      <w:pPr>
        <w:spacing w:line="500" w:lineRule="exact"/>
        <w:ind w:firstLine="480" w:firstLineChars="200"/>
        <w:rPr>
          <w:rFonts w:ascii="宋体" w:hAnsi="宋体"/>
          <w:bCs/>
          <w:sz w:val="24"/>
        </w:rPr>
      </w:pPr>
      <w:r>
        <w:rPr>
          <w:rFonts w:hint="eastAsia" w:ascii="宋体" w:hAnsi="宋体"/>
          <w:bCs/>
          <w:sz w:val="24"/>
        </w:rPr>
        <w:t>2、在执行本合同的过程中，所有经双方签署确认的文件（包括会议纪要、补充协议、往来信函）即成为本合同的有效组成部分。</w:t>
      </w:r>
    </w:p>
    <w:p>
      <w:pPr>
        <w:spacing w:line="500" w:lineRule="exact"/>
        <w:ind w:firstLine="480" w:firstLineChars="200"/>
        <w:rPr>
          <w:rFonts w:ascii="宋体" w:hAnsi="宋体"/>
          <w:bCs/>
          <w:sz w:val="24"/>
        </w:rPr>
      </w:pPr>
      <w:r>
        <w:rPr>
          <w:rFonts w:hint="eastAsia" w:ascii="宋体" w:hAnsi="宋体"/>
          <w:bCs/>
          <w:sz w:val="24"/>
        </w:rPr>
        <w:t>3、如一方地址、电话、传真号码有变更，应在变更当日内书面通知对方，否则，应承担相应责任。</w:t>
      </w:r>
    </w:p>
    <w:p>
      <w:pPr>
        <w:spacing w:line="500" w:lineRule="exact"/>
        <w:ind w:firstLine="480" w:firstLineChars="200"/>
        <w:rPr>
          <w:rFonts w:ascii="宋体" w:hAnsi="宋体"/>
          <w:bCs/>
          <w:sz w:val="24"/>
        </w:rPr>
      </w:pPr>
      <w:r>
        <w:rPr>
          <w:rFonts w:hint="eastAsia" w:ascii="宋体" w:hAnsi="宋体"/>
          <w:bCs/>
          <w:sz w:val="24"/>
        </w:rPr>
        <w:t>4、除甲方事先书面同意外，乙方不得部分或全部转让其应履行的合同项下的任何责任和义务。</w:t>
      </w:r>
    </w:p>
    <w:p>
      <w:pPr>
        <w:spacing w:line="500" w:lineRule="exact"/>
        <w:rPr>
          <w:rFonts w:ascii="宋体" w:hAnsi="宋体"/>
          <w:b/>
          <w:bCs/>
          <w:sz w:val="24"/>
        </w:rPr>
      </w:pPr>
      <w:r>
        <w:rPr>
          <w:rFonts w:hint="eastAsia" w:ascii="宋体" w:hAnsi="宋体"/>
          <w:b/>
          <w:bCs/>
          <w:sz w:val="24"/>
        </w:rPr>
        <w:t>十一、合同生效</w:t>
      </w:r>
    </w:p>
    <w:p>
      <w:pPr>
        <w:spacing w:line="500" w:lineRule="exact"/>
        <w:ind w:firstLine="480" w:firstLineChars="200"/>
        <w:rPr>
          <w:rFonts w:ascii="宋体" w:hAnsi="宋体"/>
          <w:bCs/>
          <w:sz w:val="24"/>
        </w:rPr>
      </w:pPr>
      <w:r>
        <w:rPr>
          <w:rFonts w:hint="eastAsia" w:ascii="宋体" w:hAnsi="宋体"/>
          <w:sz w:val="24"/>
        </w:rPr>
        <w:t>1、</w:t>
      </w:r>
      <w:r>
        <w:rPr>
          <w:rFonts w:hint="eastAsia" w:ascii="宋体" w:hAnsi="宋体"/>
          <w:bCs/>
          <w:sz w:val="24"/>
        </w:rPr>
        <w:t>未尽事宜由甲、乙方双方协商并签订相关的补充协议，签订的补充协议与本合同具有同等法律效力。</w:t>
      </w:r>
    </w:p>
    <w:p>
      <w:pPr>
        <w:pStyle w:val="2"/>
        <w:spacing w:line="500" w:lineRule="exact"/>
        <w:rPr>
          <w:rFonts w:ascii="宋体" w:hAnsi="宋体"/>
          <w:color w:val="auto"/>
        </w:rPr>
      </w:pPr>
      <w:r>
        <w:rPr>
          <w:rFonts w:hint="eastAsia" w:ascii="宋体" w:hAnsi="宋体"/>
          <w:color w:val="auto"/>
        </w:rPr>
        <w:t xml:space="preserve">    2、本合同经买卖双方及招标单位授权代表签字盖章后生效。</w:t>
      </w:r>
    </w:p>
    <w:p>
      <w:pPr>
        <w:pStyle w:val="2"/>
        <w:spacing w:line="500" w:lineRule="exact"/>
        <w:ind w:firstLine="480" w:firstLineChars="200"/>
        <w:rPr>
          <w:rFonts w:ascii="宋体" w:hAnsi="宋体"/>
          <w:color w:val="auto"/>
        </w:rPr>
      </w:pPr>
      <w:r>
        <w:rPr>
          <w:rFonts w:hint="eastAsia" w:ascii="宋体" w:hAnsi="宋体"/>
        </w:rPr>
        <w:t>3、</w:t>
      </w:r>
      <w:r>
        <w:rPr>
          <w:rFonts w:hint="eastAsia" w:ascii="宋体" w:hAnsi="宋体"/>
          <w:color w:val="auto"/>
        </w:rPr>
        <w:t>本合同具有法律效力，受国家法律保护。</w:t>
      </w:r>
    </w:p>
    <w:p>
      <w:pPr>
        <w:spacing w:line="480" w:lineRule="exact"/>
        <w:rPr>
          <w:rFonts w:ascii="宋体" w:hAnsi="宋体"/>
          <w:sz w:val="24"/>
        </w:rPr>
      </w:pPr>
      <w:r>
        <w:rPr>
          <w:rFonts w:hint="eastAsia" w:ascii="宋体" w:hAnsi="宋体"/>
          <w:sz w:val="24"/>
        </w:rPr>
        <w:t xml:space="preserve">    4、本合同一式伍份，具有同等法律效力。甲、乙双方各执贰份，代理机构壹份。</w:t>
      </w:r>
      <w:r>
        <w:rPr>
          <w:rFonts w:hint="eastAsia" w:ascii="宋体" w:hAnsi="宋体" w:cs="宋体"/>
          <w:sz w:val="24"/>
        </w:rPr>
        <w:t>合同附件</w:t>
      </w:r>
      <w:r>
        <w:rPr>
          <w:rFonts w:hint="eastAsia" w:ascii="宋体" w:hAnsi="宋体"/>
          <w:sz w:val="24"/>
        </w:rPr>
        <w:t>作为《         项目》</w:t>
      </w:r>
      <w:r>
        <w:rPr>
          <w:rFonts w:hint="eastAsia" w:ascii="宋体" w:hAnsi="宋体"/>
          <w:bCs/>
          <w:sz w:val="24"/>
        </w:rPr>
        <w:t>政府采购合同</w:t>
      </w:r>
      <w:r>
        <w:rPr>
          <w:rFonts w:hint="eastAsia" w:ascii="宋体" w:hAnsi="宋体"/>
          <w:sz w:val="24"/>
        </w:rPr>
        <w:t>的有效组成部分。</w:t>
      </w:r>
    </w:p>
    <w:p>
      <w:pPr>
        <w:spacing w:line="480" w:lineRule="exact"/>
        <w:ind w:left="711" w:hanging="711"/>
        <w:rPr>
          <w:rFonts w:ascii="宋体" w:hAnsi="宋体"/>
          <w:b/>
          <w:bCs/>
          <w:color w:val="000000"/>
          <w:sz w:val="24"/>
        </w:rPr>
      </w:pPr>
      <w:r>
        <w:rPr>
          <w:rFonts w:hint="eastAsia" w:ascii="宋体" w:hAnsi="宋体"/>
          <w:b/>
          <w:bCs/>
          <w:color w:val="000000"/>
          <w:sz w:val="24"/>
        </w:rPr>
        <w:t xml:space="preserve">    合同附件一：</w:t>
      </w:r>
      <w:r>
        <w:rPr>
          <w:rFonts w:hint="eastAsia" w:ascii="宋体" w:hAnsi="宋体"/>
          <w:b/>
          <w:color w:val="000000"/>
          <w:sz w:val="24"/>
        </w:rPr>
        <w:t>政府采购项目成交通知书（复印件）</w:t>
      </w:r>
    </w:p>
    <w:p>
      <w:pPr>
        <w:spacing w:line="480" w:lineRule="exact"/>
        <w:ind w:left="105" w:leftChars="50" w:right="480" w:firstLine="361" w:firstLineChars="150"/>
        <w:rPr>
          <w:rFonts w:ascii="宋体" w:hAnsi="宋体"/>
          <w:sz w:val="24"/>
        </w:rPr>
      </w:pPr>
      <w:r>
        <w:rPr>
          <w:rFonts w:hint="eastAsia" w:ascii="宋体" w:hAnsi="宋体" w:cs="宋体"/>
          <w:b/>
          <w:bCs/>
          <w:color w:val="000000"/>
          <w:sz w:val="24"/>
        </w:rPr>
        <w:t>合同附件二：</w:t>
      </w:r>
      <w:r>
        <w:rPr>
          <w:rFonts w:hint="eastAsia" w:ascii="宋体" w:hAnsi="宋体"/>
          <w:b/>
          <w:color w:val="000000"/>
          <w:sz w:val="24"/>
        </w:rPr>
        <w:t>投标报价明细表</w:t>
      </w:r>
    </w:p>
    <w:tbl>
      <w:tblPr>
        <w:tblStyle w:val="2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3"/>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trPr>
        <w:tc>
          <w:tcPr>
            <w:tcW w:w="4503" w:type="dxa"/>
            <w:vAlign w:val="center"/>
          </w:tcPr>
          <w:p>
            <w:pPr>
              <w:adjustRightInd w:val="0"/>
              <w:snapToGrid w:val="0"/>
              <w:spacing w:afterLines="50"/>
              <w:ind w:left="708" w:hanging="708"/>
              <w:rPr>
                <w:rFonts w:ascii="宋体" w:hAnsi="宋体"/>
                <w:sz w:val="24"/>
                <w:szCs w:val="28"/>
              </w:rPr>
            </w:pPr>
            <w:r>
              <w:rPr>
                <w:rFonts w:hint="eastAsia" w:ascii="宋体" w:hAnsi="宋体"/>
                <w:sz w:val="24"/>
                <w:szCs w:val="28"/>
              </w:rPr>
              <w:t>甲方：</w:t>
            </w:r>
          </w:p>
          <w:p>
            <w:pPr>
              <w:adjustRightInd w:val="0"/>
              <w:snapToGrid w:val="0"/>
              <w:spacing w:afterLines="50"/>
              <w:ind w:left="708" w:hanging="708"/>
              <w:rPr>
                <w:rFonts w:ascii="宋体" w:hAnsi="宋体"/>
                <w:sz w:val="24"/>
                <w:szCs w:val="28"/>
              </w:rPr>
            </w:pPr>
            <w:r>
              <w:rPr>
                <w:rFonts w:hint="eastAsia" w:ascii="宋体" w:hAnsi="宋体"/>
                <w:sz w:val="24"/>
                <w:szCs w:val="28"/>
              </w:rPr>
              <w:t>盖章：</w:t>
            </w:r>
          </w:p>
          <w:p>
            <w:pPr>
              <w:adjustRightInd w:val="0"/>
              <w:snapToGrid w:val="0"/>
              <w:spacing w:afterLines="50"/>
              <w:ind w:left="708" w:hanging="708"/>
              <w:rPr>
                <w:rFonts w:ascii="宋体" w:hAnsi="宋体"/>
                <w:sz w:val="24"/>
                <w:szCs w:val="28"/>
              </w:rPr>
            </w:pPr>
            <w:r>
              <w:rPr>
                <w:rFonts w:hint="eastAsia" w:ascii="宋体" w:hAnsi="宋体"/>
                <w:sz w:val="24"/>
                <w:szCs w:val="28"/>
              </w:rPr>
              <w:t>地址：</w:t>
            </w:r>
          </w:p>
          <w:p>
            <w:pPr>
              <w:adjustRightInd w:val="0"/>
              <w:snapToGrid w:val="0"/>
              <w:spacing w:afterLines="50"/>
              <w:ind w:left="708" w:hanging="708"/>
              <w:rPr>
                <w:rFonts w:ascii="宋体" w:hAnsi="宋体"/>
                <w:sz w:val="24"/>
                <w:szCs w:val="28"/>
              </w:rPr>
            </w:pPr>
            <w:r>
              <w:rPr>
                <w:rFonts w:hint="eastAsia" w:ascii="宋体" w:hAnsi="宋体"/>
                <w:sz w:val="24"/>
                <w:szCs w:val="28"/>
              </w:rPr>
              <w:t>电话：</w:t>
            </w:r>
          </w:p>
        </w:tc>
        <w:tc>
          <w:tcPr>
            <w:tcW w:w="4677" w:type="dxa"/>
            <w:vAlign w:val="center"/>
          </w:tcPr>
          <w:p>
            <w:pPr>
              <w:adjustRightInd w:val="0"/>
              <w:snapToGrid w:val="0"/>
              <w:spacing w:afterLines="50"/>
              <w:ind w:left="708" w:hanging="708"/>
              <w:rPr>
                <w:rFonts w:ascii="宋体" w:hAnsi="宋体"/>
                <w:sz w:val="24"/>
                <w:szCs w:val="28"/>
              </w:rPr>
            </w:pPr>
            <w:r>
              <w:rPr>
                <w:rFonts w:hint="eastAsia" w:ascii="宋体" w:hAnsi="宋体"/>
                <w:sz w:val="24"/>
                <w:szCs w:val="28"/>
              </w:rPr>
              <w:t xml:space="preserve">乙方： </w:t>
            </w:r>
          </w:p>
          <w:p>
            <w:pPr>
              <w:adjustRightInd w:val="0"/>
              <w:snapToGrid w:val="0"/>
              <w:spacing w:afterLines="50"/>
              <w:ind w:left="708" w:hanging="708"/>
              <w:rPr>
                <w:rFonts w:ascii="宋体" w:hAnsi="宋体"/>
                <w:sz w:val="24"/>
                <w:szCs w:val="28"/>
              </w:rPr>
            </w:pPr>
            <w:r>
              <w:rPr>
                <w:rFonts w:hint="eastAsia" w:ascii="宋体" w:hAnsi="宋体"/>
                <w:sz w:val="24"/>
                <w:szCs w:val="28"/>
              </w:rPr>
              <w:t>盖章：</w:t>
            </w:r>
          </w:p>
          <w:p>
            <w:pPr>
              <w:adjustRightInd w:val="0"/>
              <w:snapToGrid w:val="0"/>
              <w:spacing w:afterLines="50"/>
              <w:ind w:left="708" w:hanging="708"/>
              <w:rPr>
                <w:rFonts w:ascii="宋体" w:hAnsi="宋体"/>
                <w:sz w:val="24"/>
                <w:szCs w:val="28"/>
              </w:rPr>
            </w:pPr>
            <w:r>
              <w:rPr>
                <w:rFonts w:hint="eastAsia" w:ascii="宋体" w:hAnsi="宋体"/>
                <w:sz w:val="24"/>
                <w:szCs w:val="28"/>
              </w:rPr>
              <w:t>地址：</w:t>
            </w:r>
          </w:p>
          <w:p>
            <w:pPr>
              <w:adjustRightInd w:val="0"/>
              <w:snapToGrid w:val="0"/>
              <w:spacing w:afterLines="50"/>
              <w:ind w:left="708" w:hanging="708"/>
              <w:rPr>
                <w:rFonts w:ascii="宋体" w:hAnsi="宋体"/>
                <w:sz w:val="24"/>
                <w:szCs w:val="28"/>
              </w:rPr>
            </w:pPr>
            <w:r>
              <w:rPr>
                <w:rFonts w:hint="eastAsia" w:ascii="宋体" w:hAnsi="宋体"/>
                <w:sz w:val="24"/>
                <w:szCs w:val="28"/>
              </w:rPr>
              <w:t xml:space="preserve">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exact"/>
        </w:trPr>
        <w:tc>
          <w:tcPr>
            <w:tcW w:w="4503" w:type="dxa"/>
            <w:vAlign w:val="center"/>
          </w:tcPr>
          <w:p>
            <w:pPr>
              <w:adjustRightInd w:val="0"/>
              <w:snapToGrid w:val="0"/>
              <w:spacing w:afterLines="50"/>
              <w:ind w:left="708" w:hanging="708"/>
              <w:rPr>
                <w:rFonts w:ascii="宋体" w:hAnsi="宋体"/>
                <w:sz w:val="24"/>
                <w:szCs w:val="28"/>
              </w:rPr>
            </w:pPr>
            <w:r>
              <w:rPr>
                <w:rFonts w:hint="eastAsia" w:ascii="宋体" w:hAnsi="宋体"/>
                <w:sz w:val="24"/>
                <w:szCs w:val="28"/>
              </w:rPr>
              <w:t>法人或被授权人：</w:t>
            </w:r>
          </w:p>
          <w:p>
            <w:pPr>
              <w:adjustRightInd w:val="0"/>
              <w:snapToGrid w:val="0"/>
              <w:spacing w:afterLines="50"/>
              <w:ind w:left="708" w:hanging="708"/>
              <w:rPr>
                <w:rFonts w:ascii="宋体" w:hAnsi="宋体"/>
                <w:sz w:val="24"/>
                <w:szCs w:val="28"/>
              </w:rPr>
            </w:pPr>
            <w:r>
              <w:rPr>
                <w:rFonts w:hint="eastAsia" w:ascii="宋体" w:hAnsi="宋体"/>
                <w:sz w:val="24"/>
                <w:szCs w:val="28"/>
              </w:rPr>
              <w:t>日    期：</w:t>
            </w:r>
          </w:p>
        </w:tc>
        <w:tc>
          <w:tcPr>
            <w:tcW w:w="4677" w:type="dxa"/>
            <w:vAlign w:val="center"/>
          </w:tcPr>
          <w:p>
            <w:pPr>
              <w:adjustRightInd w:val="0"/>
              <w:snapToGrid w:val="0"/>
              <w:spacing w:afterLines="50"/>
              <w:ind w:left="708" w:hanging="708"/>
              <w:rPr>
                <w:rFonts w:ascii="宋体" w:hAnsi="宋体"/>
                <w:sz w:val="24"/>
                <w:szCs w:val="28"/>
              </w:rPr>
            </w:pPr>
            <w:r>
              <w:rPr>
                <w:rFonts w:hint="eastAsia" w:ascii="宋体" w:hAnsi="宋体"/>
                <w:sz w:val="24"/>
                <w:szCs w:val="28"/>
              </w:rPr>
              <w:t>法人或被授权人：</w:t>
            </w:r>
          </w:p>
          <w:p>
            <w:pPr>
              <w:adjustRightInd w:val="0"/>
              <w:snapToGrid w:val="0"/>
              <w:spacing w:afterLines="50"/>
              <w:ind w:left="708" w:hanging="708"/>
              <w:rPr>
                <w:rFonts w:ascii="宋体" w:hAnsi="宋体"/>
                <w:sz w:val="24"/>
                <w:szCs w:val="28"/>
              </w:rPr>
            </w:pPr>
            <w:r>
              <w:rPr>
                <w:rFonts w:hint="eastAsia" w:ascii="宋体" w:hAnsi="宋体"/>
                <w:sz w:val="24"/>
                <w:szCs w:val="28"/>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exact"/>
        </w:trPr>
        <w:tc>
          <w:tcPr>
            <w:tcW w:w="4503" w:type="dxa"/>
            <w:vAlign w:val="center"/>
          </w:tcPr>
          <w:p>
            <w:pPr>
              <w:adjustRightInd w:val="0"/>
              <w:snapToGrid w:val="0"/>
              <w:spacing w:afterLines="50" w:line="360" w:lineRule="auto"/>
              <w:ind w:left="708" w:hanging="708"/>
              <w:rPr>
                <w:rFonts w:ascii="宋体" w:hAnsi="宋体"/>
                <w:sz w:val="24"/>
                <w:szCs w:val="28"/>
              </w:rPr>
            </w:pPr>
            <w:r>
              <w:rPr>
                <w:rFonts w:hint="eastAsia" w:ascii="宋体" w:hAnsi="宋体"/>
                <w:sz w:val="24"/>
                <w:szCs w:val="28"/>
              </w:rPr>
              <w:t xml:space="preserve">账  号： </w:t>
            </w:r>
          </w:p>
          <w:p>
            <w:pPr>
              <w:adjustRightInd w:val="0"/>
              <w:snapToGrid w:val="0"/>
              <w:spacing w:afterLines="50" w:line="360" w:lineRule="auto"/>
              <w:ind w:left="708" w:hanging="708"/>
              <w:rPr>
                <w:rFonts w:ascii="宋体" w:hAnsi="宋体"/>
                <w:sz w:val="24"/>
                <w:szCs w:val="28"/>
              </w:rPr>
            </w:pPr>
            <w:r>
              <w:rPr>
                <w:rFonts w:hint="eastAsia" w:ascii="宋体" w:hAnsi="宋体"/>
                <w:sz w:val="24"/>
                <w:szCs w:val="28"/>
              </w:rPr>
              <w:t xml:space="preserve">开户行： </w:t>
            </w:r>
          </w:p>
        </w:tc>
        <w:tc>
          <w:tcPr>
            <w:tcW w:w="4677" w:type="dxa"/>
            <w:vAlign w:val="center"/>
          </w:tcPr>
          <w:p>
            <w:pPr>
              <w:adjustRightInd w:val="0"/>
              <w:snapToGrid w:val="0"/>
              <w:spacing w:afterLines="50" w:line="360" w:lineRule="auto"/>
              <w:ind w:left="708" w:hanging="708"/>
              <w:rPr>
                <w:rFonts w:ascii="宋体" w:hAnsi="宋体"/>
                <w:sz w:val="24"/>
                <w:szCs w:val="28"/>
              </w:rPr>
            </w:pPr>
            <w:r>
              <w:rPr>
                <w:rFonts w:hint="eastAsia" w:ascii="宋体" w:hAnsi="宋体"/>
                <w:sz w:val="24"/>
                <w:szCs w:val="28"/>
              </w:rPr>
              <w:t>账  号：</w:t>
            </w:r>
          </w:p>
          <w:p>
            <w:pPr>
              <w:adjustRightInd w:val="0"/>
              <w:snapToGrid w:val="0"/>
              <w:spacing w:afterLines="50" w:line="360" w:lineRule="auto"/>
              <w:ind w:left="708" w:hanging="708"/>
              <w:rPr>
                <w:rFonts w:ascii="宋体" w:hAnsi="宋体"/>
                <w:sz w:val="24"/>
                <w:szCs w:val="28"/>
              </w:rPr>
            </w:pPr>
            <w:r>
              <w:rPr>
                <w:rFonts w:hint="eastAsia" w:ascii="宋体" w:hAnsi="宋体"/>
                <w:sz w:val="24"/>
                <w:szCs w:val="28"/>
              </w:rPr>
              <w:t>开户行：</w:t>
            </w:r>
          </w:p>
        </w:tc>
      </w:tr>
    </w:tbl>
    <w:p>
      <w:pPr>
        <w:pStyle w:val="2"/>
        <w:spacing w:line="360" w:lineRule="auto"/>
        <w:rPr>
          <w:rFonts w:ascii="宋体"/>
          <w:color w:val="auto"/>
        </w:rPr>
      </w:pPr>
      <w:r>
        <w:rPr>
          <w:rFonts w:hint="eastAsia" w:ascii="宋体" w:hAnsi="宋体" w:cs="宋体"/>
          <w:color w:val="auto"/>
        </w:rPr>
        <w:t>注：本合同的主要条款必须全部响应，但格式仅作为参考文本，合同签订双方可根据项目的具体要求进行修订。</w:t>
      </w:r>
    </w:p>
    <w:p>
      <w:pPr>
        <w:rPr>
          <w:sz w:val="30"/>
          <w:szCs w:val="30"/>
        </w:rPr>
        <w:sectPr>
          <w:footerReference r:id="rId4" w:type="default"/>
          <w:pgSz w:w="11906" w:h="16838"/>
          <w:pgMar w:top="1588" w:right="1701" w:bottom="1588" w:left="1701" w:header="851" w:footer="1021" w:gutter="0"/>
          <w:pgNumType w:fmt="decimal" w:start="1"/>
          <w:cols w:space="720" w:num="1"/>
          <w:docGrid w:linePitch="312" w:charSpace="0"/>
        </w:sectPr>
      </w:pPr>
    </w:p>
    <w:p>
      <w:pPr>
        <w:jc w:val="center"/>
        <w:rPr>
          <w:rFonts w:ascii="新宋体" w:hAnsi="新宋体" w:eastAsia="新宋体" w:cs="新宋体"/>
          <w:b/>
          <w:bCs/>
          <w:sz w:val="32"/>
          <w:szCs w:val="32"/>
        </w:rPr>
      </w:pPr>
      <w:r>
        <w:rPr>
          <w:rFonts w:hint="eastAsia" w:ascii="新宋体" w:hAnsi="新宋体" w:eastAsia="新宋体" w:cs="新宋体"/>
          <w:b/>
          <w:bCs/>
          <w:sz w:val="32"/>
          <w:szCs w:val="32"/>
        </w:rPr>
        <w:t>服务项目验收单</w:t>
      </w:r>
    </w:p>
    <w:tbl>
      <w:tblPr>
        <w:tblStyle w:val="25"/>
        <w:tblW w:w="0" w:type="auto"/>
        <w:tblInd w:w="90" w:type="dxa"/>
        <w:tblLayout w:type="fixed"/>
        <w:tblCellMar>
          <w:top w:w="0" w:type="dxa"/>
          <w:left w:w="108" w:type="dxa"/>
          <w:bottom w:w="0" w:type="dxa"/>
          <w:right w:w="108" w:type="dxa"/>
        </w:tblCellMar>
      </w:tblPr>
      <w:tblGrid>
        <w:gridCol w:w="4635"/>
        <w:gridCol w:w="1334"/>
        <w:gridCol w:w="2622"/>
      </w:tblGrid>
      <w:tr>
        <w:tblPrEx>
          <w:tblCellMar>
            <w:top w:w="0" w:type="dxa"/>
            <w:left w:w="108" w:type="dxa"/>
            <w:bottom w:w="0" w:type="dxa"/>
            <w:right w:w="108" w:type="dxa"/>
          </w:tblCellMar>
        </w:tblPrEx>
        <w:trPr>
          <w:trHeight w:val="528" w:hRule="atLeast"/>
        </w:trPr>
        <w:tc>
          <w:tcPr>
            <w:tcW w:w="8591"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采购人名称：</w:t>
            </w:r>
          </w:p>
        </w:tc>
      </w:tr>
      <w:tr>
        <w:tblPrEx>
          <w:tblCellMar>
            <w:top w:w="0" w:type="dxa"/>
            <w:left w:w="108" w:type="dxa"/>
            <w:bottom w:w="0" w:type="dxa"/>
            <w:right w:w="108" w:type="dxa"/>
          </w:tblCellMar>
        </w:tblPrEx>
        <w:trPr>
          <w:trHeight w:val="528" w:hRule="atLeast"/>
        </w:trPr>
        <w:tc>
          <w:tcPr>
            <w:tcW w:w="8591"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供应商名称：</w:t>
            </w:r>
          </w:p>
        </w:tc>
      </w:tr>
      <w:tr>
        <w:tblPrEx>
          <w:tblCellMar>
            <w:top w:w="0" w:type="dxa"/>
            <w:left w:w="108" w:type="dxa"/>
            <w:bottom w:w="0" w:type="dxa"/>
            <w:right w:w="108" w:type="dxa"/>
          </w:tblCellMar>
        </w:tblPrEx>
        <w:trPr>
          <w:trHeight w:val="615" w:hRule="atLeast"/>
        </w:trPr>
        <w:tc>
          <w:tcPr>
            <w:tcW w:w="46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rPr>
            </w:pPr>
            <w:r>
              <w:rPr>
                <w:rFonts w:hint="eastAsia" w:ascii="宋体" w:hAnsi="宋体"/>
                <w:kern w:val="0"/>
                <w:sz w:val="24"/>
              </w:rPr>
              <w:t>项目名称：</w:t>
            </w:r>
          </w:p>
        </w:tc>
        <w:tc>
          <w:tcPr>
            <w:tcW w:w="1334" w:type="dxa"/>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项目编号</w:t>
            </w:r>
          </w:p>
        </w:tc>
        <w:tc>
          <w:tcPr>
            <w:tcW w:w="262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24"/>
              </w:rPr>
            </w:pPr>
          </w:p>
        </w:tc>
      </w:tr>
      <w:tr>
        <w:tblPrEx>
          <w:tblCellMar>
            <w:top w:w="0" w:type="dxa"/>
            <w:left w:w="108" w:type="dxa"/>
            <w:bottom w:w="0" w:type="dxa"/>
            <w:right w:w="108" w:type="dxa"/>
          </w:tblCellMar>
        </w:tblPrEx>
        <w:trPr>
          <w:trHeight w:val="528" w:hRule="atLeast"/>
        </w:trPr>
        <w:tc>
          <w:tcPr>
            <w:tcW w:w="463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采购方式：</w:t>
            </w:r>
          </w:p>
        </w:tc>
        <w:tc>
          <w:tcPr>
            <w:tcW w:w="3956"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内容及包号：</w:t>
            </w:r>
          </w:p>
        </w:tc>
      </w:tr>
      <w:tr>
        <w:tblPrEx>
          <w:tblCellMar>
            <w:top w:w="0" w:type="dxa"/>
            <w:left w:w="108" w:type="dxa"/>
            <w:bottom w:w="0" w:type="dxa"/>
            <w:right w:w="108" w:type="dxa"/>
          </w:tblCellMar>
        </w:tblPrEx>
        <w:trPr>
          <w:trHeight w:val="528" w:hRule="atLeast"/>
        </w:trPr>
        <w:tc>
          <w:tcPr>
            <w:tcW w:w="463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合同签订日期:      年   月   日</w:t>
            </w:r>
          </w:p>
        </w:tc>
        <w:tc>
          <w:tcPr>
            <w:tcW w:w="3956"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服务截止期限：    年   月   日</w:t>
            </w:r>
          </w:p>
        </w:tc>
      </w:tr>
      <w:tr>
        <w:tblPrEx>
          <w:tblCellMar>
            <w:top w:w="0" w:type="dxa"/>
            <w:left w:w="108" w:type="dxa"/>
            <w:bottom w:w="0" w:type="dxa"/>
            <w:right w:w="108" w:type="dxa"/>
          </w:tblCellMar>
        </w:tblPrEx>
        <w:trPr>
          <w:trHeight w:val="615" w:hRule="atLeast"/>
        </w:trPr>
        <w:tc>
          <w:tcPr>
            <w:tcW w:w="8591" w:type="dxa"/>
            <w:gridSpan w:val="3"/>
            <w:vMerge w:val="restart"/>
            <w:tcBorders>
              <w:top w:val="single" w:color="auto" w:sz="4" w:space="0"/>
              <w:left w:val="single" w:color="auto" w:sz="4" w:space="0"/>
              <w:bottom w:val="single" w:color="auto" w:sz="4" w:space="0"/>
              <w:right w:val="single" w:color="auto" w:sz="4" w:space="0"/>
            </w:tcBorders>
            <w:noWrap/>
          </w:tcPr>
          <w:p>
            <w:pPr>
              <w:widowControl/>
              <w:jc w:val="left"/>
              <w:rPr>
                <w:rFonts w:ascii="宋体" w:hAnsi="宋体"/>
                <w:kern w:val="0"/>
                <w:sz w:val="24"/>
              </w:rPr>
            </w:pPr>
            <w:r>
              <w:rPr>
                <w:rFonts w:hint="eastAsia" w:ascii="宋体" w:hAnsi="宋体"/>
                <w:kern w:val="0"/>
                <w:sz w:val="24"/>
              </w:rPr>
              <w:t>项目进度情况：</w:t>
            </w:r>
          </w:p>
        </w:tc>
      </w:tr>
      <w:tr>
        <w:tblPrEx>
          <w:tblCellMar>
            <w:top w:w="0" w:type="dxa"/>
            <w:left w:w="108" w:type="dxa"/>
            <w:bottom w:w="0" w:type="dxa"/>
            <w:right w:w="108" w:type="dxa"/>
          </w:tblCellMar>
        </w:tblPrEx>
        <w:trPr>
          <w:trHeight w:val="615" w:hRule="atLeast"/>
        </w:trPr>
        <w:tc>
          <w:tcPr>
            <w:tcW w:w="859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615" w:hRule="atLeast"/>
        </w:trPr>
        <w:tc>
          <w:tcPr>
            <w:tcW w:w="859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615" w:hRule="atLeast"/>
        </w:trPr>
        <w:tc>
          <w:tcPr>
            <w:tcW w:w="859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312" w:hRule="atLeast"/>
        </w:trPr>
        <w:tc>
          <w:tcPr>
            <w:tcW w:w="8591" w:type="dxa"/>
            <w:gridSpan w:val="3"/>
            <w:vMerge w:val="restart"/>
            <w:tcBorders>
              <w:top w:val="single" w:color="auto" w:sz="4" w:space="0"/>
              <w:left w:val="single" w:color="auto" w:sz="4" w:space="0"/>
              <w:bottom w:val="single" w:color="auto" w:sz="4" w:space="0"/>
              <w:right w:val="single" w:color="000000" w:sz="4" w:space="0"/>
            </w:tcBorders>
            <w:noWrap/>
          </w:tcPr>
          <w:p>
            <w:pPr>
              <w:widowControl/>
              <w:jc w:val="left"/>
              <w:rPr>
                <w:rFonts w:ascii="宋体" w:hAnsi="宋体"/>
                <w:kern w:val="0"/>
                <w:sz w:val="24"/>
              </w:rPr>
            </w:pPr>
            <w:r>
              <w:rPr>
                <w:rFonts w:hint="eastAsia" w:ascii="宋体" w:hAnsi="宋体"/>
                <w:kern w:val="0"/>
                <w:sz w:val="24"/>
              </w:rPr>
              <w:t>履约期(服务）质量情况：</w:t>
            </w:r>
          </w:p>
        </w:tc>
      </w:tr>
      <w:tr>
        <w:tblPrEx>
          <w:tblCellMar>
            <w:top w:w="0" w:type="dxa"/>
            <w:left w:w="108" w:type="dxa"/>
            <w:bottom w:w="0" w:type="dxa"/>
            <w:right w:w="108" w:type="dxa"/>
          </w:tblCellMar>
        </w:tblPrEx>
        <w:trPr>
          <w:trHeight w:val="312" w:hRule="atLeast"/>
        </w:trPr>
        <w:tc>
          <w:tcPr>
            <w:tcW w:w="8591" w:type="dxa"/>
            <w:gridSpan w:val="3"/>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312" w:hRule="atLeast"/>
        </w:trPr>
        <w:tc>
          <w:tcPr>
            <w:tcW w:w="8591" w:type="dxa"/>
            <w:gridSpan w:val="3"/>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312" w:hRule="atLeast"/>
        </w:trPr>
        <w:tc>
          <w:tcPr>
            <w:tcW w:w="8591" w:type="dxa"/>
            <w:gridSpan w:val="3"/>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312" w:hRule="atLeast"/>
        </w:trPr>
        <w:tc>
          <w:tcPr>
            <w:tcW w:w="8591" w:type="dxa"/>
            <w:gridSpan w:val="3"/>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312" w:hRule="atLeast"/>
        </w:trPr>
        <w:tc>
          <w:tcPr>
            <w:tcW w:w="8591" w:type="dxa"/>
            <w:gridSpan w:val="3"/>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312" w:hRule="atLeast"/>
        </w:trPr>
        <w:tc>
          <w:tcPr>
            <w:tcW w:w="8591" w:type="dxa"/>
            <w:gridSpan w:val="3"/>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312" w:hRule="atLeast"/>
        </w:trPr>
        <w:tc>
          <w:tcPr>
            <w:tcW w:w="8591" w:type="dxa"/>
            <w:gridSpan w:val="3"/>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312" w:hRule="atLeast"/>
        </w:trPr>
        <w:tc>
          <w:tcPr>
            <w:tcW w:w="8591" w:type="dxa"/>
            <w:gridSpan w:val="3"/>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312" w:hRule="atLeast"/>
        </w:trPr>
        <w:tc>
          <w:tcPr>
            <w:tcW w:w="8591" w:type="dxa"/>
            <w:gridSpan w:val="3"/>
            <w:vMerge w:val="restart"/>
            <w:tcBorders>
              <w:top w:val="single" w:color="auto" w:sz="4" w:space="0"/>
              <w:left w:val="single" w:color="auto" w:sz="4" w:space="0"/>
              <w:bottom w:val="single" w:color="auto" w:sz="4" w:space="0"/>
              <w:right w:val="single" w:color="000000" w:sz="4" w:space="0"/>
            </w:tcBorders>
          </w:tcPr>
          <w:p>
            <w:pPr>
              <w:widowControl/>
              <w:jc w:val="left"/>
              <w:rPr>
                <w:rFonts w:ascii="宋体" w:hAnsi="宋体"/>
                <w:kern w:val="0"/>
                <w:sz w:val="24"/>
              </w:rPr>
            </w:pPr>
            <w:r>
              <w:rPr>
                <w:rFonts w:hint="eastAsia" w:ascii="宋体" w:hAnsi="宋体"/>
                <w:kern w:val="0"/>
                <w:sz w:val="24"/>
              </w:rPr>
              <w:t>采购方意见/评价：</w:t>
            </w:r>
            <w:r>
              <w:rPr>
                <w:rFonts w:hint="eastAsia" w:ascii="宋体" w:hAnsi="宋体"/>
                <w:kern w:val="0"/>
                <w:sz w:val="24"/>
              </w:rPr>
              <w:br w:type="textWrapping"/>
            </w:r>
            <w:r>
              <w:rPr>
                <w:rFonts w:hint="eastAsia" w:ascii="宋体" w:hAnsi="宋体"/>
                <w:kern w:val="0"/>
                <w:sz w:val="24"/>
              </w:rPr>
              <w:br w:type="textWrapping"/>
            </w:r>
            <w:r>
              <w:rPr>
                <w:rFonts w:hint="eastAsia" w:ascii="宋体" w:hAnsi="宋体"/>
                <w:kern w:val="0"/>
                <w:sz w:val="24"/>
              </w:rPr>
              <w:br w:type="textWrapping"/>
            </w:r>
          </w:p>
          <w:p>
            <w:pPr>
              <w:widowControl/>
              <w:jc w:val="left"/>
              <w:rPr>
                <w:rFonts w:ascii="宋体" w:hAnsi="宋体"/>
                <w:kern w:val="0"/>
                <w:sz w:val="24"/>
              </w:rPr>
            </w:pPr>
          </w:p>
          <w:p>
            <w:pPr>
              <w:widowControl/>
              <w:jc w:val="left"/>
              <w:rPr>
                <w:rFonts w:ascii="宋体" w:hAnsi="宋体"/>
                <w:kern w:val="0"/>
                <w:sz w:val="24"/>
              </w:rPr>
            </w:pPr>
          </w:p>
          <w:p>
            <w:pPr>
              <w:widowControl/>
              <w:jc w:val="left"/>
              <w:rPr>
                <w:rFonts w:ascii="宋体" w:hAnsi="宋体"/>
                <w:kern w:val="0"/>
                <w:sz w:val="24"/>
              </w:rPr>
            </w:pPr>
          </w:p>
          <w:p>
            <w:pPr>
              <w:widowControl/>
              <w:jc w:val="left"/>
              <w:rPr>
                <w:rFonts w:ascii="宋体" w:hAnsi="宋体"/>
                <w:kern w:val="0"/>
                <w:sz w:val="24"/>
              </w:rPr>
            </w:pPr>
            <w:r>
              <w:rPr>
                <w:rFonts w:hint="eastAsia" w:ascii="宋体" w:hAnsi="宋体"/>
                <w:kern w:val="0"/>
                <w:sz w:val="24"/>
              </w:rPr>
              <w:t>负责人签字：             单位公章              验收日期：  年   月   日</w:t>
            </w:r>
          </w:p>
        </w:tc>
      </w:tr>
      <w:tr>
        <w:tblPrEx>
          <w:tblCellMar>
            <w:top w:w="0" w:type="dxa"/>
            <w:left w:w="108" w:type="dxa"/>
            <w:bottom w:w="0" w:type="dxa"/>
            <w:right w:w="108" w:type="dxa"/>
          </w:tblCellMar>
        </w:tblPrEx>
        <w:trPr>
          <w:trHeight w:val="312" w:hRule="atLeast"/>
        </w:trPr>
        <w:tc>
          <w:tcPr>
            <w:tcW w:w="8591" w:type="dxa"/>
            <w:gridSpan w:val="3"/>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312" w:hRule="atLeast"/>
        </w:trPr>
        <w:tc>
          <w:tcPr>
            <w:tcW w:w="8591" w:type="dxa"/>
            <w:gridSpan w:val="3"/>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312" w:hRule="atLeast"/>
        </w:trPr>
        <w:tc>
          <w:tcPr>
            <w:tcW w:w="8591" w:type="dxa"/>
            <w:gridSpan w:val="3"/>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312" w:hRule="atLeast"/>
        </w:trPr>
        <w:tc>
          <w:tcPr>
            <w:tcW w:w="8591" w:type="dxa"/>
            <w:gridSpan w:val="3"/>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312" w:hRule="atLeast"/>
        </w:trPr>
        <w:tc>
          <w:tcPr>
            <w:tcW w:w="8591" w:type="dxa"/>
            <w:gridSpan w:val="3"/>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312" w:hRule="atLeast"/>
        </w:trPr>
        <w:tc>
          <w:tcPr>
            <w:tcW w:w="8591" w:type="dxa"/>
            <w:gridSpan w:val="3"/>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312" w:hRule="atLeast"/>
        </w:trPr>
        <w:tc>
          <w:tcPr>
            <w:tcW w:w="8591" w:type="dxa"/>
            <w:gridSpan w:val="3"/>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312" w:hRule="atLeast"/>
        </w:trPr>
        <w:tc>
          <w:tcPr>
            <w:tcW w:w="8591" w:type="dxa"/>
            <w:gridSpan w:val="3"/>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kern w:val="0"/>
                <w:sz w:val="24"/>
              </w:rPr>
            </w:pPr>
          </w:p>
        </w:tc>
      </w:tr>
      <w:tr>
        <w:tblPrEx>
          <w:tblCellMar>
            <w:top w:w="0" w:type="dxa"/>
            <w:left w:w="108" w:type="dxa"/>
            <w:bottom w:w="0" w:type="dxa"/>
            <w:right w:w="108" w:type="dxa"/>
          </w:tblCellMar>
        </w:tblPrEx>
        <w:trPr>
          <w:trHeight w:val="571" w:hRule="atLeast"/>
        </w:trPr>
        <w:tc>
          <w:tcPr>
            <w:tcW w:w="8591" w:type="dxa"/>
            <w:gridSpan w:val="3"/>
            <w:tcBorders>
              <w:top w:val="single" w:color="auto" w:sz="4" w:space="0"/>
              <w:left w:val="single" w:color="auto" w:sz="4" w:space="0"/>
              <w:bottom w:val="single" w:color="auto" w:sz="4" w:space="0"/>
              <w:right w:val="single" w:color="000000" w:sz="4" w:space="0"/>
            </w:tcBorders>
            <w:vAlign w:val="bottom"/>
          </w:tcPr>
          <w:p>
            <w:pPr>
              <w:widowControl/>
              <w:jc w:val="left"/>
              <w:rPr>
                <w:rFonts w:ascii="宋体" w:hAnsi="宋体"/>
                <w:kern w:val="0"/>
                <w:sz w:val="24"/>
              </w:rPr>
            </w:pPr>
            <w:r>
              <w:rPr>
                <w:rFonts w:hint="eastAsia" w:ascii="宋体" w:hAnsi="宋体"/>
                <w:kern w:val="0"/>
                <w:sz w:val="24"/>
              </w:rPr>
              <w:t>供应商意见：</w:t>
            </w:r>
            <w:r>
              <w:rPr>
                <w:rFonts w:hint="eastAsia" w:ascii="宋体" w:hAnsi="宋体"/>
                <w:kern w:val="0"/>
                <w:sz w:val="24"/>
              </w:rPr>
              <w:br w:type="textWrapping"/>
            </w:r>
            <w:r>
              <w:rPr>
                <w:rFonts w:hint="eastAsia" w:ascii="宋体" w:hAnsi="宋体"/>
                <w:kern w:val="0"/>
                <w:sz w:val="24"/>
              </w:rPr>
              <w:br w:type="textWrapping"/>
            </w:r>
            <w:r>
              <w:rPr>
                <w:rFonts w:hint="eastAsia" w:ascii="宋体" w:hAnsi="宋体"/>
                <w:kern w:val="0"/>
                <w:sz w:val="24"/>
              </w:rPr>
              <w:br w:type="textWrapping"/>
            </w:r>
            <w:r>
              <w:rPr>
                <w:rFonts w:hint="eastAsia" w:ascii="宋体" w:hAnsi="宋体"/>
                <w:kern w:val="0"/>
                <w:sz w:val="24"/>
              </w:rPr>
              <w:br w:type="textWrapping"/>
            </w:r>
            <w:r>
              <w:rPr>
                <w:rFonts w:hint="eastAsia" w:ascii="宋体" w:hAnsi="宋体"/>
                <w:kern w:val="0"/>
                <w:sz w:val="24"/>
              </w:rPr>
              <w:t>负责人签字：             单位公章              验收日期：  年   月   日</w:t>
            </w:r>
          </w:p>
        </w:tc>
      </w:tr>
    </w:tbl>
    <w:p>
      <w:pPr>
        <w:pStyle w:val="2"/>
      </w:pPr>
    </w:p>
    <w:p>
      <w:pPr>
        <w:pStyle w:val="2"/>
      </w:pPr>
    </w:p>
    <w:p>
      <w:pPr>
        <w:pStyle w:val="2"/>
      </w:pPr>
    </w:p>
    <w:p>
      <w:pPr>
        <w:pStyle w:val="2"/>
      </w:pPr>
    </w:p>
    <w:p>
      <w:pPr>
        <w:pStyle w:val="2"/>
      </w:pPr>
    </w:p>
    <w:p>
      <w:pPr>
        <w:pStyle w:val="2"/>
      </w:pPr>
    </w:p>
    <w:p>
      <w:pPr>
        <w:pStyle w:val="2"/>
      </w:pPr>
    </w:p>
    <w:p>
      <w:pPr>
        <w:pStyle w:val="2"/>
      </w:pPr>
    </w:p>
    <w:p>
      <w:pPr>
        <w:pStyle w:val="3"/>
        <w:jc w:val="center"/>
        <w:rPr>
          <w:sz w:val="36"/>
          <w:szCs w:val="36"/>
        </w:rPr>
      </w:pPr>
      <w:bookmarkStart w:id="209" w:name="_Toc45817154"/>
      <w:r>
        <w:rPr>
          <w:rFonts w:hint="eastAsia"/>
          <w:sz w:val="36"/>
          <w:szCs w:val="36"/>
        </w:rPr>
        <w:t>第四部分  项目技术规格、服务标准、验收</w:t>
      </w:r>
      <w:bookmarkEnd w:id="209"/>
    </w:p>
    <w:p>
      <w:pPr>
        <w:widowControl/>
        <w:jc w:val="left"/>
        <w:rPr>
          <w:rFonts w:ascii="宋体" w:hAnsi="宋体"/>
          <w:b/>
          <w:sz w:val="24"/>
        </w:rPr>
      </w:pPr>
      <w:bookmarkStart w:id="210" w:name="_Toc356824713"/>
      <w:bookmarkStart w:id="211" w:name="_Ref354427601"/>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rPr>
          <w:rFonts w:hint="eastAsia" w:ascii="宋体" w:hAnsi="宋体"/>
          <w:b/>
          <w:color w:val="FF0000"/>
          <w:sz w:val="24"/>
        </w:rPr>
      </w:pPr>
      <w:r>
        <w:rPr>
          <w:rFonts w:hint="eastAsia" w:ascii="宋体" w:hAnsi="宋体"/>
          <w:b/>
          <w:color w:val="FF0000"/>
          <w:sz w:val="24"/>
        </w:rPr>
        <w:br w:type="page"/>
      </w:r>
    </w:p>
    <w:p>
      <w:pPr>
        <w:tabs>
          <w:tab w:val="left" w:pos="2552"/>
        </w:tabs>
        <w:spacing w:line="500" w:lineRule="exact"/>
        <w:ind w:left="1687" w:right="82" w:rightChars="39" w:hanging="1687" w:hangingChars="700"/>
        <w:rPr>
          <w:rFonts w:ascii="宋体" w:hAnsi="宋体"/>
          <w:color w:val="auto"/>
          <w:sz w:val="24"/>
        </w:rPr>
      </w:pPr>
      <w:r>
        <w:rPr>
          <w:rFonts w:hint="eastAsia" w:ascii="宋体" w:hAnsi="宋体"/>
          <w:b/>
          <w:color w:val="auto"/>
          <w:sz w:val="24"/>
        </w:rPr>
        <w:t>一、项目名称：</w:t>
      </w:r>
      <w:r>
        <w:rPr>
          <w:rFonts w:hint="eastAsia" w:asciiTheme="minorEastAsia" w:hAnsiTheme="minorEastAsia" w:eastAsiaTheme="minorEastAsia"/>
          <w:bCs/>
          <w:color w:val="auto"/>
          <w:sz w:val="24"/>
        </w:rPr>
        <w:t>张掖市市级机关公务用车服务中心所属车辆定点清洗维护项目</w:t>
      </w:r>
    </w:p>
    <w:p>
      <w:pPr>
        <w:spacing w:line="500" w:lineRule="exact"/>
        <w:ind w:left="1566" w:right="82" w:rightChars="39" w:hanging="1566" w:hangingChars="650"/>
        <w:rPr>
          <w:rFonts w:ascii="宋体" w:hAnsi="宋体"/>
          <w:bCs/>
          <w:color w:val="auto"/>
          <w:sz w:val="24"/>
          <w:highlight w:val="yellow"/>
        </w:rPr>
      </w:pPr>
      <w:r>
        <w:rPr>
          <w:rFonts w:hint="eastAsia" w:ascii="宋体" w:hAnsi="宋体"/>
          <w:b/>
          <w:bCs/>
          <w:color w:val="auto"/>
          <w:sz w:val="24"/>
        </w:rPr>
        <w:t>二、项目编号：</w:t>
      </w:r>
      <w:r>
        <w:rPr>
          <w:rFonts w:hint="eastAsia" w:asciiTheme="minorEastAsia" w:hAnsiTheme="minorEastAsia" w:eastAsiaTheme="minorEastAsia"/>
          <w:bCs/>
          <w:color w:val="auto"/>
          <w:sz w:val="24"/>
        </w:rPr>
        <w:t>ZJYZC2020CS-</w:t>
      </w:r>
    </w:p>
    <w:p>
      <w:pPr>
        <w:spacing w:line="440" w:lineRule="exact"/>
        <w:ind w:left="711" w:right="82" w:rightChars="39" w:hanging="711"/>
        <w:rPr>
          <w:rFonts w:ascii="宋体" w:hAnsi="宋体"/>
          <w:color w:val="auto"/>
          <w:sz w:val="24"/>
        </w:rPr>
      </w:pPr>
      <w:r>
        <w:rPr>
          <w:rFonts w:hint="eastAsia" w:ascii="宋体" w:hAnsi="宋体"/>
          <w:b/>
          <w:color w:val="auto"/>
          <w:sz w:val="24"/>
        </w:rPr>
        <w:t>三、</w:t>
      </w:r>
      <w:r>
        <w:rPr>
          <w:rFonts w:hint="eastAsia" w:ascii="宋体" w:hAnsi="宋体"/>
          <w:b/>
          <w:bCs/>
          <w:color w:val="auto"/>
          <w:sz w:val="24"/>
        </w:rPr>
        <w:t>采购项目技术规格、服务标准</w:t>
      </w:r>
      <w:r>
        <w:rPr>
          <w:rFonts w:hint="eastAsia" w:ascii="宋体" w:hAnsi="宋体"/>
          <w:color w:val="auto"/>
          <w:sz w:val="24"/>
        </w:rPr>
        <w:t>：</w:t>
      </w:r>
    </w:p>
    <w:p>
      <w:pPr>
        <w:spacing w:line="440" w:lineRule="exact"/>
        <w:ind w:left="105" w:leftChars="50" w:right="82" w:rightChars="39" w:firstLine="360" w:firstLineChars="150"/>
        <w:rPr>
          <w:rFonts w:ascii="宋体" w:hAnsi="宋体"/>
          <w:color w:val="auto"/>
          <w:sz w:val="24"/>
        </w:rPr>
      </w:pPr>
      <w:r>
        <w:rPr>
          <w:rFonts w:hint="eastAsia" w:ascii="宋体" w:hAnsi="宋体"/>
          <w:color w:val="auto"/>
          <w:sz w:val="24"/>
        </w:rPr>
        <w:t>服务要求:</w:t>
      </w:r>
    </w:p>
    <w:p>
      <w:pPr>
        <w:spacing w:line="440" w:lineRule="exact"/>
        <w:ind w:left="105" w:leftChars="50" w:right="82" w:rightChars="39" w:firstLine="360" w:firstLineChars="150"/>
        <w:rPr>
          <w:rFonts w:ascii="宋体" w:hAnsi="宋体"/>
          <w:color w:val="auto"/>
          <w:sz w:val="24"/>
        </w:rPr>
      </w:pPr>
      <w:r>
        <w:rPr>
          <w:rFonts w:ascii="宋体" w:hAnsi="宋体"/>
          <w:color w:val="auto"/>
          <w:sz w:val="24"/>
        </w:rPr>
        <w:t>1</w:t>
      </w:r>
      <w:r>
        <w:rPr>
          <w:rFonts w:hint="eastAsia" w:ascii="宋体" w:hAnsi="宋体"/>
          <w:color w:val="auto"/>
          <w:sz w:val="24"/>
        </w:rPr>
        <w:t>、服务</w:t>
      </w:r>
      <w:r>
        <w:rPr>
          <w:rFonts w:ascii="宋体" w:hAnsi="宋体"/>
          <w:color w:val="auto"/>
          <w:sz w:val="24"/>
        </w:rPr>
        <w:t>场地</w:t>
      </w:r>
      <w:r>
        <w:rPr>
          <w:rFonts w:hint="eastAsia" w:ascii="宋体" w:hAnsi="宋体"/>
          <w:color w:val="auto"/>
          <w:sz w:val="24"/>
        </w:rPr>
        <w:t>必须</w:t>
      </w:r>
      <w:r>
        <w:rPr>
          <w:rFonts w:ascii="宋体" w:hAnsi="宋体"/>
          <w:color w:val="auto"/>
          <w:sz w:val="24"/>
        </w:rPr>
        <w:t>在张掖市甘州区；</w:t>
      </w:r>
    </w:p>
    <w:p>
      <w:pPr>
        <w:spacing w:line="440" w:lineRule="exact"/>
        <w:ind w:left="105" w:leftChars="50" w:right="82" w:rightChars="39" w:firstLine="360" w:firstLineChars="150"/>
        <w:rPr>
          <w:rFonts w:ascii="宋体" w:hAnsi="宋体"/>
          <w:color w:val="auto"/>
          <w:sz w:val="24"/>
        </w:rPr>
      </w:pPr>
      <w:r>
        <w:rPr>
          <w:rFonts w:ascii="宋体" w:hAnsi="宋体"/>
          <w:color w:val="auto"/>
          <w:sz w:val="24"/>
        </w:rPr>
        <w:t>2</w:t>
      </w:r>
      <w:r>
        <w:rPr>
          <w:rFonts w:hint="eastAsia" w:ascii="宋体" w:hAnsi="宋体"/>
          <w:color w:val="auto"/>
          <w:sz w:val="24"/>
        </w:rPr>
        <w:t>、供应商应对所有的磋商内容进行响应，不允许只对其中部分内容进行响应。否则，其投标将作无效投标处理；</w:t>
      </w:r>
    </w:p>
    <w:p>
      <w:pPr>
        <w:spacing w:line="440" w:lineRule="exact"/>
        <w:ind w:left="105" w:leftChars="50" w:right="82" w:rightChars="39" w:firstLine="360" w:firstLineChars="150"/>
        <w:rPr>
          <w:rFonts w:ascii="宋体" w:hAnsi="宋体"/>
          <w:color w:val="auto"/>
          <w:sz w:val="24"/>
        </w:rPr>
      </w:pPr>
      <w:r>
        <w:rPr>
          <w:rFonts w:ascii="宋体" w:hAnsi="宋体"/>
          <w:color w:val="auto"/>
          <w:sz w:val="24"/>
        </w:rPr>
        <w:t>3</w:t>
      </w:r>
      <w:r>
        <w:rPr>
          <w:rFonts w:hint="eastAsia" w:ascii="宋体" w:hAnsi="宋体"/>
          <w:color w:val="auto"/>
          <w:sz w:val="24"/>
        </w:rPr>
        <w:t>、清洗服务实行单次、月卡、季卡、年卡的方式提供服务；</w:t>
      </w:r>
    </w:p>
    <w:p>
      <w:pPr>
        <w:spacing w:line="440" w:lineRule="exact"/>
        <w:ind w:left="105" w:leftChars="50" w:right="82" w:rightChars="39" w:firstLine="360" w:firstLineChars="150"/>
        <w:rPr>
          <w:rFonts w:ascii="宋体" w:hAnsi="宋体"/>
          <w:color w:val="auto"/>
          <w:sz w:val="24"/>
        </w:rPr>
      </w:pPr>
      <w:r>
        <w:rPr>
          <w:rFonts w:hint="eastAsia" w:ascii="宋体" w:hAnsi="宋体"/>
          <w:color w:val="auto"/>
          <w:sz w:val="24"/>
        </w:rPr>
        <w:t>4、</w:t>
      </w:r>
      <w:r>
        <w:rPr>
          <w:rFonts w:ascii="宋体" w:hAnsi="宋体"/>
          <w:color w:val="auto"/>
          <w:sz w:val="24"/>
        </w:rPr>
        <w:t>应具有</w:t>
      </w:r>
      <w:r>
        <w:rPr>
          <w:rFonts w:hint="eastAsia" w:ascii="宋体" w:hAnsi="宋体"/>
          <w:color w:val="auto"/>
          <w:sz w:val="24"/>
        </w:rPr>
        <w:t>车辆内饰和</w:t>
      </w:r>
      <w:r>
        <w:rPr>
          <w:rFonts w:ascii="宋体" w:hAnsi="宋体"/>
          <w:color w:val="auto"/>
          <w:sz w:val="24"/>
        </w:rPr>
        <w:t>外表清洗</w:t>
      </w:r>
      <w:r>
        <w:rPr>
          <w:rFonts w:hint="eastAsia" w:ascii="宋体" w:hAnsi="宋体"/>
          <w:color w:val="auto"/>
          <w:sz w:val="24"/>
        </w:rPr>
        <w:t>所</w:t>
      </w:r>
      <w:r>
        <w:rPr>
          <w:rFonts w:ascii="宋体" w:hAnsi="宋体"/>
          <w:color w:val="auto"/>
          <w:sz w:val="24"/>
        </w:rPr>
        <w:t>需要的设备及技术水平以及</w:t>
      </w:r>
      <w:r>
        <w:rPr>
          <w:rFonts w:hint="eastAsia" w:ascii="宋体" w:hAnsi="宋体"/>
          <w:color w:val="auto"/>
          <w:sz w:val="24"/>
        </w:rPr>
        <w:t>与</w:t>
      </w:r>
      <w:r>
        <w:rPr>
          <w:rFonts w:ascii="宋体" w:hAnsi="宋体"/>
          <w:color w:val="auto"/>
          <w:sz w:val="24"/>
        </w:rPr>
        <w:t>清洗相关的</w:t>
      </w:r>
      <w:r>
        <w:rPr>
          <w:rFonts w:hint="eastAsia" w:ascii="宋体" w:hAnsi="宋体"/>
          <w:color w:val="auto"/>
          <w:sz w:val="24"/>
        </w:rPr>
        <w:t>车辆装潢</w:t>
      </w:r>
      <w:r>
        <w:rPr>
          <w:rFonts w:ascii="宋体" w:hAnsi="宋体"/>
          <w:color w:val="auto"/>
          <w:sz w:val="24"/>
        </w:rPr>
        <w:t>、</w:t>
      </w:r>
      <w:r>
        <w:rPr>
          <w:rFonts w:hint="eastAsia" w:ascii="宋体" w:hAnsi="宋体"/>
          <w:color w:val="auto"/>
          <w:sz w:val="24"/>
        </w:rPr>
        <w:t>车辆</w:t>
      </w:r>
      <w:r>
        <w:rPr>
          <w:rFonts w:ascii="宋体" w:hAnsi="宋体"/>
          <w:color w:val="auto"/>
          <w:sz w:val="24"/>
        </w:rPr>
        <w:t>内饰更新等业务。</w:t>
      </w:r>
    </w:p>
    <w:p>
      <w:pPr>
        <w:adjustRightInd w:val="0"/>
        <w:spacing w:line="500" w:lineRule="exact"/>
        <w:rPr>
          <w:rFonts w:ascii="宋体" w:hAnsi="宋体"/>
          <w:color w:val="auto"/>
          <w:sz w:val="28"/>
          <w:szCs w:val="28"/>
        </w:rPr>
      </w:pPr>
      <w:r>
        <w:rPr>
          <w:rFonts w:hint="eastAsia" w:ascii="宋体" w:hAnsi="宋体"/>
          <w:b/>
          <w:bCs/>
          <w:color w:val="auto"/>
          <w:sz w:val="28"/>
          <w:szCs w:val="28"/>
        </w:rPr>
        <w:t>四、验收要求</w:t>
      </w:r>
      <w:r>
        <w:rPr>
          <w:rFonts w:hint="eastAsia" w:ascii="宋体" w:hAnsi="宋体"/>
          <w:color w:val="auto"/>
          <w:sz w:val="28"/>
          <w:szCs w:val="28"/>
        </w:rPr>
        <w:t>：</w:t>
      </w:r>
    </w:p>
    <w:p>
      <w:pPr>
        <w:adjustRightInd w:val="0"/>
        <w:spacing w:line="500" w:lineRule="exact"/>
        <w:ind w:left="480"/>
        <w:rPr>
          <w:rFonts w:ascii="宋体" w:hAnsi="宋体"/>
          <w:color w:val="auto"/>
          <w:sz w:val="24"/>
        </w:rPr>
      </w:pPr>
      <w:r>
        <w:rPr>
          <w:rFonts w:hint="eastAsia" w:ascii="宋体" w:hAnsi="宋体"/>
          <w:color w:val="auto"/>
          <w:sz w:val="24"/>
        </w:rPr>
        <w:t>本项目采购人将严格按照政府采购相关法律法规的要求进行验收。</w:t>
      </w:r>
    </w:p>
    <w:p/>
    <w:p>
      <w:pPr>
        <w:widowControl/>
        <w:jc w:val="left"/>
        <w:rPr>
          <w:rFonts w:ascii="宋体" w:hAnsi="宋体"/>
          <w:b/>
          <w:sz w:val="24"/>
        </w:rPr>
        <w:sectPr>
          <w:footerReference r:id="rId6" w:type="first"/>
          <w:footerReference r:id="rId5" w:type="default"/>
          <w:pgSz w:w="11906" w:h="16838"/>
          <w:pgMar w:top="1588" w:right="1701" w:bottom="1474" w:left="1701" w:header="851" w:footer="1021" w:gutter="0"/>
          <w:pgNumType w:fmt="decimal"/>
          <w:cols w:space="425" w:num="1"/>
          <w:titlePg/>
          <w:docGrid w:type="lines" w:linePitch="312" w:charSpace="0"/>
        </w:sectPr>
      </w:pPr>
    </w:p>
    <w:bookmarkEnd w:id="210"/>
    <w:bookmarkEnd w:id="211"/>
    <w:p>
      <w:bookmarkStart w:id="212" w:name="_Toc29767"/>
    </w:p>
    <w:p/>
    <w:p/>
    <w:p/>
    <w:p/>
    <w:p/>
    <w:p/>
    <w:p/>
    <w:p/>
    <w:p/>
    <w:p/>
    <w:p/>
    <w:p/>
    <w:p/>
    <w:p/>
    <w:p/>
    <w:p/>
    <w:p/>
    <w:p>
      <w:pPr>
        <w:pStyle w:val="3"/>
      </w:pPr>
      <w:bookmarkStart w:id="213" w:name="_Toc45817155"/>
      <w:r>
        <w:rPr>
          <w:rFonts w:hint="eastAsia"/>
        </w:rPr>
        <w:t>第五部分  竞争性磋商响应文件格式</w:t>
      </w:r>
      <w:bookmarkEnd w:id="212"/>
      <w:bookmarkEnd w:id="213"/>
    </w:p>
    <w:p>
      <w:pPr>
        <w:adjustRightInd w:val="0"/>
        <w:spacing w:line="560" w:lineRule="exact"/>
        <w:ind w:left="1118" w:hanging="1118"/>
        <w:jc w:val="center"/>
        <w:rPr>
          <w:rFonts w:ascii="宋体" w:hAnsi="宋体" w:cs="宋体"/>
          <w:b/>
          <w:sz w:val="44"/>
          <w:szCs w:val="44"/>
        </w:rPr>
      </w:pPr>
    </w:p>
    <w:p>
      <w:pPr>
        <w:adjustRightInd w:val="0"/>
        <w:spacing w:line="560" w:lineRule="exact"/>
        <w:ind w:left="1118" w:hanging="1118"/>
        <w:jc w:val="center"/>
        <w:rPr>
          <w:rFonts w:ascii="宋体" w:hAnsi="宋体" w:cs="宋体"/>
          <w:b/>
          <w:sz w:val="44"/>
          <w:szCs w:val="44"/>
        </w:rPr>
      </w:pPr>
    </w:p>
    <w:p>
      <w:pPr>
        <w:adjustRightInd w:val="0"/>
        <w:spacing w:line="560" w:lineRule="exact"/>
        <w:ind w:left="1118" w:hanging="1118"/>
        <w:jc w:val="center"/>
        <w:rPr>
          <w:rFonts w:ascii="宋体" w:hAnsi="宋体" w:cs="宋体"/>
          <w:b/>
          <w:sz w:val="44"/>
          <w:szCs w:val="44"/>
        </w:rPr>
      </w:pPr>
    </w:p>
    <w:p>
      <w:pPr>
        <w:adjustRightInd w:val="0"/>
        <w:spacing w:line="560" w:lineRule="exact"/>
        <w:rPr>
          <w:rFonts w:ascii="宋体" w:hAnsi="宋体" w:cs="宋体"/>
          <w:b/>
          <w:sz w:val="44"/>
          <w:szCs w:val="44"/>
        </w:rPr>
      </w:pPr>
    </w:p>
    <w:p>
      <w:pPr>
        <w:adjustRightInd w:val="0"/>
        <w:spacing w:line="560" w:lineRule="exact"/>
        <w:rPr>
          <w:rFonts w:ascii="宋体" w:hAnsi="宋体" w:cs="宋体"/>
          <w:b/>
          <w:sz w:val="44"/>
          <w:szCs w:val="44"/>
        </w:rPr>
      </w:pPr>
    </w:p>
    <w:p>
      <w:pPr>
        <w:adjustRightInd w:val="0"/>
        <w:spacing w:line="560" w:lineRule="exact"/>
        <w:rPr>
          <w:rFonts w:ascii="宋体" w:hAnsi="宋体" w:cs="宋体"/>
          <w:b/>
          <w:sz w:val="44"/>
          <w:szCs w:val="44"/>
        </w:rPr>
      </w:pPr>
    </w:p>
    <w:p>
      <w:pPr>
        <w:adjustRightInd w:val="0"/>
        <w:spacing w:line="560" w:lineRule="exact"/>
        <w:rPr>
          <w:rFonts w:ascii="宋体" w:hAnsi="宋体" w:cs="宋体"/>
          <w:b/>
          <w:sz w:val="44"/>
          <w:szCs w:val="44"/>
        </w:rPr>
      </w:pPr>
    </w:p>
    <w:p>
      <w:pPr>
        <w:adjustRightInd w:val="0"/>
        <w:spacing w:line="560" w:lineRule="exact"/>
        <w:rPr>
          <w:rFonts w:ascii="宋体" w:hAnsi="宋体" w:cs="宋体"/>
          <w:b/>
          <w:sz w:val="44"/>
          <w:szCs w:val="44"/>
        </w:rPr>
      </w:pPr>
    </w:p>
    <w:p>
      <w:pPr>
        <w:adjustRightInd w:val="0"/>
        <w:spacing w:line="560" w:lineRule="exact"/>
        <w:rPr>
          <w:rFonts w:ascii="宋体" w:hAnsi="宋体" w:cs="宋体"/>
          <w:b/>
          <w:sz w:val="44"/>
          <w:szCs w:val="44"/>
        </w:rPr>
      </w:pPr>
    </w:p>
    <w:p>
      <w:pPr>
        <w:adjustRightInd w:val="0"/>
        <w:spacing w:line="560" w:lineRule="exact"/>
        <w:rPr>
          <w:rFonts w:ascii="宋体" w:hAnsi="宋体" w:cs="宋体"/>
          <w:b/>
          <w:sz w:val="44"/>
          <w:szCs w:val="44"/>
        </w:rPr>
      </w:pPr>
    </w:p>
    <w:p>
      <w:pPr>
        <w:adjustRightInd w:val="0"/>
        <w:spacing w:line="560" w:lineRule="exact"/>
        <w:rPr>
          <w:rFonts w:ascii="宋体" w:hAnsi="宋体" w:cs="宋体"/>
          <w:b/>
          <w:sz w:val="44"/>
          <w:szCs w:val="44"/>
        </w:rPr>
      </w:pPr>
    </w:p>
    <w:p/>
    <w:p>
      <w:pPr>
        <w:adjustRightInd w:val="0"/>
        <w:spacing w:line="500" w:lineRule="exact"/>
        <w:ind w:firstLine="480" w:firstLineChars="200"/>
        <w:rPr>
          <w:rFonts w:ascii="宋体" w:hAnsi="宋体"/>
          <w:sz w:val="24"/>
        </w:rPr>
      </w:pPr>
      <w:r>
        <w:rPr>
          <w:rFonts w:hint="eastAsia" w:ascii="宋体" w:hAnsi="宋体"/>
          <w:sz w:val="24"/>
        </w:rPr>
        <w:t>在此提交的《竞争性磋商响应文件》，正本1份，副本2份，投标函信封1份，开标信封（含电子文本）1份。包括如下内容：</w:t>
      </w:r>
    </w:p>
    <w:p>
      <w:pPr>
        <w:numPr>
          <w:ilvl w:val="0"/>
          <w:numId w:val="2"/>
        </w:numPr>
        <w:adjustRightInd w:val="0"/>
        <w:spacing w:line="500" w:lineRule="exact"/>
        <w:ind w:firstLine="480" w:firstLineChars="200"/>
        <w:rPr>
          <w:rFonts w:ascii="宋体" w:hAnsi="宋体"/>
          <w:sz w:val="24"/>
        </w:rPr>
      </w:pPr>
      <w:r>
        <w:rPr>
          <w:rFonts w:hint="eastAsia" w:ascii="宋体" w:hAnsi="宋体"/>
          <w:sz w:val="24"/>
        </w:rPr>
        <w:t>投标函；</w:t>
      </w:r>
    </w:p>
    <w:p>
      <w:pPr>
        <w:numPr>
          <w:ilvl w:val="0"/>
          <w:numId w:val="2"/>
        </w:numPr>
        <w:adjustRightInd w:val="0"/>
        <w:spacing w:line="500" w:lineRule="exact"/>
        <w:ind w:firstLine="480" w:firstLineChars="200"/>
        <w:rPr>
          <w:rFonts w:ascii="宋体" w:hAnsi="宋体"/>
          <w:sz w:val="24"/>
        </w:rPr>
      </w:pPr>
      <w:r>
        <w:rPr>
          <w:rFonts w:hint="eastAsia" w:ascii="宋体" w:hAnsi="宋体"/>
          <w:sz w:val="24"/>
        </w:rPr>
        <w:t>开标一览表；</w:t>
      </w:r>
    </w:p>
    <w:p>
      <w:pPr>
        <w:numPr>
          <w:ilvl w:val="0"/>
          <w:numId w:val="2"/>
        </w:numPr>
        <w:adjustRightInd w:val="0"/>
        <w:spacing w:line="500" w:lineRule="exact"/>
        <w:ind w:firstLine="480" w:firstLineChars="200"/>
        <w:rPr>
          <w:rFonts w:ascii="宋体" w:hAnsi="宋体"/>
          <w:sz w:val="24"/>
        </w:rPr>
      </w:pPr>
      <w:r>
        <w:rPr>
          <w:rFonts w:hint="eastAsia" w:ascii="宋体" w:hAnsi="宋体"/>
          <w:sz w:val="24"/>
        </w:rPr>
        <w:t>投标报价明细表；</w:t>
      </w:r>
    </w:p>
    <w:p>
      <w:pPr>
        <w:numPr>
          <w:ilvl w:val="0"/>
          <w:numId w:val="2"/>
        </w:numPr>
        <w:adjustRightInd w:val="0"/>
        <w:spacing w:line="500" w:lineRule="exact"/>
        <w:ind w:firstLine="480" w:firstLineChars="200"/>
        <w:rPr>
          <w:rFonts w:ascii="宋体" w:hAnsi="宋体"/>
          <w:sz w:val="24"/>
        </w:rPr>
      </w:pPr>
      <w:r>
        <w:rPr>
          <w:rFonts w:hint="eastAsia" w:ascii="宋体" w:hAnsi="宋体"/>
          <w:sz w:val="24"/>
        </w:rPr>
        <w:t>供应商一般情况表；</w:t>
      </w:r>
    </w:p>
    <w:p>
      <w:pPr>
        <w:numPr>
          <w:ilvl w:val="0"/>
          <w:numId w:val="2"/>
        </w:numPr>
        <w:adjustRightInd w:val="0"/>
        <w:spacing w:line="500" w:lineRule="exact"/>
        <w:ind w:firstLine="480" w:firstLineChars="200"/>
        <w:rPr>
          <w:rFonts w:ascii="宋体" w:hAnsi="宋体"/>
          <w:sz w:val="24"/>
        </w:rPr>
      </w:pPr>
      <w:r>
        <w:rPr>
          <w:rFonts w:hint="eastAsia" w:ascii="宋体" w:hAnsi="宋体"/>
          <w:sz w:val="24"/>
        </w:rPr>
        <w:t>法定代表人身份证明；</w:t>
      </w:r>
    </w:p>
    <w:p>
      <w:pPr>
        <w:numPr>
          <w:ilvl w:val="0"/>
          <w:numId w:val="2"/>
        </w:numPr>
        <w:adjustRightInd w:val="0"/>
        <w:spacing w:line="500" w:lineRule="exact"/>
        <w:ind w:firstLine="480" w:firstLineChars="200"/>
        <w:rPr>
          <w:rFonts w:ascii="宋体" w:hAnsi="宋体"/>
          <w:sz w:val="24"/>
        </w:rPr>
      </w:pPr>
      <w:r>
        <w:rPr>
          <w:rFonts w:hint="eastAsia" w:ascii="宋体" w:hAnsi="宋体"/>
          <w:sz w:val="24"/>
        </w:rPr>
        <w:t>法定代表人授权委托书；</w:t>
      </w:r>
    </w:p>
    <w:p>
      <w:pPr>
        <w:numPr>
          <w:ilvl w:val="0"/>
          <w:numId w:val="2"/>
        </w:numPr>
        <w:adjustRightInd w:val="0"/>
        <w:spacing w:line="500" w:lineRule="exact"/>
        <w:ind w:firstLine="480" w:firstLineChars="200"/>
        <w:rPr>
          <w:rFonts w:ascii="宋体" w:hAnsi="宋体"/>
          <w:sz w:val="24"/>
        </w:rPr>
      </w:pPr>
      <w:r>
        <w:rPr>
          <w:rFonts w:hint="eastAsia" w:ascii="宋体" w:hAnsi="宋体"/>
          <w:sz w:val="24"/>
        </w:rPr>
        <w:t>投标保证金交纳证明（复印件）；</w:t>
      </w:r>
    </w:p>
    <w:p>
      <w:pPr>
        <w:numPr>
          <w:ilvl w:val="0"/>
          <w:numId w:val="2"/>
        </w:numPr>
        <w:adjustRightInd w:val="0"/>
        <w:spacing w:line="500" w:lineRule="exact"/>
        <w:ind w:firstLine="480" w:firstLineChars="200"/>
        <w:rPr>
          <w:rFonts w:ascii="宋体" w:hAnsi="宋体"/>
          <w:sz w:val="24"/>
        </w:rPr>
      </w:pPr>
      <w:r>
        <w:rPr>
          <w:rFonts w:hint="eastAsia" w:ascii="宋体" w:hAnsi="宋体"/>
          <w:sz w:val="24"/>
        </w:rPr>
        <w:t>未被列入失信记录书面声明；</w:t>
      </w:r>
    </w:p>
    <w:p>
      <w:pPr>
        <w:numPr>
          <w:ilvl w:val="0"/>
          <w:numId w:val="2"/>
        </w:numPr>
        <w:adjustRightInd w:val="0"/>
        <w:spacing w:line="500" w:lineRule="exact"/>
        <w:ind w:firstLine="480" w:firstLineChars="200"/>
        <w:rPr>
          <w:rFonts w:ascii="宋体" w:hAnsi="宋体"/>
          <w:sz w:val="24"/>
        </w:rPr>
      </w:pPr>
      <w:r>
        <w:rPr>
          <w:rFonts w:hint="eastAsia" w:ascii="宋体" w:hAnsi="宋体"/>
          <w:sz w:val="24"/>
        </w:rPr>
        <w:t>无骗取入围和严重违约及重大质量问题声明；</w:t>
      </w:r>
    </w:p>
    <w:p>
      <w:pPr>
        <w:numPr>
          <w:ilvl w:val="0"/>
          <w:numId w:val="2"/>
        </w:numPr>
        <w:adjustRightInd w:val="0"/>
        <w:spacing w:line="500" w:lineRule="exact"/>
        <w:ind w:firstLine="480" w:firstLineChars="200"/>
        <w:rPr>
          <w:rFonts w:ascii="宋体" w:hAnsi="宋体"/>
          <w:sz w:val="24"/>
        </w:rPr>
      </w:pPr>
      <w:r>
        <w:rPr>
          <w:rFonts w:hint="eastAsia" w:ascii="宋体" w:hAnsi="宋体"/>
          <w:sz w:val="24"/>
        </w:rPr>
        <w:t>虚假应标承担责任声明；</w:t>
      </w:r>
    </w:p>
    <w:p>
      <w:pPr>
        <w:numPr>
          <w:ilvl w:val="0"/>
          <w:numId w:val="2"/>
        </w:numPr>
        <w:adjustRightInd w:val="0"/>
        <w:spacing w:line="500" w:lineRule="exact"/>
        <w:ind w:firstLine="480" w:firstLineChars="200"/>
        <w:rPr>
          <w:rFonts w:ascii="宋体" w:hAnsi="宋体"/>
          <w:sz w:val="24"/>
        </w:rPr>
      </w:pPr>
      <w:r>
        <w:rPr>
          <w:rFonts w:hint="eastAsia" w:ascii="宋体" w:hAnsi="宋体"/>
          <w:sz w:val="24"/>
        </w:rPr>
        <w:t>供应商类似项目业绩一览表；</w:t>
      </w:r>
    </w:p>
    <w:p>
      <w:pPr>
        <w:numPr>
          <w:ilvl w:val="0"/>
          <w:numId w:val="2"/>
        </w:numPr>
        <w:adjustRightInd w:val="0"/>
        <w:spacing w:line="500" w:lineRule="exact"/>
        <w:ind w:firstLine="480" w:firstLineChars="200"/>
        <w:rPr>
          <w:rFonts w:ascii="宋体" w:hAnsi="宋体"/>
          <w:sz w:val="24"/>
        </w:rPr>
      </w:pPr>
      <w:r>
        <w:rPr>
          <w:rFonts w:hint="eastAsia" w:ascii="宋体" w:hAnsi="宋体"/>
          <w:sz w:val="24"/>
        </w:rPr>
        <w:t>质量保证承诺；</w:t>
      </w:r>
    </w:p>
    <w:p>
      <w:pPr>
        <w:numPr>
          <w:ilvl w:val="0"/>
          <w:numId w:val="2"/>
        </w:numPr>
        <w:adjustRightInd w:val="0"/>
        <w:spacing w:line="500" w:lineRule="exact"/>
        <w:ind w:firstLine="480" w:firstLineChars="200"/>
        <w:rPr>
          <w:rFonts w:ascii="宋体" w:hAnsi="宋体"/>
          <w:sz w:val="24"/>
        </w:rPr>
      </w:pPr>
      <w:r>
        <w:rPr>
          <w:rFonts w:hint="eastAsia" w:ascii="宋体" w:hAnsi="宋体"/>
          <w:sz w:val="24"/>
        </w:rPr>
        <w:t>售后服务保证措施承诺；</w:t>
      </w:r>
    </w:p>
    <w:p>
      <w:pPr>
        <w:numPr>
          <w:ilvl w:val="0"/>
          <w:numId w:val="2"/>
        </w:numPr>
        <w:adjustRightInd w:val="0"/>
        <w:spacing w:line="500" w:lineRule="exact"/>
        <w:ind w:firstLine="480" w:firstLineChars="200"/>
        <w:rPr>
          <w:rFonts w:ascii="宋体" w:hAnsi="宋体"/>
          <w:sz w:val="24"/>
        </w:rPr>
      </w:pPr>
      <w:r>
        <w:rPr>
          <w:rFonts w:hint="eastAsia" w:ascii="宋体" w:hAnsi="宋体"/>
          <w:sz w:val="24"/>
        </w:rPr>
        <w:t>其他商务及技术证明材料；</w:t>
      </w:r>
    </w:p>
    <w:p>
      <w:pPr>
        <w:numPr>
          <w:ilvl w:val="0"/>
          <w:numId w:val="2"/>
        </w:numPr>
        <w:adjustRightInd w:val="0"/>
        <w:spacing w:line="500" w:lineRule="exact"/>
        <w:ind w:firstLine="480" w:firstLineChars="200"/>
        <w:rPr>
          <w:rFonts w:ascii="宋体" w:hAnsi="宋体"/>
          <w:sz w:val="24"/>
        </w:rPr>
      </w:pPr>
      <w:r>
        <w:rPr>
          <w:rFonts w:hint="eastAsia" w:ascii="宋体" w:hAnsi="宋体"/>
          <w:sz w:val="24"/>
        </w:rPr>
        <w:t>中小企业声明函；</w:t>
      </w:r>
    </w:p>
    <w:p>
      <w:pPr>
        <w:numPr>
          <w:ilvl w:val="0"/>
          <w:numId w:val="2"/>
        </w:numPr>
        <w:adjustRightInd w:val="0"/>
        <w:spacing w:line="500" w:lineRule="exact"/>
        <w:ind w:firstLine="480" w:firstLineChars="200"/>
        <w:rPr>
          <w:rFonts w:ascii="宋体" w:hAnsi="宋体"/>
          <w:sz w:val="24"/>
        </w:rPr>
      </w:pPr>
      <w:r>
        <w:rPr>
          <w:rFonts w:hint="eastAsia" w:ascii="宋体" w:hAnsi="宋体"/>
          <w:sz w:val="24"/>
        </w:rPr>
        <w:t>综合评分页码对照表；</w:t>
      </w:r>
    </w:p>
    <w:p>
      <w:pPr>
        <w:numPr>
          <w:ilvl w:val="0"/>
          <w:numId w:val="2"/>
        </w:numPr>
        <w:adjustRightInd w:val="0"/>
        <w:spacing w:line="500" w:lineRule="exact"/>
        <w:ind w:firstLine="480" w:firstLineChars="200"/>
        <w:rPr>
          <w:rFonts w:ascii="宋体" w:hAnsi="宋体"/>
          <w:sz w:val="24"/>
        </w:rPr>
      </w:pPr>
      <w:r>
        <w:rPr>
          <w:rFonts w:hint="eastAsia" w:ascii="宋体" w:hAnsi="宋体"/>
          <w:sz w:val="24"/>
        </w:rPr>
        <w:t>附件；</w:t>
      </w:r>
    </w:p>
    <w:p>
      <w:pPr>
        <w:adjustRightInd w:val="0"/>
        <w:spacing w:line="560" w:lineRule="exact"/>
        <w:rPr>
          <w:rFonts w:ascii="宋体" w:hAnsi="宋体"/>
          <w:sz w:val="28"/>
          <w:szCs w:val="28"/>
        </w:rPr>
      </w:pPr>
    </w:p>
    <w:p>
      <w:pPr>
        <w:adjustRightInd w:val="0"/>
        <w:spacing w:line="560" w:lineRule="exact"/>
        <w:rPr>
          <w:rFonts w:ascii="宋体" w:hAnsi="宋体"/>
          <w:sz w:val="28"/>
          <w:szCs w:val="28"/>
        </w:rPr>
      </w:pPr>
    </w:p>
    <w:p>
      <w:pPr>
        <w:adjustRightInd w:val="0"/>
        <w:spacing w:line="560" w:lineRule="exact"/>
        <w:rPr>
          <w:rFonts w:ascii="宋体" w:hAnsi="宋体"/>
          <w:sz w:val="28"/>
          <w:szCs w:val="28"/>
        </w:rPr>
      </w:pPr>
    </w:p>
    <w:p>
      <w:pPr>
        <w:adjustRightInd w:val="0"/>
        <w:spacing w:line="560" w:lineRule="exact"/>
        <w:rPr>
          <w:rFonts w:ascii="宋体" w:hAnsi="宋体"/>
          <w:sz w:val="28"/>
          <w:szCs w:val="28"/>
        </w:rPr>
      </w:pPr>
    </w:p>
    <w:p>
      <w:pPr>
        <w:adjustRightInd w:val="0"/>
        <w:spacing w:line="560" w:lineRule="exact"/>
        <w:rPr>
          <w:rFonts w:ascii="宋体" w:hAnsi="宋体"/>
          <w:sz w:val="28"/>
          <w:szCs w:val="28"/>
        </w:rPr>
      </w:pPr>
    </w:p>
    <w:p>
      <w:pPr>
        <w:adjustRightInd w:val="0"/>
        <w:spacing w:line="560" w:lineRule="exact"/>
        <w:rPr>
          <w:rFonts w:ascii="宋体" w:hAnsi="宋体"/>
          <w:sz w:val="28"/>
          <w:szCs w:val="28"/>
        </w:rPr>
      </w:pPr>
    </w:p>
    <w:p>
      <w:pPr>
        <w:pStyle w:val="4"/>
      </w:pPr>
      <w:bookmarkStart w:id="214" w:name="_Toc45817156"/>
      <w:bookmarkStart w:id="215" w:name="_Toc7979"/>
      <w:r>
        <w:rPr>
          <w:rFonts w:hint="eastAsia"/>
        </w:rPr>
        <w:t>一、投标函</w:t>
      </w:r>
      <w:bookmarkEnd w:id="214"/>
      <w:bookmarkEnd w:id="215"/>
    </w:p>
    <w:p>
      <w:pPr>
        <w:adjustRightInd w:val="0"/>
        <w:spacing w:line="440" w:lineRule="exact"/>
        <w:ind w:left="708" w:hanging="708"/>
        <w:rPr>
          <w:rFonts w:ascii="宋体" w:hAnsi="宋体"/>
          <w:color w:val="FF0000"/>
          <w:sz w:val="24"/>
        </w:rPr>
      </w:pPr>
      <w:r>
        <w:rPr>
          <w:rFonts w:hint="eastAsia" w:ascii="宋体" w:hAnsi="宋体"/>
          <w:sz w:val="24"/>
        </w:rPr>
        <w:t>致：</w:t>
      </w:r>
    </w:p>
    <w:p>
      <w:pPr>
        <w:adjustRightInd w:val="0"/>
        <w:spacing w:line="440" w:lineRule="exact"/>
        <w:ind w:firstLine="480" w:firstLineChars="200"/>
        <w:rPr>
          <w:rFonts w:ascii="宋体" w:hAnsi="宋体"/>
          <w:sz w:val="24"/>
        </w:rPr>
      </w:pPr>
      <w:r>
        <w:rPr>
          <w:rFonts w:hint="eastAsia" w:ascii="宋体" w:hAnsi="宋体"/>
          <w:sz w:val="24"/>
        </w:rPr>
        <w:t>我方确认收到贵方提供的项目编号：</w:t>
      </w:r>
      <w:r>
        <w:rPr>
          <w:rFonts w:hint="eastAsia" w:ascii="宋体" w:hAnsi="宋体"/>
          <w:sz w:val="24"/>
          <w:u w:val="single"/>
        </w:rPr>
        <w:t xml:space="preserve">           </w:t>
      </w:r>
      <w:r>
        <w:rPr>
          <w:rFonts w:hint="eastAsia" w:ascii="宋体" w:hAnsi="宋体"/>
          <w:bCs/>
          <w:sz w:val="24"/>
        </w:rPr>
        <w:t>《竞争性磋商文件</w:t>
      </w:r>
      <w:r>
        <w:rPr>
          <w:rFonts w:hint="eastAsia" w:ascii="宋体" w:hAnsi="宋体"/>
          <w:sz w:val="24"/>
        </w:rPr>
        <w:t>》的全部内容，我方：</w:t>
      </w:r>
      <w:r>
        <w:rPr>
          <w:rFonts w:hint="eastAsia" w:ascii="宋体" w:hAnsi="宋体"/>
          <w:sz w:val="24"/>
          <w:u w:val="single"/>
        </w:rPr>
        <w:t xml:space="preserve">（供应商名称）     </w:t>
      </w:r>
      <w:r>
        <w:rPr>
          <w:rFonts w:hint="eastAsia" w:ascii="宋体" w:hAnsi="宋体"/>
          <w:sz w:val="24"/>
        </w:rPr>
        <w:t>作为投标单位正式授权（授权代表全名、职务）代表我方进行有关本项目投标的一切事宜。</w:t>
      </w:r>
    </w:p>
    <w:p>
      <w:pPr>
        <w:adjustRightInd w:val="0"/>
        <w:spacing w:line="440" w:lineRule="exact"/>
        <w:ind w:firstLine="480" w:firstLineChars="200"/>
        <w:rPr>
          <w:rFonts w:ascii="宋体" w:hAnsi="宋体"/>
          <w:sz w:val="24"/>
        </w:rPr>
      </w:pPr>
      <w:r>
        <w:rPr>
          <w:rFonts w:hint="eastAsia" w:ascii="宋体" w:hAnsi="宋体"/>
          <w:sz w:val="24"/>
        </w:rPr>
        <w:t>我方已完全明白《</w:t>
      </w:r>
      <w:r>
        <w:rPr>
          <w:rFonts w:hint="eastAsia" w:ascii="宋体" w:hAnsi="宋体"/>
          <w:bCs/>
          <w:sz w:val="24"/>
        </w:rPr>
        <w:t>竞争性磋商文件</w:t>
      </w:r>
      <w:r>
        <w:rPr>
          <w:rFonts w:hint="eastAsia" w:ascii="宋体" w:hAnsi="宋体"/>
          <w:sz w:val="24"/>
        </w:rPr>
        <w:t>》的所有条款要求，并重申以下几点：</w:t>
      </w:r>
    </w:p>
    <w:p>
      <w:pPr>
        <w:adjustRightInd w:val="0"/>
        <w:spacing w:line="440" w:lineRule="exact"/>
        <w:ind w:firstLine="480" w:firstLineChars="200"/>
        <w:rPr>
          <w:rFonts w:ascii="宋体" w:hAnsi="宋体"/>
          <w:sz w:val="24"/>
        </w:rPr>
      </w:pPr>
      <w:r>
        <w:rPr>
          <w:rFonts w:hint="eastAsia" w:ascii="宋体" w:hAnsi="宋体"/>
          <w:sz w:val="24"/>
        </w:rPr>
        <w:t>（一）我方决定参加：项目编号为</w:t>
      </w:r>
      <w:r>
        <w:rPr>
          <w:rFonts w:hint="eastAsia" w:ascii="宋体" w:hAnsi="宋体"/>
          <w:sz w:val="24"/>
          <w:u w:val="single"/>
        </w:rPr>
        <w:t xml:space="preserve">           </w:t>
      </w:r>
      <w:r>
        <w:rPr>
          <w:rFonts w:hint="eastAsia" w:ascii="宋体" w:hAnsi="宋体"/>
          <w:sz w:val="24"/>
        </w:rPr>
        <w:t>的投标；</w:t>
      </w:r>
    </w:p>
    <w:p>
      <w:pPr>
        <w:adjustRightInd w:val="0"/>
        <w:spacing w:line="440" w:lineRule="exact"/>
        <w:ind w:firstLine="480" w:firstLineChars="200"/>
        <w:rPr>
          <w:rFonts w:ascii="宋体" w:hAnsi="宋体"/>
          <w:sz w:val="24"/>
        </w:rPr>
      </w:pPr>
      <w:r>
        <w:rPr>
          <w:rFonts w:hint="eastAsia" w:ascii="宋体" w:hAnsi="宋体"/>
          <w:sz w:val="24"/>
        </w:rPr>
        <w:t>（二）本《竞争性磋商响应文件》的有效期在投标截止日后60天有效，如成交，有效期将延至合同终止日为止；</w:t>
      </w:r>
    </w:p>
    <w:p>
      <w:pPr>
        <w:adjustRightInd w:val="0"/>
        <w:spacing w:line="440" w:lineRule="exact"/>
        <w:ind w:firstLine="480" w:firstLineChars="200"/>
        <w:rPr>
          <w:rFonts w:ascii="宋体" w:hAnsi="宋体"/>
          <w:sz w:val="24"/>
        </w:rPr>
      </w:pPr>
      <w:r>
        <w:rPr>
          <w:rFonts w:hint="eastAsia" w:ascii="宋体" w:hAnsi="宋体"/>
          <w:sz w:val="24"/>
        </w:rPr>
        <w:t>（三）我方已详细研究了《竞争性磋商文件》的所有内容包括正文（如果有）和所有已提供的参考资料以及有关附件并完全明白，我方放弃在此方面提出含糊意见或误解的一切权力。</w:t>
      </w:r>
    </w:p>
    <w:p>
      <w:pPr>
        <w:adjustRightInd w:val="0"/>
        <w:spacing w:line="440" w:lineRule="exact"/>
        <w:ind w:firstLine="480" w:firstLineChars="200"/>
        <w:rPr>
          <w:rFonts w:ascii="宋体" w:hAnsi="宋体"/>
          <w:sz w:val="24"/>
        </w:rPr>
      </w:pPr>
      <w:r>
        <w:rPr>
          <w:rFonts w:hint="eastAsia" w:ascii="宋体" w:hAnsi="宋体"/>
          <w:sz w:val="24"/>
        </w:rPr>
        <w:t>（四）我方明白并愿意在规定的开标时间和日期之后、投标有效期之内撤回投标，则投标保证金将被监督方没收。</w:t>
      </w:r>
    </w:p>
    <w:p>
      <w:pPr>
        <w:adjustRightInd w:val="0"/>
        <w:spacing w:line="440" w:lineRule="exact"/>
        <w:ind w:firstLine="448" w:firstLineChars="200"/>
        <w:rPr>
          <w:rFonts w:ascii="宋体" w:hAnsi="宋体"/>
          <w:spacing w:val="-8"/>
          <w:sz w:val="24"/>
        </w:rPr>
      </w:pPr>
      <w:r>
        <w:rPr>
          <w:rFonts w:hint="eastAsia" w:ascii="宋体" w:hAnsi="宋体"/>
          <w:spacing w:val="-8"/>
          <w:sz w:val="24"/>
        </w:rPr>
        <w:t>（五）我方同意按照贵方可能提出的要求而提供与投标有关的任何其它数据或信息。</w:t>
      </w:r>
    </w:p>
    <w:p>
      <w:pPr>
        <w:adjustRightInd w:val="0"/>
        <w:spacing w:line="440" w:lineRule="exact"/>
        <w:ind w:firstLine="480" w:firstLineChars="200"/>
        <w:rPr>
          <w:rFonts w:ascii="宋体" w:hAnsi="宋体"/>
          <w:spacing w:val="-6"/>
          <w:sz w:val="24"/>
        </w:rPr>
      </w:pPr>
      <w:r>
        <w:rPr>
          <w:rFonts w:hint="eastAsia" w:ascii="宋体" w:hAnsi="宋体"/>
          <w:sz w:val="24"/>
        </w:rPr>
        <w:t>（六）</w:t>
      </w:r>
      <w:r>
        <w:rPr>
          <w:rFonts w:hint="eastAsia" w:ascii="宋体" w:hAnsi="宋体"/>
          <w:spacing w:val="-6"/>
          <w:sz w:val="24"/>
        </w:rPr>
        <w:t>我方理解贵方不一定接受最低标价或任何贵方可能收到的投标。</w:t>
      </w:r>
    </w:p>
    <w:p>
      <w:pPr>
        <w:adjustRightInd w:val="0"/>
        <w:spacing w:line="440" w:lineRule="exact"/>
        <w:ind w:firstLine="480" w:firstLineChars="200"/>
        <w:rPr>
          <w:rFonts w:ascii="宋体" w:hAnsi="宋体"/>
          <w:sz w:val="24"/>
        </w:rPr>
      </w:pPr>
      <w:r>
        <w:rPr>
          <w:rFonts w:hint="eastAsia" w:ascii="宋体" w:hAnsi="宋体"/>
          <w:sz w:val="24"/>
        </w:rPr>
        <w:t>（七）我方如果成交，将保证履行《竞争性磋商文件》及其补充文件中的全部责任和义务，保质、保量、按期完成合同中的全部任务。</w:t>
      </w:r>
    </w:p>
    <w:p>
      <w:pPr>
        <w:adjustRightInd w:val="0"/>
        <w:spacing w:line="440" w:lineRule="exact"/>
        <w:ind w:firstLine="480" w:firstLineChars="200"/>
        <w:rPr>
          <w:rFonts w:ascii="宋体" w:hAnsi="宋体"/>
          <w:sz w:val="24"/>
        </w:rPr>
      </w:pPr>
      <w:r>
        <w:rPr>
          <w:rFonts w:hint="eastAsia" w:ascii="宋体" w:hAnsi="宋体"/>
          <w:sz w:val="24"/>
        </w:rPr>
        <w:t>（八）投标有关的一切资金往来请使用以下账户：</w:t>
      </w:r>
    </w:p>
    <w:p>
      <w:pPr>
        <w:adjustRightInd w:val="0"/>
        <w:spacing w:line="440" w:lineRule="exact"/>
        <w:ind w:firstLine="480" w:firstLineChars="200"/>
        <w:rPr>
          <w:rFonts w:ascii="宋体" w:hAnsi="宋体"/>
          <w:sz w:val="24"/>
        </w:rPr>
      </w:pPr>
      <w:r>
        <w:rPr>
          <w:rFonts w:hint="eastAsia" w:ascii="宋体" w:hAnsi="宋体"/>
          <w:sz w:val="24"/>
        </w:rPr>
        <w:t>开户行：</w:t>
      </w:r>
      <w:r>
        <w:rPr>
          <w:rFonts w:hint="eastAsia" w:ascii="宋体" w:hAnsi="宋体"/>
          <w:sz w:val="24"/>
          <w:u w:val="single"/>
        </w:rPr>
        <w:t xml:space="preserve">                      </w:t>
      </w:r>
      <w:r>
        <w:rPr>
          <w:rFonts w:hint="eastAsia" w:ascii="宋体" w:hAnsi="宋体"/>
          <w:sz w:val="24"/>
        </w:rPr>
        <w:t xml:space="preserve">      户  名：</w:t>
      </w:r>
      <w:r>
        <w:rPr>
          <w:rFonts w:hint="eastAsia" w:ascii="宋体" w:hAnsi="宋体"/>
          <w:sz w:val="24"/>
          <w:u w:val="single"/>
        </w:rPr>
        <w:t xml:space="preserve">                   </w:t>
      </w:r>
    </w:p>
    <w:p>
      <w:pPr>
        <w:adjustRightInd w:val="0"/>
        <w:spacing w:line="440" w:lineRule="exact"/>
        <w:ind w:firstLine="480" w:firstLineChars="200"/>
        <w:rPr>
          <w:rFonts w:ascii="宋体" w:hAnsi="宋体"/>
          <w:sz w:val="24"/>
        </w:rPr>
      </w:pPr>
      <w:r>
        <w:rPr>
          <w:rFonts w:hint="eastAsia" w:ascii="宋体" w:hAnsi="宋体"/>
          <w:sz w:val="24"/>
        </w:rPr>
        <w:t>账  号：</w:t>
      </w:r>
      <w:r>
        <w:rPr>
          <w:rFonts w:hint="eastAsia" w:ascii="宋体" w:hAnsi="宋体"/>
          <w:sz w:val="24"/>
          <w:u w:val="single"/>
        </w:rPr>
        <w:t xml:space="preserve">                      </w:t>
      </w:r>
    </w:p>
    <w:p>
      <w:pPr>
        <w:adjustRightInd w:val="0"/>
        <w:spacing w:line="440" w:lineRule="exact"/>
        <w:ind w:firstLine="480" w:firstLineChars="200"/>
        <w:rPr>
          <w:rFonts w:ascii="宋体" w:hAnsi="宋体"/>
          <w:sz w:val="24"/>
        </w:rPr>
      </w:pPr>
      <w:r>
        <w:rPr>
          <w:rFonts w:hint="eastAsia" w:ascii="宋体" w:hAnsi="宋体"/>
          <w:sz w:val="24"/>
        </w:rPr>
        <w:t>（九）与本招标有关的函件请发往下列地址：</w:t>
      </w:r>
    </w:p>
    <w:p>
      <w:pPr>
        <w:spacing w:line="440" w:lineRule="exact"/>
        <w:ind w:firstLine="480" w:firstLineChars="200"/>
        <w:rPr>
          <w:rFonts w:ascii="宋体" w:hAnsi="宋体"/>
          <w:sz w:val="24"/>
          <w:u w:val="single"/>
        </w:rPr>
      </w:pPr>
      <w:r>
        <w:rPr>
          <w:rFonts w:hint="eastAsia" w:ascii="宋体" w:hAnsi="宋体"/>
          <w:sz w:val="24"/>
        </w:rPr>
        <w:t xml:space="preserve">地址： </w:t>
      </w:r>
      <w:r>
        <w:rPr>
          <w:rFonts w:hint="eastAsia" w:ascii="宋体" w:hAnsi="宋体"/>
          <w:sz w:val="24"/>
          <w:u w:val="single"/>
        </w:rPr>
        <w:t xml:space="preserve">                        </w:t>
      </w:r>
      <w:r>
        <w:rPr>
          <w:rFonts w:hint="eastAsia" w:ascii="宋体" w:hAnsi="宋体"/>
          <w:sz w:val="24"/>
        </w:rPr>
        <w:t>电话：</w:t>
      </w:r>
      <w:r>
        <w:rPr>
          <w:rFonts w:hint="eastAsia" w:ascii="宋体" w:hAnsi="宋体"/>
          <w:sz w:val="24"/>
          <w:u w:val="single"/>
        </w:rPr>
        <w:t xml:space="preserve">                         </w:t>
      </w:r>
    </w:p>
    <w:p>
      <w:pPr>
        <w:spacing w:line="440" w:lineRule="exact"/>
        <w:ind w:firstLine="2880" w:firstLineChars="1200"/>
        <w:rPr>
          <w:rFonts w:ascii="宋体" w:hAnsi="宋体"/>
          <w:sz w:val="24"/>
          <w:u w:val="single"/>
        </w:rPr>
      </w:pPr>
      <w:r>
        <w:rPr>
          <w:rFonts w:hint="eastAsia" w:ascii="宋体" w:hAnsi="宋体"/>
          <w:sz w:val="24"/>
        </w:rPr>
        <w:t>供应商名称：</w:t>
      </w:r>
      <w:r>
        <w:rPr>
          <w:rFonts w:hint="eastAsia" w:ascii="宋体" w:hAnsi="宋体"/>
          <w:sz w:val="24"/>
          <w:u w:val="single"/>
        </w:rPr>
        <w:t xml:space="preserve">                   </w:t>
      </w:r>
      <w:r>
        <w:rPr>
          <w:rFonts w:hint="eastAsia" w:ascii="宋体" w:hAnsi="宋体"/>
          <w:sz w:val="24"/>
        </w:rPr>
        <w:t>（盖章）</w:t>
      </w:r>
    </w:p>
    <w:p>
      <w:pPr>
        <w:spacing w:line="440" w:lineRule="exact"/>
        <w:ind w:right="280" w:firstLine="2160" w:firstLineChars="900"/>
        <w:jc w:val="left"/>
        <w:rPr>
          <w:rFonts w:ascii="宋体" w:hAnsi="宋体" w:cs="宋体"/>
          <w:b/>
          <w:sz w:val="24"/>
        </w:rPr>
      </w:pPr>
      <w:r>
        <w:rPr>
          <w:rFonts w:hint="eastAsia" w:ascii="宋体" w:hAnsi="宋体"/>
          <w:sz w:val="24"/>
        </w:rPr>
        <w:t>法定代表人或被授权代表人（签字）：</w:t>
      </w:r>
      <w:r>
        <w:rPr>
          <w:rFonts w:hint="eastAsia" w:ascii="宋体" w:hAnsi="宋体"/>
          <w:sz w:val="24"/>
          <w:u w:val="single"/>
        </w:rPr>
        <w:t xml:space="preserve">               </w:t>
      </w:r>
    </w:p>
    <w:p>
      <w:pPr>
        <w:spacing w:line="460" w:lineRule="exact"/>
        <w:ind w:firstLine="3360" w:firstLineChars="1400"/>
        <w:rPr>
          <w:rFonts w:ascii="宋体" w:hAnsi="宋体"/>
          <w:sz w:val="24"/>
          <w:u w:val="single"/>
        </w:rPr>
      </w:pPr>
      <w:r>
        <w:rPr>
          <w:rFonts w:hint="eastAsia" w:ascii="宋体" w:hAnsi="宋体"/>
          <w:sz w:val="24"/>
        </w:rPr>
        <w:t>日期：</w:t>
      </w:r>
      <w:r>
        <w:rPr>
          <w:rFonts w:hint="eastAsia" w:ascii="宋体" w:hAnsi="宋体"/>
          <w:sz w:val="24"/>
          <w:u w:val="single"/>
        </w:rPr>
        <w:t xml:space="preserve">                         </w:t>
      </w:r>
      <w:bookmarkStart w:id="216" w:name="_Toc21108"/>
    </w:p>
    <w:bookmarkEnd w:id="216"/>
    <w:p>
      <w:pPr>
        <w:ind w:left="531" w:hanging="531"/>
        <w:sectPr>
          <w:pgSz w:w="11906" w:h="16838"/>
          <w:pgMar w:top="1588" w:right="1701" w:bottom="1474" w:left="1701" w:header="851" w:footer="1021" w:gutter="0"/>
          <w:pgNumType w:fmt="decimal"/>
          <w:cols w:space="425" w:num="1"/>
          <w:titlePg/>
          <w:docGrid w:type="lines" w:linePitch="312" w:charSpace="0"/>
        </w:sectPr>
      </w:pPr>
    </w:p>
    <w:p>
      <w:pPr>
        <w:pStyle w:val="4"/>
      </w:pPr>
      <w:bookmarkStart w:id="217" w:name="_Toc45817157"/>
      <w:bookmarkStart w:id="218" w:name="_Toc452740877"/>
      <w:bookmarkStart w:id="219" w:name="_Toc249"/>
      <w:bookmarkStart w:id="220" w:name="_Toc444583528"/>
      <w:r>
        <w:rPr>
          <w:rFonts w:hint="eastAsia"/>
        </w:rPr>
        <w:t>二、开标一览表</w:t>
      </w:r>
      <w:bookmarkEnd w:id="217"/>
      <w:bookmarkEnd w:id="218"/>
    </w:p>
    <w:p>
      <w:pPr>
        <w:widowControl/>
        <w:adjustRightInd w:val="0"/>
        <w:spacing w:line="500" w:lineRule="exact"/>
        <w:ind w:left="607" w:hanging="607"/>
        <w:rPr>
          <w:rFonts w:ascii="宋体" w:hAnsi="宋体"/>
          <w:sz w:val="24"/>
          <w:u w:val="single"/>
        </w:rPr>
      </w:pPr>
      <w:r>
        <w:rPr>
          <w:rFonts w:hint="eastAsia" w:ascii="宋体" w:hAnsi="宋体"/>
          <w:sz w:val="24"/>
        </w:rPr>
        <w:t>项目名称：</w:t>
      </w:r>
      <w:r>
        <w:rPr>
          <w:rFonts w:hint="eastAsia" w:ascii="宋体" w:hAnsi="宋体"/>
          <w:sz w:val="24"/>
          <w:u w:val="single"/>
        </w:rPr>
        <w:t xml:space="preserve">                              </w:t>
      </w:r>
    </w:p>
    <w:p>
      <w:pPr>
        <w:widowControl/>
        <w:adjustRightInd w:val="0"/>
        <w:spacing w:line="500" w:lineRule="exact"/>
        <w:ind w:left="607" w:hanging="607"/>
        <w:rPr>
          <w:rFonts w:ascii="宋体" w:hAnsi="宋体"/>
          <w:sz w:val="24"/>
        </w:rPr>
      </w:pPr>
      <w:r>
        <w:rPr>
          <w:rFonts w:hint="eastAsia" w:ascii="宋体" w:hAnsi="宋体"/>
          <w:sz w:val="24"/>
        </w:rPr>
        <w:t>项目编号：</w:t>
      </w:r>
      <w:r>
        <w:rPr>
          <w:rFonts w:hint="eastAsia" w:ascii="宋体" w:hAnsi="宋体"/>
          <w:sz w:val="24"/>
          <w:u w:val="single"/>
        </w:rPr>
        <w:t xml:space="preserve">                              </w:t>
      </w:r>
    </w:p>
    <w:p>
      <w:pPr>
        <w:adjustRightInd w:val="0"/>
        <w:spacing w:line="500" w:lineRule="exact"/>
        <w:ind w:left="607" w:hanging="607"/>
        <w:rPr>
          <w:rFonts w:ascii="宋体" w:hAnsi="宋体"/>
          <w:sz w:val="24"/>
        </w:rPr>
      </w:pPr>
      <w:r>
        <w:rPr>
          <w:rFonts w:hint="eastAsia" w:ascii="宋体" w:hAnsi="宋体"/>
          <w:sz w:val="24"/>
        </w:rPr>
        <w:t>供应商名称：</w:t>
      </w:r>
      <w:r>
        <w:rPr>
          <w:rFonts w:hint="eastAsia" w:ascii="宋体" w:hAnsi="宋体"/>
          <w:sz w:val="24"/>
          <w:u w:val="single"/>
        </w:rPr>
        <w:t xml:space="preserve">                            </w:t>
      </w:r>
      <w:r>
        <w:rPr>
          <w:rFonts w:hint="eastAsia" w:ascii="宋体" w:hAnsi="宋体"/>
          <w:sz w:val="24"/>
        </w:rPr>
        <w:t xml:space="preserve">                       </w:t>
      </w:r>
      <w:r>
        <w:rPr>
          <w:rFonts w:hint="eastAsia" w:ascii="宋体" w:hAnsi="宋体"/>
          <w:i/>
          <w:sz w:val="24"/>
        </w:rPr>
        <w:t xml:space="preserve">                              </w:t>
      </w:r>
      <w:r>
        <w:rPr>
          <w:rFonts w:hint="eastAsia" w:ascii="宋体" w:hAnsi="宋体"/>
          <w:sz w:val="24"/>
        </w:rPr>
        <w:t xml:space="preserve"> 价格单位：%</w:t>
      </w:r>
    </w:p>
    <w:tbl>
      <w:tblPr>
        <w:tblStyle w:val="25"/>
        <w:tblW w:w="5000"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8"/>
        <w:gridCol w:w="4369"/>
        <w:gridCol w:w="2043"/>
        <w:gridCol w:w="2723"/>
        <w:gridCol w:w="29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696" w:type="pct"/>
            <w:tcBorders>
              <w:top w:val="double" w:color="auto" w:sz="4" w:space="0"/>
            </w:tcBorders>
          </w:tcPr>
          <w:p>
            <w:pPr>
              <w:adjustRightInd w:val="0"/>
              <w:snapToGrid w:val="0"/>
              <w:spacing w:line="560" w:lineRule="exact"/>
              <w:jc w:val="center"/>
              <w:rPr>
                <w:rFonts w:ascii="宋体" w:hAnsi="宋体"/>
                <w:sz w:val="24"/>
              </w:rPr>
            </w:pPr>
            <w:r>
              <w:rPr>
                <w:rFonts w:hint="eastAsia" w:ascii="宋体" w:hAnsi="宋体"/>
                <w:sz w:val="24"/>
              </w:rPr>
              <w:t>序号</w:t>
            </w:r>
          </w:p>
        </w:tc>
        <w:tc>
          <w:tcPr>
            <w:tcW w:w="1560" w:type="pct"/>
            <w:tcBorders>
              <w:top w:val="double" w:color="auto" w:sz="4" w:space="0"/>
            </w:tcBorders>
            <w:vAlign w:val="center"/>
          </w:tcPr>
          <w:p>
            <w:pPr>
              <w:adjustRightInd w:val="0"/>
              <w:snapToGrid w:val="0"/>
              <w:spacing w:line="560" w:lineRule="exact"/>
              <w:jc w:val="center"/>
              <w:rPr>
                <w:rFonts w:ascii="宋体"/>
                <w:sz w:val="24"/>
                <w:highlight w:val="yellow"/>
              </w:rPr>
            </w:pPr>
            <w:r>
              <w:rPr>
                <w:rFonts w:hint="eastAsia" w:ascii="宋体" w:hAnsi="宋体"/>
                <w:sz w:val="24"/>
              </w:rPr>
              <w:t>名    称</w:t>
            </w:r>
          </w:p>
        </w:tc>
        <w:tc>
          <w:tcPr>
            <w:tcW w:w="730" w:type="pct"/>
            <w:tcBorders>
              <w:top w:val="double" w:color="auto" w:sz="4" w:space="0"/>
            </w:tcBorders>
            <w:vAlign w:val="center"/>
          </w:tcPr>
          <w:p>
            <w:pPr>
              <w:adjustRightInd w:val="0"/>
              <w:snapToGrid w:val="0"/>
              <w:spacing w:line="560" w:lineRule="exact"/>
              <w:ind w:left="607" w:hanging="607"/>
              <w:jc w:val="center"/>
              <w:rPr>
                <w:rFonts w:ascii="宋体"/>
                <w:sz w:val="24"/>
              </w:rPr>
            </w:pPr>
            <w:r>
              <w:rPr>
                <w:rFonts w:hint="eastAsia" w:ascii="宋体" w:hAnsi="宋体"/>
                <w:sz w:val="24"/>
              </w:rPr>
              <w:t>综合折扣率</w:t>
            </w:r>
          </w:p>
        </w:tc>
        <w:tc>
          <w:tcPr>
            <w:tcW w:w="973" w:type="pct"/>
            <w:tcBorders>
              <w:top w:val="double" w:color="auto" w:sz="4" w:space="0"/>
            </w:tcBorders>
            <w:vAlign w:val="center"/>
          </w:tcPr>
          <w:p>
            <w:pPr>
              <w:adjustRightInd w:val="0"/>
              <w:snapToGrid w:val="0"/>
              <w:spacing w:line="560" w:lineRule="exact"/>
              <w:ind w:left="607" w:hanging="607"/>
              <w:jc w:val="center"/>
              <w:rPr>
                <w:rFonts w:ascii="宋体"/>
                <w:sz w:val="24"/>
              </w:rPr>
            </w:pPr>
            <w:r>
              <w:rPr>
                <w:rFonts w:hint="eastAsia" w:ascii="宋体" w:hAnsi="宋体"/>
                <w:sz w:val="24"/>
              </w:rPr>
              <w:t>服务期</w:t>
            </w:r>
          </w:p>
        </w:tc>
        <w:tc>
          <w:tcPr>
            <w:tcW w:w="1039" w:type="pct"/>
            <w:tcBorders>
              <w:top w:val="double" w:color="auto" w:sz="4" w:space="0"/>
            </w:tcBorders>
            <w:vAlign w:val="center"/>
          </w:tcPr>
          <w:p>
            <w:pPr>
              <w:adjustRightInd w:val="0"/>
              <w:snapToGrid w:val="0"/>
              <w:spacing w:line="560" w:lineRule="exact"/>
              <w:jc w:val="center"/>
              <w:rPr>
                <w:rFonts w:ascii="宋体"/>
                <w:sz w:val="24"/>
              </w:rPr>
            </w:pPr>
            <w:r>
              <w:rPr>
                <w:rFonts w:hint="eastAsia" w:ascii="宋体" w:hAnsi="宋体"/>
                <w:sz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jc w:val="center"/>
        </w:trPr>
        <w:tc>
          <w:tcPr>
            <w:tcW w:w="696" w:type="pct"/>
          </w:tcPr>
          <w:p>
            <w:pPr>
              <w:adjustRightInd w:val="0"/>
              <w:snapToGrid w:val="0"/>
              <w:spacing w:line="560" w:lineRule="exact"/>
              <w:jc w:val="center"/>
              <w:rPr>
                <w:rFonts w:ascii="宋体"/>
                <w:sz w:val="24"/>
                <w:highlight w:val="yellow"/>
              </w:rPr>
            </w:pPr>
          </w:p>
        </w:tc>
        <w:tc>
          <w:tcPr>
            <w:tcW w:w="1560" w:type="pct"/>
            <w:vAlign w:val="center"/>
          </w:tcPr>
          <w:p>
            <w:pPr>
              <w:adjustRightInd w:val="0"/>
              <w:snapToGrid w:val="0"/>
              <w:spacing w:line="560" w:lineRule="exact"/>
              <w:jc w:val="center"/>
              <w:rPr>
                <w:rFonts w:ascii="宋体"/>
                <w:sz w:val="24"/>
                <w:highlight w:val="yellow"/>
              </w:rPr>
            </w:pPr>
          </w:p>
        </w:tc>
        <w:tc>
          <w:tcPr>
            <w:tcW w:w="730" w:type="pct"/>
            <w:vAlign w:val="center"/>
          </w:tcPr>
          <w:p>
            <w:pPr>
              <w:adjustRightInd w:val="0"/>
              <w:snapToGrid w:val="0"/>
              <w:spacing w:line="560" w:lineRule="exact"/>
              <w:jc w:val="center"/>
              <w:rPr>
                <w:rFonts w:ascii="宋体"/>
                <w:sz w:val="24"/>
              </w:rPr>
            </w:pPr>
          </w:p>
        </w:tc>
        <w:tc>
          <w:tcPr>
            <w:tcW w:w="973" w:type="pct"/>
            <w:vAlign w:val="center"/>
          </w:tcPr>
          <w:p>
            <w:pPr>
              <w:adjustRightInd w:val="0"/>
              <w:snapToGrid w:val="0"/>
              <w:spacing w:line="560" w:lineRule="exact"/>
              <w:jc w:val="center"/>
              <w:rPr>
                <w:rFonts w:ascii="宋体"/>
                <w:sz w:val="24"/>
              </w:rPr>
            </w:pPr>
          </w:p>
        </w:tc>
        <w:tc>
          <w:tcPr>
            <w:tcW w:w="1039" w:type="pct"/>
            <w:vAlign w:val="center"/>
          </w:tcPr>
          <w:p>
            <w:pPr>
              <w:adjustRightInd w:val="0"/>
              <w:snapToGrid w:val="0"/>
              <w:spacing w:line="560" w:lineRule="exact"/>
              <w:jc w:val="center"/>
              <w:rPr>
                <w:rFonts w:ascii="宋体"/>
                <w:sz w:val="24"/>
                <w:highlight w:val="yellow"/>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2257" w:type="pct"/>
            <w:gridSpan w:val="2"/>
          </w:tcPr>
          <w:p>
            <w:pPr>
              <w:adjustRightInd w:val="0"/>
              <w:snapToGrid w:val="0"/>
              <w:spacing w:line="560" w:lineRule="exact"/>
              <w:jc w:val="center"/>
              <w:rPr>
                <w:rFonts w:ascii="宋体"/>
                <w:sz w:val="24"/>
                <w:highlight w:val="yellow"/>
              </w:rPr>
            </w:pPr>
            <w:r>
              <w:rPr>
                <w:rFonts w:hint="eastAsia" w:ascii="宋体" w:hAnsi="宋体"/>
                <w:sz w:val="24"/>
              </w:rPr>
              <w:t>综合折扣率</w:t>
            </w:r>
          </w:p>
        </w:tc>
        <w:tc>
          <w:tcPr>
            <w:tcW w:w="2742" w:type="pct"/>
            <w:gridSpan w:val="3"/>
            <w:vAlign w:val="center"/>
          </w:tcPr>
          <w:p>
            <w:pPr>
              <w:adjustRightInd w:val="0"/>
              <w:snapToGrid w:val="0"/>
              <w:spacing w:line="560" w:lineRule="exact"/>
              <w:jc w:val="center"/>
              <w:rPr>
                <w:rFonts w:ascii="宋体"/>
                <w:sz w:val="24"/>
                <w:highlight w:val="yellow"/>
              </w:rPr>
            </w:pPr>
            <w:r>
              <w:rPr>
                <w:rFonts w:hint="eastAsia" w:ascii="宋体"/>
                <w:sz w:val="24"/>
              </w:rPr>
              <w:t xml:space="preserve">大写：                 小写： </w:t>
            </w:r>
          </w:p>
        </w:tc>
      </w:tr>
    </w:tbl>
    <w:p>
      <w:pPr>
        <w:spacing w:line="460" w:lineRule="exact"/>
        <w:ind w:firstLine="360" w:firstLineChars="150"/>
        <w:jc w:val="left"/>
        <w:rPr>
          <w:rFonts w:ascii="宋体" w:hAnsi="宋体"/>
          <w:sz w:val="24"/>
          <w:u w:val="single"/>
        </w:rPr>
      </w:pPr>
      <w:r>
        <w:rPr>
          <w:rFonts w:hint="eastAsia" w:ascii="宋体" w:hAnsi="宋体"/>
          <w:sz w:val="24"/>
        </w:rPr>
        <w:t>供应商名称：（单位盖章）</w:t>
      </w:r>
      <w:r>
        <w:rPr>
          <w:rFonts w:hint="eastAsia" w:ascii="宋体" w:hAnsi="宋体"/>
          <w:sz w:val="24"/>
          <w:u w:val="single"/>
        </w:rPr>
        <w:t xml:space="preserve">                          </w:t>
      </w:r>
    </w:p>
    <w:p>
      <w:pPr>
        <w:spacing w:line="460" w:lineRule="exact"/>
        <w:ind w:firstLine="360" w:firstLineChars="150"/>
        <w:jc w:val="left"/>
        <w:rPr>
          <w:rFonts w:ascii="宋体" w:hAnsi="宋体"/>
          <w:sz w:val="24"/>
          <w:u w:val="single"/>
        </w:rPr>
      </w:pPr>
      <w:r>
        <w:rPr>
          <w:rFonts w:hint="eastAsia" w:ascii="宋体" w:hAnsi="宋体"/>
          <w:sz w:val="24"/>
        </w:rPr>
        <w:t>法定代表人或被授权代表人（签字）：</w:t>
      </w:r>
      <w:r>
        <w:rPr>
          <w:rFonts w:hint="eastAsia" w:ascii="宋体" w:hAnsi="宋体"/>
          <w:sz w:val="24"/>
          <w:u w:val="single"/>
        </w:rPr>
        <w:t xml:space="preserve">                </w:t>
      </w:r>
    </w:p>
    <w:p>
      <w:pPr>
        <w:spacing w:line="460" w:lineRule="exact"/>
        <w:ind w:firstLine="360" w:firstLineChars="150"/>
        <w:jc w:val="left"/>
        <w:rPr>
          <w:rFonts w:ascii="宋体" w:hAnsi="宋体"/>
          <w:sz w:val="24"/>
          <w:u w:val="single"/>
        </w:rPr>
      </w:pPr>
      <w:r>
        <w:rPr>
          <w:rFonts w:hint="eastAsia" w:ascii="宋体" w:hAnsi="宋体"/>
          <w:sz w:val="24"/>
        </w:rPr>
        <w:t>日期:</w:t>
      </w:r>
      <w:r>
        <w:rPr>
          <w:rFonts w:hint="eastAsia" w:ascii="宋体" w:hAnsi="宋体"/>
          <w:sz w:val="24"/>
          <w:u w:val="single"/>
        </w:rPr>
        <w:t xml:space="preserve">                 </w:t>
      </w:r>
    </w:p>
    <w:p>
      <w:pPr>
        <w:spacing w:line="460" w:lineRule="exact"/>
        <w:ind w:firstLine="360" w:firstLineChars="150"/>
        <w:jc w:val="left"/>
        <w:rPr>
          <w:rFonts w:ascii="宋体" w:hAnsi="宋体"/>
          <w:sz w:val="24"/>
          <w:u w:val="single"/>
        </w:rPr>
      </w:pPr>
    </w:p>
    <w:p>
      <w:pPr>
        <w:spacing w:line="460" w:lineRule="exact"/>
        <w:ind w:firstLine="360" w:firstLineChars="150"/>
        <w:jc w:val="left"/>
        <w:rPr>
          <w:rFonts w:ascii="宋体" w:hAnsi="宋体"/>
          <w:sz w:val="24"/>
          <w:u w:val="single"/>
        </w:rPr>
      </w:pPr>
    </w:p>
    <w:p>
      <w:pPr>
        <w:spacing w:line="460" w:lineRule="exact"/>
        <w:ind w:firstLine="360" w:firstLineChars="150"/>
        <w:jc w:val="left"/>
        <w:rPr>
          <w:rFonts w:ascii="宋体" w:hAnsi="宋体"/>
          <w:sz w:val="24"/>
          <w:u w:val="single"/>
        </w:rPr>
      </w:pPr>
    </w:p>
    <w:p>
      <w:pPr>
        <w:spacing w:line="460" w:lineRule="exact"/>
        <w:ind w:firstLine="360" w:firstLineChars="150"/>
        <w:jc w:val="left"/>
        <w:rPr>
          <w:rFonts w:ascii="宋体" w:hAnsi="宋体"/>
          <w:sz w:val="24"/>
          <w:u w:val="single"/>
        </w:rPr>
      </w:pPr>
    </w:p>
    <w:p>
      <w:pPr>
        <w:spacing w:line="460" w:lineRule="exact"/>
        <w:ind w:firstLine="360" w:firstLineChars="150"/>
        <w:jc w:val="left"/>
        <w:rPr>
          <w:rFonts w:ascii="宋体" w:hAnsi="宋体"/>
          <w:sz w:val="24"/>
          <w:u w:val="single"/>
        </w:rPr>
      </w:pPr>
    </w:p>
    <w:p>
      <w:pPr>
        <w:pStyle w:val="4"/>
      </w:pPr>
      <w:bookmarkStart w:id="221" w:name="_Toc452740878"/>
      <w:bookmarkStart w:id="222" w:name="_Toc45817158"/>
      <w:r>
        <w:rPr>
          <w:rFonts w:hint="eastAsia"/>
        </w:rPr>
        <w:t>三</w:t>
      </w:r>
      <w:r>
        <w:t>、投标报价明细表</w:t>
      </w:r>
      <w:bookmarkEnd w:id="221"/>
      <w:bookmarkEnd w:id="222"/>
    </w:p>
    <w:p>
      <w:pPr>
        <w:widowControl/>
        <w:adjustRightInd w:val="0"/>
        <w:spacing w:line="500" w:lineRule="exact"/>
        <w:ind w:left="607" w:hanging="607"/>
        <w:rPr>
          <w:rFonts w:ascii="宋体" w:hAnsi="宋体"/>
          <w:sz w:val="24"/>
          <w:u w:val="single"/>
        </w:rPr>
      </w:pPr>
      <w:r>
        <w:rPr>
          <w:rFonts w:hint="eastAsia" w:ascii="宋体" w:hAnsi="宋体"/>
          <w:sz w:val="24"/>
        </w:rPr>
        <w:t>项目名称：</w:t>
      </w:r>
      <w:r>
        <w:rPr>
          <w:rFonts w:hint="eastAsia" w:ascii="宋体" w:hAnsi="宋体"/>
          <w:sz w:val="24"/>
          <w:u w:val="single"/>
        </w:rPr>
        <w:t xml:space="preserve">                               </w:t>
      </w:r>
    </w:p>
    <w:p>
      <w:pPr>
        <w:widowControl/>
        <w:adjustRightInd w:val="0"/>
        <w:spacing w:line="500" w:lineRule="exact"/>
        <w:ind w:left="607" w:hanging="607"/>
        <w:rPr>
          <w:rFonts w:ascii="宋体" w:hAnsi="宋体"/>
          <w:sz w:val="24"/>
          <w:u w:val="single"/>
        </w:rPr>
      </w:pPr>
      <w:r>
        <w:rPr>
          <w:rFonts w:hint="eastAsia" w:ascii="宋体" w:hAnsi="宋体"/>
          <w:sz w:val="24"/>
        </w:rPr>
        <w:t>项目编号：</w:t>
      </w:r>
      <w:r>
        <w:rPr>
          <w:rFonts w:hint="eastAsia" w:ascii="宋体" w:hAnsi="宋体"/>
          <w:sz w:val="24"/>
          <w:u w:val="single"/>
        </w:rPr>
        <w:t xml:space="preserve">                               </w:t>
      </w:r>
    </w:p>
    <w:p>
      <w:pPr>
        <w:adjustRightInd w:val="0"/>
        <w:spacing w:line="500" w:lineRule="exact"/>
        <w:ind w:left="607" w:hanging="607"/>
        <w:rPr>
          <w:rFonts w:ascii="宋体" w:hAnsi="宋体"/>
          <w:sz w:val="24"/>
        </w:rPr>
      </w:pPr>
      <w:r>
        <w:rPr>
          <w:rFonts w:hint="eastAsia" w:ascii="宋体" w:hAnsi="宋体"/>
          <w:sz w:val="24"/>
        </w:rPr>
        <w:t>供应商名称：</w:t>
      </w:r>
      <w:r>
        <w:rPr>
          <w:rFonts w:hint="eastAsia" w:ascii="宋体" w:hAnsi="宋体"/>
          <w:sz w:val="24"/>
          <w:u w:val="single"/>
        </w:rPr>
        <w:t xml:space="preserve">                             </w:t>
      </w:r>
    </w:p>
    <w:p>
      <w:pPr>
        <w:adjustRightInd w:val="0"/>
        <w:spacing w:line="500" w:lineRule="exact"/>
        <w:ind w:firstLine="360" w:firstLineChars="150"/>
        <w:rPr>
          <w:rFonts w:ascii="宋体" w:hAnsi="宋体"/>
          <w:sz w:val="24"/>
        </w:rPr>
      </w:pPr>
      <w:r>
        <w:rPr>
          <w:rFonts w:hint="eastAsia" w:ascii="宋体" w:hAnsi="宋体"/>
          <w:sz w:val="24"/>
        </w:rPr>
        <w:t>投标报价明细按以下项目市场价为基准价，须按供应物品的最大折扣率报价，具体到以下3个表格中每个项目，每个分项的折扣率相加，除以分项合计数为综合折扣率。</w:t>
      </w:r>
      <w:r>
        <w:rPr>
          <w:rFonts w:hint="eastAsia" w:ascii="宋体" w:hAnsi="宋体"/>
          <w:sz w:val="24"/>
          <w:u w:val="single"/>
        </w:rPr>
        <w:t>除以下表中项目物品外，成交供应商所报的综合折扣率适用于其他货物,供应商所供的其他品牌货物基准价为门市价。</w:t>
      </w:r>
    </w:p>
    <w:p>
      <w:pPr>
        <w:pStyle w:val="61"/>
        <w:spacing w:beforeLines="50" w:afterLines="50"/>
        <w:ind w:firstLine="11280" w:firstLineChars="4700"/>
        <w:rPr>
          <w:rFonts w:ascii="宋体" w:hAnsi="宋体"/>
          <w:b/>
          <w:szCs w:val="24"/>
        </w:rPr>
      </w:pPr>
      <w:r>
        <w:rPr>
          <w:rFonts w:hint="eastAsia" w:ascii="宋体" w:hAnsi="宋体"/>
        </w:rPr>
        <w:t>金额单位：%</w:t>
      </w: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3"/>
        <w:gridCol w:w="3261"/>
        <w:gridCol w:w="3661"/>
        <w:gridCol w:w="3851"/>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544" w:type="pct"/>
            <w:vAlign w:val="center"/>
          </w:tcPr>
          <w:p>
            <w:pPr>
              <w:pStyle w:val="61"/>
              <w:spacing w:beforeLines="50" w:afterLines="50"/>
              <w:jc w:val="center"/>
              <w:rPr>
                <w:rFonts w:ascii="宋体" w:hAnsi="宋体"/>
                <w:b/>
                <w:szCs w:val="24"/>
              </w:rPr>
            </w:pPr>
            <w:r>
              <w:rPr>
                <w:rFonts w:hint="eastAsia" w:ascii="宋体" w:hAnsi="宋体"/>
                <w:b/>
                <w:szCs w:val="24"/>
              </w:rPr>
              <w:t>序号</w:t>
            </w:r>
          </w:p>
        </w:tc>
        <w:tc>
          <w:tcPr>
            <w:tcW w:w="1165" w:type="pct"/>
            <w:vAlign w:val="center"/>
          </w:tcPr>
          <w:p>
            <w:pPr>
              <w:pStyle w:val="61"/>
              <w:spacing w:beforeLines="50" w:afterLines="50"/>
              <w:jc w:val="center"/>
              <w:rPr>
                <w:rFonts w:ascii="宋体" w:hAnsi="宋体"/>
                <w:b/>
                <w:szCs w:val="24"/>
              </w:rPr>
            </w:pPr>
            <w:r>
              <w:rPr>
                <w:rFonts w:hint="eastAsia" w:ascii="宋体" w:hAnsi="宋体"/>
                <w:b/>
                <w:szCs w:val="24"/>
              </w:rPr>
              <w:t>名称</w:t>
            </w:r>
          </w:p>
        </w:tc>
        <w:tc>
          <w:tcPr>
            <w:tcW w:w="1308" w:type="pct"/>
            <w:vAlign w:val="center"/>
          </w:tcPr>
          <w:p>
            <w:pPr>
              <w:pStyle w:val="61"/>
              <w:spacing w:beforeLines="50" w:afterLines="50"/>
              <w:jc w:val="center"/>
              <w:rPr>
                <w:rFonts w:ascii="宋体" w:hAnsi="宋体"/>
                <w:b/>
                <w:szCs w:val="24"/>
              </w:rPr>
            </w:pPr>
            <w:r>
              <w:rPr>
                <w:rFonts w:hint="eastAsia" w:ascii="宋体" w:hAnsi="宋体"/>
                <w:b/>
                <w:szCs w:val="24"/>
              </w:rPr>
              <w:t>基准价（元）</w:t>
            </w:r>
          </w:p>
        </w:tc>
        <w:tc>
          <w:tcPr>
            <w:tcW w:w="1376" w:type="pct"/>
            <w:vAlign w:val="center"/>
          </w:tcPr>
          <w:p>
            <w:pPr>
              <w:pStyle w:val="61"/>
              <w:spacing w:beforeLines="50" w:afterLines="50"/>
              <w:jc w:val="center"/>
              <w:rPr>
                <w:rFonts w:ascii="宋体" w:hAnsi="宋体"/>
                <w:b/>
                <w:szCs w:val="24"/>
              </w:rPr>
            </w:pPr>
            <w:r>
              <w:rPr>
                <w:rFonts w:hint="eastAsia" w:ascii="宋体" w:hAnsi="宋体"/>
                <w:b/>
                <w:szCs w:val="24"/>
              </w:rPr>
              <w:t>折扣率（%）</w:t>
            </w:r>
          </w:p>
        </w:tc>
        <w:tc>
          <w:tcPr>
            <w:tcW w:w="606" w:type="pct"/>
            <w:vAlign w:val="center"/>
          </w:tcPr>
          <w:p>
            <w:pPr>
              <w:pStyle w:val="61"/>
              <w:spacing w:beforeLines="50" w:afterLines="50"/>
              <w:jc w:val="center"/>
              <w:rPr>
                <w:rFonts w:ascii="宋体" w:hAnsi="宋体"/>
                <w:b/>
                <w:szCs w:val="24"/>
              </w:rPr>
            </w:pPr>
            <w:r>
              <w:rPr>
                <w:rFonts w:hint="eastAsia" w:ascii="宋体" w:hAnsi="宋体"/>
                <w:b/>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544" w:type="pct"/>
            <w:vAlign w:val="center"/>
          </w:tcPr>
          <w:p>
            <w:pPr>
              <w:pStyle w:val="61"/>
              <w:spacing w:beforeLines="50" w:afterLines="50"/>
              <w:jc w:val="center"/>
              <w:rPr>
                <w:rFonts w:ascii="宋体" w:hAnsi="宋体"/>
                <w:b/>
                <w:szCs w:val="24"/>
              </w:rPr>
            </w:pPr>
            <w:r>
              <w:rPr>
                <w:rFonts w:hint="eastAsia" w:ascii="宋体" w:hAnsi="宋体"/>
                <w:b/>
                <w:szCs w:val="24"/>
              </w:rPr>
              <w:t>一</w:t>
            </w:r>
          </w:p>
        </w:tc>
        <w:tc>
          <w:tcPr>
            <w:tcW w:w="4455" w:type="pct"/>
            <w:gridSpan w:val="4"/>
            <w:vAlign w:val="center"/>
          </w:tcPr>
          <w:p>
            <w:pPr>
              <w:pStyle w:val="61"/>
              <w:spacing w:beforeLines="50" w:afterLines="50"/>
              <w:jc w:val="center"/>
              <w:rPr>
                <w:rFonts w:ascii="宋体" w:hAnsi="宋体"/>
                <w:b/>
                <w:szCs w:val="24"/>
              </w:rPr>
            </w:pPr>
            <w:r>
              <w:rPr>
                <w:rFonts w:hint="eastAsia" w:ascii="宋体" w:hAnsi="宋体"/>
                <w:b/>
                <w:szCs w:val="24"/>
              </w:rPr>
              <w:t>清洗项目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544" w:type="pct"/>
            <w:vAlign w:val="center"/>
          </w:tcPr>
          <w:p>
            <w:pPr>
              <w:pStyle w:val="61"/>
              <w:spacing w:beforeLines="50" w:afterLines="50"/>
              <w:jc w:val="center"/>
              <w:rPr>
                <w:rFonts w:ascii="宋体" w:hAnsi="宋体"/>
                <w:szCs w:val="24"/>
              </w:rPr>
            </w:pPr>
            <w:r>
              <w:rPr>
                <w:rFonts w:hint="eastAsia" w:ascii="宋体" w:hAnsi="宋体"/>
                <w:szCs w:val="24"/>
              </w:rPr>
              <w:t>1</w:t>
            </w:r>
          </w:p>
        </w:tc>
        <w:tc>
          <w:tcPr>
            <w:tcW w:w="1165" w:type="pct"/>
            <w:vAlign w:val="center"/>
          </w:tcPr>
          <w:p>
            <w:pPr>
              <w:pStyle w:val="61"/>
              <w:spacing w:beforeLines="50" w:afterLines="50"/>
              <w:jc w:val="center"/>
              <w:rPr>
                <w:rFonts w:ascii="宋体" w:hAnsi="宋体"/>
                <w:b/>
                <w:szCs w:val="24"/>
              </w:rPr>
            </w:pPr>
            <w:r>
              <w:rPr>
                <w:rFonts w:hint="eastAsia" w:ascii="宋体" w:hAnsi="宋体"/>
                <w:szCs w:val="24"/>
              </w:rPr>
              <w:t>车辆清洗</w:t>
            </w:r>
          </w:p>
        </w:tc>
        <w:tc>
          <w:tcPr>
            <w:tcW w:w="1308" w:type="pct"/>
            <w:vAlign w:val="center"/>
          </w:tcPr>
          <w:p>
            <w:pPr>
              <w:pStyle w:val="61"/>
              <w:spacing w:beforeLines="50" w:afterLines="50"/>
              <w:jc w:val="center"/>
              <w:rPr>
                <w:rFonts w:ascii="宋体" w:hAnsi="宋体"/>
                <w:b/>
                <w:szCs w:val="24"/>
              </w:rPr>
            </w:pPr>
            <w:r>
              <w:rPr>
                <w:rFonts w:hint="eastAsia" w:ascii="宋体" w:hAnsi="宋体"/>
                <w:szCs w:val="24"/>
              </w:rPr>
              <w:t>35</w:t>
            </w:r>
          </w:p>
        </w:tc>
        <w:tc>
          <w:tcPr>
            <w:tcW w:w="1376" w:type="pct"/>
            <w:vAlign w:val="center"/>
          </w:tcPr>
          <w:p>
            <w:pPr>
              <w:pStyle w:val="61"/>
              <w:spacing w:beforeLines="50" w:afterLines="50"/>
              <w:jc w:val="center"/>
              <w:rPr>
                <w:rFonts w:ascii="宋体" w:hAnsi="宋体"/>
                <w:b/>
                <w:szCs w:val="24"/>
              </w:rPr>
            </w:pPr>
          </w:p>
        </w:tc>
        <w:tc>
          <w:tcPr>
            <w:tcW w:w="606" w:type="pct"/>
            <w:vAlign w:val="center"/>
          </w:tcPr>
          <w:p>
            <w:pPr>
              <w:pStyle w:val="61"/>
              <w:spacing w:beforeLines="50" w:afterLines="50"/>
              <w:jc w:val="center"/>
              <w:rPr>
                <w:rFonts w:ascii="宋体" w:hAns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44" w:type="pct"/>
            <w:vAlign w:val="center"/>
          </w:tcPr>
          <w:p>
            <w:pPr>
              <w:pStyle w:val="61"/>
              <w:spacing w:beforeLines="50" w:afterLines="50"/>
              <w:jc w:val="center"/>
              <w:rPr>
                <w:rFonts w:ascii="宋体" w:hAnsi="宋体"/>
                <w:szCs w:val="24"/>
              </w:rPr>
            </w:pPr>
            <w:r>
              <w:rPr>
                <w:rFonts w:hint="eastAsia" w:ascii="宋体" w:hAnsi="宋体"/>
                <w:szCs w:val="24"/>
              </w:rPr>
              <w:t>2</w:t>
            </w:r>
          </w:p>
        </w:tc>
        <w:tc>
          <w:tcPr>
            <w:tcW w:w="1165" w:type="pct"/>
            <w:vAlign w:val="center"/>
          </w:tcPr>
          <w:p>
            <w:pPr>
              <w:pStyle w:val="61"/>
              <w:spacing w:beforeLines="50" w:afterLines="50"/>
              <w:jc w:val="center"/>
              <w:rPr>
                <w:rFonts w:ascii="宋体" w:hAnsi="宋体"/>
                <w:szCs w:val="24"/>
              </w:rPr>
            </w:pPr>
            <w:r>
              <w:rPr>
                <w:rFonts w:hint="eastAsia" w:ascii="宋体" w:hAnsi="宋体"/>
                <w:szCs w:val="24"/>
              </w:rPr>
              <w:t>清洗座套</w:t>
            </w:r>
          </w:p>
        </w:tc>
        <w:tc>
          <w:tcPr>
            <w:tcW w:w="1308" w:type="pct"/>
            <w:vAlign w:val="center"/>
          </w:tcPr>
          <w:p>
            <w:pPr>
              <w:pStyle w:val="61"/>
              <w:spacing w:beforeLines="50" w:afterLines="50"/>
              <w:jc w:val="center"/>
              <w:rPr>
                <w:rFonts w:ascii="宋体" w:hAnsi="宋体"/>
                <w:b/>
                <w:szCs w:val="24"/>
              </w:rPr>
            </w:pPr>
            <w:r>
              <w:rPr>
                <w:rFonts w:hint="eastAsia" w:ascii="宋体" w:hAnsi="宋体"/>
                <w:szCs w:val="24"/>
              </w:rPr>
              <w:t>100</w:t>
            </w:r>
          </w:p>
        </w:tc>
        <w:tc>
          <w:tcPr>
            <w:tcW w:w="1376" w:type="pct"/>
            <w:vAlign w:val="center"/>
          </w:tcPr>
          <w:p>
            <w:pPr>
              <w:pStyle w:val="61"/>
              <w:spacing w:beforeLines="50" w:afterLines="50"/>
              <w:jc w:val="center"/>
              <w:rPr>
                <w:rFonts w:ascii="宋体" w:hAnsi="宋体"/>
                <w:b/>
                <w:szCs w:val="24"/>
              </w:rPr>
            </w:pPr>
          </w:p>
        </w:tc>
        <w:tc>
          <w:tcPr>
            <w:tcW w:w="606" w:type="pct"/>
            <w:vAlign w:val="center"/>
          </w:tcPr>
          <w:p>
            <w:pPr>
              <w:pStyle w:val="61"/>
              <w:spacing w:beforeLines="50" w:afterLines="50"/>
              <w:jc w:val="center"/>
              <w:rPr>
                <w:rFonts w:ascii="宋体" w:hAns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44" w:type="pct"/>
            <w:vAlign w:val="center"/>
          </w:tcPr>
          <w:p>
            <w:pPr>
              <w:pStyle w:val="61"/>
              <w:spacing w:beforeLines="50" w:afterLines="50"/>
              <w:jc w:val="center"/>
              <w:rPr>
                <w:rFonts w:ascii="宋体" w:hAnsi="宋体"/>
                <w:szCs w:val="24"/>
              </w:rPr>
            </w:pPr>
            <w:r>
              <w:rPr>
                <w:rFonts w:hint="eastAsia" w:ascii="宋体" w:hAnsi="宋体"/>
                <w:szCs w:val="24"/>
              </w:rPr>
              <w:t>3</w:t>
            </w:r>
          </w:p>
        </w:tc>
        <w:tc>
          <w:tcPr>
            <w:tcW w:w="1165" w:type="pct"/>
            <w:vAlign w:val="center"/>
          </w:tcPr>
          <w:p>
            <w:pPr>
              <w:pStyle w:val="61"/>
              <w:spacing w:beforeLines="50" w:afterLines="50"/>
              <w:jc w:val="center"/>
              <w:rPr>
                <w:rFonts w:ascii="宋体" w:hAnsi="宋体"/>
                <w:szCs w:val="24"/>
              </w:rPr>
            </w:pPr>
            <w:r>
              <w:rPr>
                <w:rFonts w:hint="eastAsia" w:ascii="宋体" w:hAnsi="宋体"/>
                <w:szCs w:val="24"/>
              </w:rPr>
              <w:t>清洗凉垫</w:t>
            </w:r>
          </w:p>
        </w:tc>
        <w:tc>
          <w:tcPr>
            <w:tcW w:w="1308" w:type="pct"/>
            <w:vAlign w:val="center"/>
          </w:tcPr>
          <w:p>
            <w:pPr>
              <w:pStyle w:val="61"/>
              <w:spacing w:beforeLines="50" w:afterLines="50"/>
              <w:jc w:val="center"/>
              <w:rPr>
                <w:rFonts w:ascii="宋体" w:hAnsi="宋体"/>
                <w:b/>
                <w:szCs w:val="24"/>
              </w:rPr>
            </w:pPr>
            <w:r>
              <w:rPr>
                <w:rFonts w:hint="eastAsia" w:ascii="宋体" w:hAnsi="宋体"/>
                <w:szCs w:val="24"/>
              </w:rPr>
              <w:t>120</w:t>
            </w:r>
          </w:p>
        </w:tc>
        <w:tc>
          <w:tcPr>
            <w:tcW w:w="1376" w:type="pct"/>
            <w:vAlign w:val="center"/>
          </w:tcPr>
          <w:p>
            <w:pPr>
              <w:pStyle w:val="61"/>
              <w:spacing w:beforeLines="50" w:afterLines="50"/>
              <w:jc w:val="center"/>
              <w:rPr>
                <w:rFonts w:ascii="宋体" w:hAnsi="宋体"/>
                <w:b/>
                <w:szCs w:val="24"/>
              </w:rPr>
            </w:pPr>
          </w:p>
        </w:tc>
        <w:tc>
          <w:tcPr>
            <w:tcW w:w="606" w:type="pct"/>
            <w:vAlign w:val="center"/>
          </w:tcPr>
          <w:p>
            <w:pPr>
              <w:pStyle w:val="61"/>
              <w:spacing w:beforeLines="50" w:afterLines="50"/>
              <w:jc w:val="center"/>
              <w:rPr>
                <w:rFonts w:ascii="宋体" w:hAns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44" w:type="pct"/>
            <w:vAlign w:val="center"/>
          </w:tcPr>
          <w:p>
            <w:pPr>
              <w:pStyle w:val="61"/>
              <w:spacing w:beforeLines="50" w:afterLines="50"/>
              <w:jc w:val="center"/>
              <w:rPr>
                <w:rFonts w:ascii="宋体" w:hAnsi="宋体"/>
                <w:szCs w:val="24"/>
              </w:rPr>
            </w:pPr>
            <w:r>
              <w:rPr>
                <w:rFonts w:hint="eastAsia" w:ascii="宋体" w:hAnsi="宋体"/>
                <w:szCs w:val="24"/>
              </w:rPr>
              <w:t>4</w:t>
            </w:r>
          </w:p>
        </w:tc>
        <w:tc>
          <w:tcPr>
            <w:tcW w:w="1165" w:type="pct"/>
            <w:vAlign w:val="center"/>
          </w:tcPr>
          <w:p>
            <w:pPr>
              <w:pStyle w:val="61"/>
              <w:spacing w:beforeLines="50" w:afterLines="50"/>
              <w:jc w:val="center"/>
              <w:rPr>
                <w:rFonts w:ascii="宋体" w:hAnsi="宋体"/>
                <w:szCs w:val="24"/>
              </w:rPr>
            </w:pPr>
            <w:r>
              <w:rPr>
                <w:rFonts w:hint="eastAsia" w:ascii="宋体" w:hAnsi="宋体"/>
                <w:szCs w:val="24"/>
              </w:rPr>
              <w:t>清洗内室</w:t>
            </w:r>
          </w:p>
        </w:tc>
        <w:tc>
          <w:tcPr>
            <w:tcW w:w="1308" w:type="pct"/>
            <w:vAlign w:val="center"/>
          </w:tcPr>
          <w:p>
            <w:pPr>
              <w:pStyle w:val="61"/>
              <w:spacing w:beforeLines="50" w:afterLines="50"/>
              <w:jc w:val="center"/>
              <w:rPr>
                <w:rFonts w:ascii="宋体" w:hAnsi="宋体"/>
                <w:szCs w:val="24"/>
              </w:rPr>
            </w:pPr>
            <w:r>
              <w:rPr>
                <w:rFonts w:hint="eastAsia" w:ascii="宋体" w:hAnsi="宋体"/>
                <w:szCs w:val="24"/>
              </w:rPr>
              <w:t>350</w:t>
            </w:r>
          </w:p>
        </w:tc>
        <w:tc>
          <w:tcPr>
            <w:tcW w:w="1376" w:type="pct"/>
            <w:vAlign w:val="center"/>
          </w:tcPr>
          <w:p>
            <w:pPr>
              <w:pStyle w:val="61"/>
              <w:spacing w:beforeLines="50" w:afterLines="50"/>
              <w:jc w:val="center"/>
              <w:rPr>
                <w:rFonts w:ascii="宋体" w:hAnsi="宋体"/>
                <w:szCs w:val="24"/>
              </w:rPr>
            </w:pPr>
          </w:p>
        </w:tc>
        <w:tc>
          <w:tcPr>
            <w:tcW w:w="606" w:type="pct"/>
            <w:vAlign w:val="center"/>
          </w:tcPr>
          <w:p>
            <w:pPr>
              <w:pStyle w:val="61"/>
              <w:spacing w:beforeLines="50" w:afterLines="50"/>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544" w:type="pct"/>
            <w:vAlign w:val="center"/>
          </w:tcPr>
          <w:p>
            <w:pPr>
              <w:pStyle w:val="61"/>
              <w:spacing w:beforeLines="50" w:afterLines="50"/>
              <w:jc w:val="center"/>
              <w:rPr>
                <w:rFonts w:ascii="宋体" w:hAnsi="宋体"/>
                <w:szCs w:val="24"/>
              </w:rPr>
            </w:pPr>
            <w:r>
              <w:rPr>
                <w:rFonts w:hint="eastAsia" w:ascii="宋体" w:hAnsi="宋体"/>
                <w:szCs w:val="24"/>
              </w:rPr>
              <w:t>5</w:t>
            </w:r>
          </w:p>
        </w:tc>
        <w:tc>
          <w:tcPr>
            <w:tcW w:w="1165" w:type="pct"/>
            <w:vAlign w:val="center"/>
          </w:tcPr>
          <w:p>
            <w:pPr>
              <w:pStyle w:val="61"/>
              <w:spacing w:beforeLines="50" w:afterLines="50"/>
              <w:jc w:val="center"/>
              <w:rPr>
                <w:rFonts w:ascii="宋体" w:hAnsi="宋体"/>
                <w:szCs w:val="24"/>
              </w:rPr>
            </w:pPr>
            <w:r>
              <w:rPr>
                <w:rFonts w:hint="eastAsia" w:ascii="宋体" w:hAnsi="宋体"/>
                <w:szCs w:val="24"/>
              </w:rPr>
              <w:t>清洗毛垫</w:t>
            </w:r>
          </w:p>
        </w:tc>
        <w:tc>
          <w:tcPr>
            <w:tcW w:w="1308" w:type="pct"/>
            <w:vAlign w:val="center"/>
          </w:tcPr>
          <w:p>
            <w:pPr>
              <w:pStyle w:val="61"/>
              <w:spacing w:beforeLines="50" w:afterLines="50"/>
              <w:jc w:val="center"/>
              <w:rPr>
                <w:rFonts w:ascii="宋体" w:hAnsi="宋体"/>
                <w:szCs w:val="24"/>
              </w:rPr>
            </w:pPr>
            <w:r>
              <w:rPr>
                <w:rFonts w:hint="eastAsia" w:ascii="宋体" w:hAnsi="宋体"/>
                <w:szCs w:val="24"/>
              </w:rPr>
              <w:t>150</w:t>
            </w:r>
          </w:p>
        </w:tc>
        <w:tc>
          <w:tcPr>
            <w:tcW w:w="1376" w:type="pct"/>
            <w:vAlign w:val="center"/>
          </w:tcPr>
          <w:p>
            <w:pPr>
              <w:pStyle w:val="61"/>
              <w:spacing w:beforeLines="50" w:afterLines="50"/>
              <w:jc w:val="center"/>
              <w:rPr>
                <w:rFonts w:ascii="宋体" w:hAnsi="宋体"/>
                <w:szCs w:val="24"/>
              </w:rPr>
            </w:pPr>
          </w:p>
        </w:tc>
        <w:tc>
          <w:tcPr>
            <w:tcW w:w="606" w:type="pct"/>
            <w:vAlign w:val="center"/>
          </w:tcPr>
          <w:p>
            <w:pPr>
              <w:pStyle w:val="61"/>
              <w:spacing w:beforeLines="50" w:afterLines="50"/>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544" w:type="pct"/>
            <w:vAlign w:val="center"/>
          </w:tcPr>
          <w:p>
            <w:pPr>
              <w:pStyle w:val="61"/>
              <w:spacing w:beforeLines="50" w:afterLines="50"/>
              <w:jc w:val="center"/>
              <w:rPr>
                <w:rFonts w:ascii="宋体" w:hAnsi="宋体"/>
                <w:b/>
                <w:szCs w:val="24"/>
              </w:rPr>
            </w:pPr>
            <w:r>
              <w:rPr>
                <w:rFonts w:hint="eastAsia" w:ascii="宋体" w:hAnsi="宋体"/>
                <w:b/>
                <w:szCs w:val="24"/>
              </w:rPr>
              <w:t>二</w:t>
            </w:r>
          </w:p>
        </w:tc>
        <w:tc>
          <w:tcPr>
            <w:tcW w:w="4455" w:type="pct"/>
            <w:gridSpan w:val="4"/>
            <w:vAlign w:val="center"/>
          </w:tcPr>
          <w:p>
            <w:pPr>
              <w:pStyle w:val="61"/>
              <w:spacing w:beforeLines="50" w:afterLines="50"/>
              <w:jc w:val="center"/>
              <w:rPr>
                <w:rFonts w:ascii="宋体" w:hAnsi="宋体"/>
                <w:b/>
                <w:szCs w:val="24"/>
              </w:rPr>
            </w:pPr>
            <w:r>
              <w:rPr>
                <w:rFonts w:hint="eastAsia" w:ascii="宋体" w:hAnsi="宋体"/>
                <w:b/>
                <w:szCs w:val="24"/>
              </w:rPr>
              <w:t>车载用具（以5座丰田霸道原装配置物为准）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544" w:type="pct"/>
            <w:vAlign w:val="center"/>
          </w:tcPr>
          <w:p>
            <w:pPr>
              <w:pStyle w:val="61"/>
              <w:spacing w:beforeLines="50" w:afterLines="50"/>
              <w:jc w:val="center"/>
              <w:rPr>
                <w:rFonts w:ascii="宋体" w:hAnsi="宋体"/>
                <w:szCs w:val="24"/>
              </w:rPr>
            </w:pPr>
            <w:r>
              <w:rPr>
                <w:rFonts w:hint="eastAsia" w:ascii="宋体" w:hAnsi="宋体"/>
                <w:szCs w:val="24"/>
              </w:rPr>
              <w:t>6</w:t>
            </w:r>
          </w:p>
        </w:tc>
        <w:tc>
          <w:tcPr>
            <w:tcW w:w="1165" w:type="pct"/>
            <w:vAlign w:val="center"/>
          </w:tcPr>
          <w:p>
            <w:pPr>
              <w:pStyle w:val="61"/>
              <w:spacing w:beforeLines="50" w:afterLines="50"/>
              <w:jc w:val="center"/>
              <w:rPr>
                <w:rFonts w:ascii="宋体" w:hAnsi="宋体"/>
                <w:b/>
                <w:szCs w:val="24"/>
              </w:rPr>
            </w:pPr>
            <w:r>
              <w:rPr>
                <w:rFonts w:hint="eastAsia" w:ascii="宋体" w:hAnsi="宋体"/>
                <w:szCs w:val="24"/>
              </w:rPr>
              <w:t>全车座套</w:t>
            </w:r>
          </w:p>
        </w:tc>
        <w:tc>
          <w:tcPr>
            <w:tcW w:w="1308" w:type="pct"/>
            <w:vAlign w:val="center"/>
          </w:tcPr>
          <w:p>
            <w:pPr>
              <w:pStyle w:val="61"/>
              <w:spacing w:beforeLines="50" w:afterLines="50"/>
              <w:jc w:val="center"/>
              <w:rPr>
                <w:rFonts w:ascii="宋体" w:hAnsi="宋体"/>
                <w:b/>
                <w:szCs w:val="24"/>
              </w:rPr>
            </w:pPr>
            <w:r>
              <w:rPr>
                <w:rFonts w:hint="eastAsia" w:ascii="宋体" w:hAnsi="宋体"/>
                <w:szCs w:val="24"/>
              </w:rPr>
              <w:t>1700</w:t>
            </w:r>
          </w:p>
        </w:tc>
        <w:tc>
          <w:tcPr>
            <w:tcW w:w="1376" w:type="pct"/>
            <w:vAlign w:val="center"/>
          </w:tcPr>
          <w:p>
            <w:pPr>
              <w:pStyle w:val="61"/>
              <w:spacing w:beforeLines="50" w:afterLines="50"/>
              <w:jc w:val="center"/>
              <w:rPr>
                <w:rFonts w:ascii="宋体" w:hAnsi="宋体"/>
                <w:szCs w:val="24"/>
              </w:rPr>
            </w:pPr>
          </w:p>
        </w:tc>
        <w:tc>
          <w:tcPr>
            <w:tcW w:w="606" w:type="pct"/>
            <w:vAlign w:val="center"/>
          </w:tcPr>
          <w:p>
            <w:pPr>
              <w:pStyle w:val="61"/>
              <w:spacing w:beforeLines="50" w:afterLines="50"/>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544" w:type="pct"/>
            <w:vAlign w:val="center"/>
          </w:tcPr>
          <w:p>
            <w:pPr>
              <w:pStyle w:val="61"/>
              <w:spacing w:beforeLines="50" w:afterLines="50"/>
              <w:jc w:val="center"/>
              <w:rPr>
                <w:rFonts w:ascii="宋体" w:hAnsi="宋体"/>
                <w:szCs w:val="24"/>
              </w:rPr>
            </w:pPr>
            <w:r>
              <w:rPr>
                <w:rFonts w:hint="eastAsia" w:ascii="宋体" w:hAnsi="宋体"/>
                <w:szCs w:val="24"/>
              </w:rPr>
              <w:t>7</w:t>
            </w:r>
          </w:p>
        </w:tc>
        <w:tc>
          <w:tcPr>
            <w:tcW w:w="1165" w:type="pct"/>
            <w:vAlign w:val="center"/>
          </w:tcPr>
          <w:p>
            <w:pPr>
              <w:pStyle w:val="61"/>
              <w:spacing w:beforeLines="50" w:afterLines="50"/>
              <w:jc w:val="center"/>
              <w:rPr>
                <w:rFonts w:ascii="宋体" w:hAnsi="宋体"/>
                <w:szCs w:val="24"/>
              </w:rPr>
            </w:pPr>
            <w:r>
              <w:rPr>
                <w:rFonts w:hint="eastAsia" w:ascii="宋体" w:hAnsi="宋体"/>
                <w:szCs w:val="24"/>
              </w:rPr>
              <w:t>四季垫</w:t>
            </w:r>
          </w:p>
        </w:tc>
        <w:tc>
          <w:tcPr>
            <w:tcW w:w="1308" w:type="pct"/>
            <w:vAlign w:val="center"/>
          </w:tcPr>
          <w:p>
            <w:pPr>
              <w:pStyle w:val="61"/>
              <w:spacing w:beforeLines="50" w:afterLines="50"/>
              <w:jc w:val="center"/>
              <w:rPr>
                <w:rFonts w:ascii="宋体" w:hAnsi="宋体"/>
                <w:b/>
                <w:szCs w:val="24"/>
              </w:rPr>
            </w:pPr>
            <w:r>
              <w:rPr>
                <w:rFonts w:hint="eastAsia" w:ascii="宋体" w:hAnsi="宋体"/>
                <w:szCs w:val="24"/>
              </w:rPr>
              <w:t>2300</w:t>
            </w:r>
          </w:p>
        </w:tc>
        <w:tc>
          <w:tcPr>
            <w:tcW w:w="1376" w:type="pct"/>
            <w:vAlign w:val="center"/>
          </w:tcPr>
          <w:p>
            <w:pPr>
              <w:pStyle w:val="61"/>
              <w:spacing w:beforeLines="50" w:afterLines="50"/>
              <w:jc w:val="center"/>
              <w:rPr>
                <w:rFonts w:ascii="宋体" w:hAnsi="宋体"/>
                <w:szCs w:val="24"/>
              </w:rPr>
            </w:pPr>
          </w:p>
        </w:tc>
        <w:tc>
          <w:tcPr>
            <w:tcW w:w="606" w:type="pct"/>
            <w:vAlign w:val="center"/>
          </w:tcPr>
          <w:p>
            <w:pPr>
              <w:pStyle w:val="61"/>
              <w:spacing w:beforeLines="50" w:afterLines="50"/>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544" w:type="pct"/>
            <w:vAlign w:val="center"/>
          </w:tcPr>
          <w:p>
            <w:pPr>
              <w:pStyle w:val="61"/>
              <w:spacing w:beforeLines="50" w:afterLines="50"/>
              <w:jc w:val="center"/>
              <w:rPr>
                <w:rFonts w:ascii="宋体" w:hAnsi="宋体"/>
                <w:szCs w:val="24"/>
              </w:rPr>
            </w:pPr>
            <w:r>
              <w:rPr>
                <w:rFonts w:hint="eastAsia" w:ascii="宋体" w:hAnsi="宋体"/>
                <w:szCs w:val="24"/>
              </w:rPr>
              <w:t>8</w:t>
            </w:r>
          </w:p>
        </w:tc>
        <w:tc>
          <w:tcPr>
            <w:tcW w:w="1165" w:type="pct"/>
            <w:vAlign w:val="center"/>
          </w:tcPr>
          <w:p>
            <w:pPr>
              <w:pStyle w:val="61"/>
              <w:spacing w:beforeLines="50" w:afterLines="50"/>
              <w:jc w:val="center"/>
              <w:rPr>
                <w:rFonts w:ascii="宋体" w:hAnsi="宋体"/>
                <w:szCs w:val="24"/>
              </w:rPr>
            </w:pPr>
            <w:r>
              <w:rPr>
                <w:rFonts w:hint="eastAsia" w:ascii="宋体" w:hAnsi="宋体"/>
                <w:szCs w:val="24"/>
              </w:rPr>
              <w:t>脚踏垫</w:t>
            </w:r>
          </w:p>
        </w:tc>
        <w:tc>
          <w:tcPr>
            <w:tcW w:w="1308" w:type="pct"/>
            <w:vAlign w:val="center"/>
          </w:tcPr>
          <w:p>
            <w:pPr>
              <w:pStyle w:val="61"/>
              <w:spacing w:beforeLines="50" w:afterLines="50"/>
              <w:jc w:val="center"/>
              <w:rPr>
                <w:rFonts w:ascii="宋体" w:hAnsi="宋体"/>
                <w:b/>
                <w:szCs w:val="24"/>
              </w:rPr>
            </w:pPr>
            <w:r>
              <w:rPr>
                <w:rFonts w:hint="eastAsia" w:ascii="宋体" w:hAnsi="宋体"/>
                <w:szCs w:val="24"/>
              </w:rPr>
              <w:t>1000</w:t>
            </w:r>
          </w:p>
        </w:tc>
        <w:tc>
          <w:tcPr>
            <w:tcW w:w="1376" w:type="pct"/>
            <w:vAlign w:val="center"/>
          </w:tcPr>
          <w:p>
            <w:pPr>
              <w:pStyle w:val="61"/>
              <w:spacing w:beforeLines="50" w:afterLines="50"/>
              <w:jc w:val="center"/>
              <w:rPr>
                <w:rFonts w:ascii="宋体" w:hAnsi="宋体"/>
                <w:szCs w:val="24"/>
              </w:rPr>
            </w:pPr>
          </w:p>
        </w:tc>
        <w:tc>
          <w:tcPr>
            <w:tcW w:w="606" w:type="pct"/>
            <w:vAlign w:val="center"/>
          </w:tcPr>
          <w:p>
            <w:pPr>
              <w:pStyle w:val="61"/>
              <w:spacing w:beforeLines="50" w:afterLines="50"/>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544" w:type="pct"/>
            <w:vAlign w:val="center"/>
          </w:tcPr>
          <w:p>
            <w:pPr>
              <w:pStyle w:val="61"/>
              <w:spacing w:beforeLines="50" w:afterLines="50"/>
              <w:jc w:val="center"/>
              <w:rPr>
                <w:rFonts w:ascii="宋体" w:hAnsi="宋体"/>
                <w:szCs w:val="24"/>
              </w:rPr>
            </w:pPr>
            <w:r>
              <w:rPr>
                <w:rFonts w:hint="eastAsia" w:ascii="宋体" w:hAnsi="宋体"/>
                <w:szCs w:val="24"/>
              </w:rPr>
              <w:t>9</w:t>
            </w:r>
          </w:p>
        </w:tc>
        <w:tc>
          <w:tcPr>
            <w:tcW w:w="1165" w:type="pct"/>
            <w:vAlign w:val="center"/>
          </w:tcPr>
          <w:p>
            <w:pPr>
              <w:pStyle w:val="61"/>
              <w:spacing w:beforeLines="50" w:afterLines="50"/>
              <w:jc w:val="center"/>
              <w:rPr>
                <w:rFonts w:ascii="宋体" w:hAnsi="宋体"/>
                <w:szCs w:val="24"/>
              </w:rPr>
            </w:pPr>
            <w:r>
              <w:rPr>
                <w:rFonts w:hint="eastAsia" w:ascii="宋体" w:hAnsi="宋体"/>
                <w:szCs w:val="24"/>
              </w:rPr>
              <w:t>车载地毯</w:t>
            </w:r>
          </w:p>
        </w:tc>
        <w:tc>
          <w:tcPr>
            <w:tcW w:w="1308" w:type="pct"/>
            <w:vAlign w:val="center"/>
          </w:tcPr>
          <w:p>
            <w:pPr>
              <w:pStyle w:val="61"/>
              <w:spacing w:beforeLines="50" w:afterLines="50"/>
              <w:jc w:val="center"/>
              <w:rPr>
                <w:rFonts w:ascii="宋体" w:hAnsi="宋体"/>
                <w:szCs w:val="24"/>
              </w:rPr>
            </w:pPr>
            <w:r>
              <w:rPr>
                <w:rFonts w:hint="eastAsia" w:ascii="宋体" w:hAnsi="宋体"/>
                <w:szCs w:val="24"/>
              </w:rPr>
              <w:t>600</w:t>
            </w:r>
          </w:p>
        </w:tc>
        <w:tc>
          <w:tcPr>
            <w:tcW w:w="1376" w:type="pct"/>
            <w:vAlign w:val="center"/>
          </w:tcPr>
          <w:p>
            <w:pPr>
              <w:pStyle w:val="61"/>
              <w:spacing w:beforeLines="50" w:afterLines="50"/>
              <w:jc w:val="center"/>
              <w:rPr>
                <w:rFonts w:ascii="宋体" w:hAnsi="宋体"/>
                <w:szCs w:val="24"/>
              </w:rPr>
            </w:pPr>
          </w:p>
        </w:tc>
        <w:tc>
          <w:tcPr>
            <w:tcW w:w="606" w:type="pct"/>
            <w:vAlign w:val="center"/>
          </w:tcPr>
          <w:p>
            <w:pPr>
              <w:pStyle w:val="61"/>
              <w:spacing w:beforeLines="50" w:afterLines="50"/>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544" w:type="pct"/>
            <w:vAlign w:val="center"/>
          </w:tcPr>
          <w:p>
            <w:pPr>
              <w:pStyle w:val="61"/>
              <w:spacing w:beforeLines="50" w:afterLines="50"/>
              <w:jc w:val="center"/>
              <w:rPr>
                <w:rFonts w:ascii="宋体" w:hAnsi="宋体"/>
                <w:szCs w:val="24"/>
              </w:rPr>
            </w:pPr>
            <w:r>
              <w:rPr>
                <w:rFonts w:hint="eastAsia" w:ascii="宋体" w:hAnsi="宋体"/>
                <w:szCs w:val="24"/>
              </w:rPr>
              <w:t>10</w:t>
            </w:r>
          </w:p>
        </w:tc>
        <w:tc>
          <w:tcPr>
            <w:tcW w:w="1165" w:type="pct"/>
            <w:vAlign w:val="center"/>
          </w:tcPr>
          <w:p>
            <w:pPr>
              <w:pStyle w:val="61"/>
              <w:spacing w:beforeLines="50" w:afterLines="50"/>
              <w:jc w:val="center"/>
              <w:rPr>
                <w:rFonts w:ascii="宋体" w:hAnsi="宋体"/>
                <w:szCs w:val="24"/>
              </w:rPr>
            </w:pPr>
            <w:r>
              <w:rPr>
                <w:rFonts w:hint="eastAsia" w:ascii="宋体" w:hAnsi="宋体"/>
                <w:szCs w:val="24"/>
              </w:rPr>
              <w:t>羊毛座垫</w:t>
            </w:r>
          </w:p>
        </w:tc>
        <w:tc>
          <w:tcPr>
            <w:tcW w:w="1308" w:type="pct"/>
            <w:vAlign w:val="center"/>
          </w:tcPr>
          <w:p>
            <w:pPr>
              <w:pStyle w:val="61"/>
              <w:spacing w:beforeLines="50" w:afterLines="50"/>
              <w:jc w:val="center"/>
              <w:rPr>
                <w:rFonts w:ascii="宋体" w:hAnsi="宋体"/>
                <w:szCs w:val="24"/>
              </w:rPr>
            </w:pPr>
            <w:r>
              <w:rPr>
                <w:rFonts w:hint="eastAsia" w:ascii="宋体" w:hAnsi="宋体"/>
                <w:szCs w:val="24"/>
              </w:rPr>
              <w:t>3200</w:t>
            </w:r>
          </w:p>
        </w:tc>
        <w:tc>
          <w:tcPr>
            <w:tcW w:w="1376" w:type="pct"/>
            <w:vAlign w:val="center"/>
          </w:tcPr>
          <w:p>
            <w:pPr>
              <w:pStyle w:val="61"/>
              <w:spacing w:beforeLines="50" w:afterLines="50"/>
              <w:jc w:val="center"/>
              <w:rPr>
                <w:rFonts w:ascii="宋体" w:hAnsi="宋体"/>
                <w:szCs w:val="24"/>
              </w:rPr>
            </w:pPr>
          </w:p>
        </w:tc>
        <w:tc>
          <w:tcPr>
            <w:tcW w:w="606" w:type="pct"/>
            <w:vAlign w:val="center"/>
          </w:tcPr>
          <w:p>
            <w:pPr>
              <w:pStyle w:val="61"/>
              <w:spacing w:beforeLines="50" w:afterLines="50"/>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544" w:type="pct"/>
            <w:vAlign w:val="center"/>
          </w:tcPr>
          <w:p>
            <w:pPr>
              <w:pStyle w:val="61"/>
              <w:spacing w:beforeLines="50" w:afterLines="50"/>
              <w:jc w:val="center"/>
              <w:rPr>
                <w:rFonts w:ascii="宋体" w:hAnsi="宋体"/>
                <w:szCs w:val="24"/>
              </w:rPr>
            </w:pPr>
            <w:r>
              <w:rPr>
                <w:rFonts w:hint="eastAsia" w:ascii="宋体" w:hAnsi="宋体"/>
                <w:szCs w:val="24"/>
              </w:rPr>
              <w:t>11</w:t>
            </w:r>
          </w:p>
        </w:tc>
        <w:tc>
          <w:tcPr>
            <w:tcW w:w="1165" w:type="pct"/>
            <w:vAlign w:val="center"/>
          </w:tcPr>
          <w:p>
            <w:pPr>
              <w:pStyle w:val="61"/>
              <w:spacing w:beforeLines="50" w:afterLines="50"/>
              <w:jc w:val="center"/>
              <w:rPr>
                <w:rFonts w:ascii="宋体" w:hAnsi="宋体"/>
                <w:szCs w:val="24"/>
              </w:rPr>
            </w:pPr>
            <w:r>
              <w:rPr>
                <w:rFonts w:hint="eastAsia" w:ascii="宋体" w:hAnsi="宋体"/>
                <w:szCs w:val="24"/>
              </w:rPr>
              <w:t>凉垫</w:t>
            </w:r>
          </w:p>
        </w:tc>
        <w:tc>
          <w:tcPr>
            <w:tcW w:w="1308" w:type="pct"/>
            <w:vAlign w:val="center"/>
          </w:tcPr>
          <w:p>
            <w:pPr>
              <w:pStyle w:val="61"/>
              <w:spacing w:beforeLines="50" w:afterLines="50"/>
              <w:jc w:val="center"/>
              <w:rPr>
                <w:rFonts w:ascii="宋体" w:hAnsi="宋体"/>
                <w:szCs w:val="24"/>
              </w:rPr>
            </w:pPr>
            <w:r>
              <w:rPr>
                <w:rFonts w:hint="eastAsia" w:ascii="宋体" w:hAnsi="宋体"/>
                <w:szCs w:val="24"/>
              </w:rPr>
              <w:t>2800</w:t>
            </w:r>
          </w:p>
        </w:tc>
        <w:tc>
          <w:tcPr>
            <w:tcW w:w="1376" w:type="pct"/>
            <w:vAlign w:val="center"/>
          </w:tcPr>
          <w:p>
            <w:pPr>
              <w:pStyle w:val="61"/>
              <w:spacing w:beforeLines="50" w:afterLines="50"/>
              <w:jc w:val="center"/>
              <w:rPr>
                <w:rFonts w:ascii="宋体" w:hAnsi="宋体"/>
                <w:szCs w:val="24"/>
              </w:rPr>
            </w:pPr>
          </w:p>
        </w:tc>
        <w:tc>
          <w:tcPr>
            <w:tcW w:w="606" w:type="pct"/>
            <w:vAlign w:val="center"/>
          </w:tcPr>
          <w:p>
            <w:pPr>
              <w:pStyle w:val="61"/>
              <w:spacing w:beforeLines="50" w:afterLines="50"/>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544" w:type="pct"/>
            <w:vAlign w:val="center"/>
          </w:tcPr>
          <w:p>
            <w:pPr>
              <w:pStyle w:val="61"/>
              <w:spacing w:beforeLines="50" w:afterLines="50"/>
              <w:jc w:val="center"/>
              <w:rPr>
                <w:rFonts w:ascii="宋体" w:hAnsi="宋体"/>
                <w:szCs w:val="24"/>
              </w:rPr>
            </w:pPr>
            <w:r>
              <w:rPr>
                <w:rFonts w:hint="eastAsia" w:ascii="宋体" w:hAnsi="宋体"/>
                <w:szCs w:val="24"/>
              </w:rPr>
              <w:t>12</w:t>
            </w:r>
          </w:p>
        </w:tc>
        <w:tc>
          <w:tcPr>
            <w:tcW w:w="1165" w:type="pct"/>
            <w:vAlign w:val="center"/>
          </w:tcPr>
          <w:p>
            <w:pPr>
              <w:pStyle w:val="61"/>
              <w:spacing w:beforeLines="50" w:afterLines="50"/>
              <w:jc w:val="center"/>
              <w:rPr>
                <w:rFonts w:ascii="宋体" w:hAnsi="宋体"/>
                <w:szCs w:val="24"/>
              </w:rPr>
            </w:pPr>
            <w:r>
              <w:rPr>
                <w:rFonts w:hint="eastAsia" w:ascii="宋体" w:hAnsi="宋体"/>
                <w:szCs w:val="24"/>
              </w:rPr>
              <w:t>后仓垫</w:t>
            </w:r>
          </w:p>
        </w:tc>
        <w:tc>
          <w:tcPr>
            <w:tcW w:w="1308" w:type="pct"/>
            <w:vAlign w:val="center"/>
          </w:tcPr>
          <w:p>
            <w:pPr>
              <w:pStyle w:val="61"/>
              <w:spacing w:beforeLines="50" w:afterLines="50"/>
              <w:jc w:val="center"/>
              <w:rPr>
                <w:rFonts w:ascii="宋体" w:hAnsi="宋体"/>
                <w:szCs w:val="24"/>
              </w:rPr>
            </w:pPr>
            <w:r>
              <w:rPr>
                <w:rFonts w:hint="eastAsia" w:ascii="宋体" w:hAnsi="宋体"/>
                <w:szCs w:val="24"/>
              </w:rPr>
              <w:t>400</w:t>
            </w:r>
          </w:p>
        </w:tc>
        <w:tc>
          <w:tcPr>
            <w:tcW w:w="1376" w:type="pct"/>
            <w:vAlign w:val="center"/>
          </w:tcPr>
          <w:p>
            <w:pPr>
              <w:pStyle w:val="61"/>
              <w:spacing w:beforeLines="50" w:afterLines="50"/>
              <w:jc w:val="center"/>
              <w:rPr>
                <w:rFonts w:ascii="宋体" w:hAnsi="宋体"/>
                <w:szCs w:val="24"/>
              </w:rPr>
            </w:pPr>
          </w:p>
        </w:tc>
        <w:tc>
          <w:tcPr>
            <w:tcW w:w="606" w:type="pct"/>
            <w:vAlign w:val="center"/>
          </w:tcPr>
          <w:p>
            <w:pPr>
              <w:pStyle w:val="61"/>
              <w:spacing w:beforeLines="50" w:afterLines="50"/>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544" w:type="pct"/>
            <w:vAlign w:val="center"/>
          </w:tcPr>
          <w:p>
            <w:pPr>
              <w:pStyle w:val="61"/>
              <w:spacing w:beforeLines="50" w:afterLines="50"/>
              <w:jc w:val="center"/>
              <w:rPr>
                <w:rFonts w:ascii="宋体" w:hAnsi="宋体"/>
                <w:szCs w:val="24"/>
              </w:rPr>
            </w:pPr>
            <w:r>
              <w:rPr>
                <w:rFonts w:hint="eastAsia" w:ascii="宋体" w:hAnsi="宋体"/>
                <w:szCs w:val="24"/>
              </w:rPr>
              <w:t>三</w:t>
            </w:r>
          </w:p>
        </w:tc>
        <w:tc>
          <w:tcPr>
            <w:tcW w:w="4455" w:type="pct"/>
            <w:gridSpan w:val="4"/>
            <w:vAlign w:val="center"/>
          </w:tcPr>
          <w:p>
            <w:pPr>
              <w:pStyle w:val="61"/>
              <w:spacing w:beforeLines="50" w:afterLines="50"/>
              <w:jc w:val="center"/>
              <w:rPr>
                <w:rFonts w:ascii="宋体" w:hAnsi="宋体"/>
                <w:szCs w:val="24"/>
              </w:rPr>
            </w:pPr>
            <w:r>
              <w:rPr>
                <w:rFonts w:hint="eastAsia" w:ascii="宋体" w:hAnsi="宋体"/>
                <w:b/>
                <w:szCs w:val="24"/>
              </w:rPr>
              <w:t>装潢费用（以17座考斯特为准报价）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544" w:type="pct"/>
            <w:vAlign w:val="center"/>
          </w:tcPr>
          <w:p>
            <w:pPr>
              <w:pStyle w:val="61"/>
              <w:spacing w:beforeLines="50" w:afterLines="50"/>
              <w:jc w:val="center"/>
              <w:rPr>
                <w:rFonts w:ascii="宋体" w:hAnsi="宋体"/>
                <w:szCs w:val="24"/>
              </w:rPr>
            </w:pPr>
            <w:r>
              <w:rPr>
                <w:rFonts w:hint="eastAsia" w:ascii="宋体" w:hAnsi="宋体"/>
                <w:szCs w:val="24"/>
              </w:rPr>
              <w:t>13</w:t>
            </w:r>
          </w:p>
        </w:tc>
        <w:tc>
          <w:tcPr>
            <w:tcW w:w="1165" w:type="pct"/>
            <w:vAlign w:val="center"/>
          </w:tcPr>
          <w:p>
            <w:pPr>
              <w:pStyle w:val="61"/>
              <w:spacing w:beforeLines="50" w:afterLines="50"/>
              <w:jc w:val="center"/>
              <w:rPr>
                <w:rFonts w:ascii="宋体" w:hAnsi="宋体"/>
                <w:b/>
                <w:szCs w:val="24"/>
              </w:rPr>
            </w:pPr>
            <w:r>
              <w:rPr>
                <w:rFonts w:hint="eastAsia" w:ascii="宋体" w:hAnsi="宋体"/>
                <w:szCs w:val="24"/>
              </w:rPr>
              <w:t>实木地板</w:t>
            </w:r>
          </w:p>
        </w:tc>
        <w:tc>
          <w:tcPr>
            <w:tcW w:w="1308" w:type="pct"/>
            <w:vAlign w:val="center"/>
          </w:tcPr>
          <w:p>
            <w:pPr>
              <w:pStyle w:val="61"/>
              <w:spacing w:beforeLines="50" w:afterLines="50"/>
              <w:jc w:val="center"/>
              <w:rPr>
                <w:rFonts w:ascii="宋体" w:hAnsi="宋体"/>
                <w:b/>
                <w:szCs w:val="24"/>
              </w:rPr>
            </w:pPr>
            <w:r>
              <w:rPr>
                <w:rFonts w:hint="eastAsia" w:ascii="宋体" w:hAnsi="宋体"/>
                <w:szCs w:val="24"/>
              </w:rPr>
              <w:t>39000</w:t>
            </w:r>
          </w:p>
        </w:tc>
        <w:tc>
          <w:tcPr>
            <w:tcW w:w="1376" w:type="pct"/>
            <w:vAlign w:val="center"/>
          </w:tcPr>
          <w:p>
            <w:pPr>
              <w:pStyle w:val="61"/>
              <w:spacing w:beforeLines="50" w:afterLines="50"/>
              <w:jc w:val="center"/>
              <w:rPr>
                <w:rFonts w:ascii="宋体" w:hAnsi="宋体"/>
                <w:szCs w:val="24"/>
              </w:rPr>
            </w:pPr>
          </w:p>
        </w:tc>
        <w:tc>
          <w:tcPr>
            <w:tcW w:w="606" w:type="pct"/>
            <w:vAlign w:val="center"/>
          </w:tcPr>
          <w:p>
            <w:pPr>
              <w:pStyle w:val="61"/>
              <w:spacing w:beforeLines="50" w:afterLines="50"/>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544" w:type="pct"/>
            <w:vAlign w:val="center"/>
          </w:tcPr>
          <w:p>
            <w:pPr>
              <w:pStyle w:val="61"/>
              <w:spacing w:beforeLines="50" w:afterLines="50"/>
              <w:jc w:val="center"/>
              <w:rPr>
                <w:rFonts w:ascii="宋体" w:hAnsi="宋体"/>
                <w:szCs w:val="24"/>
              </w:rPr>
            </w:pPr>
            <w:r>
              <w:rPr>
                <w:rFonts w:hint="eastAsia" w:ascii="宋体" w:hAnsi="宋体"/>
                <w:szCs w:val="24"/>
              </w:rPr>
              <w:t>14</w:t>
            </w:r>
          </w:p>
        </w:tc>
        <w:tc>
          <w:tcPr>
            <w:tcW w:w="1165" w:type="pct"/>
            <w:vAlign w:val="center"/>
          </w:tcPr>
          <w:p>
            <w:pPr>
              <w:pStyle w:val="61"/>
              <w:spacing w:beforeLines="50" w:afterLines="50"/>
              <w:jc w:val="center"/>
              <w:rPr>
                <w:rFonts w:ascii="宋体" w:hAnsi="宋体"/>
                <w:szCs w:val="24"/>
              </w:rPr>
            </w:pPr>
            <w:r>
              <w:rPr>
                <w:rFonts w:hint="eastAsia" w:ascii="宋体" w:hAnsi="宋体"/>
                <w:szCs w:val="24"/>
              </w:rPr>
              <w:t>小办公桌</w:t>
            </w:r>
          </w:p>
        </w:tc>
        <w:tc>
          <w:tcPr>
            <w:tcW w:w="1308" w:type="pct"/>
            <w:vAlign w:val="center"/>
          </w:tcPr>
          <w:p>
            <w:pPr>
              <w:pStyle w:val="61"/>
              <w:spacing w:beforeLines="50" w:afterLines="50"/>
              <w:jc w:val="center"/>
              <w:rPr>
                <w:rFonts w:ascii="宋体" w:hAnsi="宋体"/>
                <w:b/>
                <w:szCs w:val="24"/>
              </w:rPr>
            </w:pPr>
            <w:r>
              <w:rPr>
                <w:rFonts w:hint="eastAsia" w:ascii="宋体" w:hAnsi="宋体"/>
                <w:szCs w:val="24"/>
              </w:rPr>
              <w:t>18000</w:t>
            </w:r>
          </w:p>
        </w:tc>
        <w:tc>
          <w:tcPr>
            <w:tcW w:w="1376" w:type="pct"/>
            <w:vAlign w:val="center"/>
          </w:tcPr>
          <w:p>
            <w:pPr>
              <w:pStyle w:val="61"/>
              <w:spacing w:beforeLines="50" w:afterLines="50"/>
              <w:jc w:val="center"/>
              <w:rPr>
                <w:rFonts w:ascii="宋体" w:hAnsi="宋体"/>
                <w:szCs w:val="24"/>
              </w:rPr>
            </w:pPr>
          </w:p>
        </w:tc>
        <w:tc>
          <w:tcPr>
            <w:tcW w:w="606" w:type="pct"/>
            <w:vAlign w:val="center"/>
          </w:tcPr>
          <w:p>
            <w:pPr>
              <w:pStyle w:val="61"/>
              <w:spacing w:beforeLines="50" w:afterLines="50"/>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544" w:type="pct"/>
            <w:vAlign w:val="center"/>
          </w:tcPr>
          <w:p>
            <w:pPr>
              <w:pStyle w:val="61"/>
              <w:spacing w:beforeLines="50" w:afterLines="50"/>
              <w:jc w:val="center"/>
              <w:rPr>
                <w:rFonts w:ascii="宋体" w:hAnsi="宋体"/>
                <w:szCs w:val="24"/>
              </w:rPr>
            </w:pPr>
            <w:r>
              <w:rPr>
                <w:rFonts w:hint="eastAsia" w:ascii="宋体" w:hAnsi="宋体"/>
                <w:szCs w:val="24"/>
              </w:rPr>
              <w:t>15</w:t>
            </w:r>
          </w:p>
        </w:tc>
        <w:tc>
          <w:tcPr>
            <w:tcW w:w="1165" w:type="pct"/>
            <w:vAlign w:val="center"/>
          </w:tcPr>
          <w:p>
            <w:pPr>
              <w:pStyle w:val="61"/>
              <w:spacing w:beforeLines="50" w:afterLines="50"/>
              <w:jc w:val="center"/>
              <w:rPr>
                <w:rFonts w:ascii="宋体" w:hAnsi="宋体"/>
                <w:szCs w:val="24"/>
              </w:rPr>
            </w:pPr>
            <w:r>
              <w:rPr>
                <w:rFonts w:hint="eastAsia" w:ascii="宋体" w:hAnsi="宋体"/>
                <w:szCs w:val="24"/>
              </w:rPr>
              <w:t>大办公桌</w:t>
            </w:r>
          </w:p>
        </w:tc>
        <w:tc>
          <w:tcPr>
            <w:tcW w:w="1308" w:type="pct"/>
            <w:vAlign w:val="center"/>
          </w:tcPr>
          <w:p>
            <w:pPr>
              <w:pStyle w:val="61"/>
              <w:spacing w:beforeLines="50" w:afterLines="50"/>
              <w:jc w:val="center"/>
              <w:rPr>
                <w:rFonts w:ascii="宋体" w:hAnsi="宋体"/>
                <w:b/>
                <w:szCs w:val="24"/>
              </w:rPr>
            </w:pPr>
            <w:r>
              <w:rPr>
                <w:rFonts w:hint="eastAsia" w:ascii="宋体" w:hAnsi="宋体"/>
                <w:szCs w:val="24"/>
              </w:rPr>
              <w:t>25000</w:t>
            </w:r>
          </w:p>
        </w:tc>
        <w:tc>
          <w:tcPr>
            <w:tcW w:w="1376" w:type="pct"/>
            <w:vAlign w:val="center"/>
          </w:tcPr>
          <w:p>
            <w:pPr>
              <w:pStyle w:val="61"/>
              <w:spacing w:beforeLines="50" w:afterLines="50"/>
              <w:jc w:val="center"/>
              <w:rPr>
                <w:rFonts w:ascii="宋体" w:hAnsi="宋体"/>
                <w:szCs w:val="24"/>
              </w:rPr>
            </w:pPr>
          </w:p>
        </w:tc>
        <w:tc>
          <w:tcPr>
            <w:tcW w:w="606" w:type="pct"/>
            <w:vAlign w:val="center"/>
          </w:tcPr>
          <w:p>
            <w:pPr>
              <w:pStyle w:val="61"/>
              <w:spacing w:beforeLines="50" w:afterLines="50"/>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544" w:type="pct"/>
            <w:vAlign w:val="center"/>
          </w:tcPr>
          <w:p>
            <w:pPr>
              <w:pStyle w:val="61"/>
              <w:spacing w:beforeLines="50" w:afterLines="50"/>
              <w:jc w:val="center"/>
              <w:rPr>
                <w:rFonts w:ascii="宋体" w:hAnsi="宋体"/>
                <w:szCs w:val="24"/>
              </w:rPr>
            </w:pPr>
            <w:r>
              <w:rPr>
                <w:rFonts w:hint="eastAsia" w:ascii="宋体" w:hAnsi="宋体"/>
                <w:szCs w:val="24"/>
              </w:rPr>
              <w:t>16</w:t>
            </w:r>
          </w:p>
        </w:tc>
        <w:tc>
          <w:tcPr>
            <w:tcW w:w="1165" w:type="pct"/>
            <w:vAlign w:val="center"/>
          </w:tcPr>
          <w:p>
            <w:pPr>
              <w:pStyle w:val="61"/>
              <w:spacing w:beforeLines="50" w:afterLines="50"/>
              <w:jc w:val="center"/>
              <w:rPr>
                <w:rFonts w:ascii="宋体" w:hAnsi="宋体"/>
                <w:szCs w:val="24"/>
              </w:rPr>
            </w:pPr>
            <w:r>
              <w:rPr>
                <w:rFonts w:hint="eastAsia" w:ascii="宋体" w:hAnsi="宋体"/>
                <w:szCs w:val="24"/>
              </w:rPr>
              <w:t>全车窗帘</w:t>
            </w:r>
          </w:p>
        </w:tc>
        <w:tc>
          <w:tcPr>
            <w:tcW w:w="1308" w:type="pct"/>
            <w:vAlign w:val="center"/>
          </w:tcPr>
          <w:p>
            <w:pPr>
              <w:pStyle w:val="61"/>
              <w:spacing w:beforeLines="50" w:afterLines="50"/>
              <w:jc w:val="center"/>
              <w:rPr>
                <w:rFonts w:ascii="宋体" w:hAnsi="宋体"/>
                <w:szCs w:val="24"/>
              </w:rPr>
            </w:pPr>
            <w:r>
              <w:rPr>
                <w:rFonts w:hint="eastAsia" w:ascii="宋体" w:hAnsi="宋体"/>
                <w:szCs w:val="24"/>
              </w:rPr>
              <w:t>14000</w:t>
            </w:r>
          </w:p>
        </w:tc>
        <w:tc>
          <w:tcPr>
            <w:tcW w:w="1376" w:type="pct"/>
            <w:vAlign w:val="center"/>
          </w:tcPr>
          <w:p>
            <w:pPr>
              <w:pStyle w:val="61"/>
              <w:spacing w:beforeLines="50" w:afterLines="50"/>
              <w:jc w:val="center"/>
              <w:rPr>
                <w:rFonts w:ascii="宋体" w:hAnsi="宋体"/>
                <w:szCs w:val="24"/>
              </w:rPr>
            </w:pPr>
          </w:p>
        </w:tc>
        <w:tc>
          <w:tcPr>
            <w:tcW w:w="606" w:type="pct"/>
            <w:vAlign w:val="center"/>
          </w:tcPr>
          <w:p>
            <w:pPr>
              <w:pStyle w:val="61"/>
              <w:spacing w:beforeLines="50" w:afterLines="50"/>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544" w:type="pct"/>
            <w:vAlign w:val="center"/>
          </w:tcPr>
          <w:p>
            <w:pPr>
              <w:pStyle w:val="61"/>
              <w:spacing w:beforeLines="50" w:afterLines="50"/>
              <w:jc w:val="center"/>
              <w:rPr>
                <w:rFonts w:ascii="宋体" w:hAnsi="宋体"/>
                <w:szCs w:val="24"/>
              </w:rPr>
            </w:pPr>
            <w:r>
              <w:rPr>
                <w:rFonts w:hint="eastAsia" w:ascii="宋体" w:hAnsi="宋体"/>
                <w:szCs w:val="24"/>
              </w:rPr>
              <w:t>17</w:t>
            </w:r>
          </w:p>
        </w:tc>
        <w:tc>
          <w:tcPr>
            <w:tcW w:w="1165" w:type="pct"/>
            <w:vAlign w:val="center"/>
          </w:tcPr>
          <w:p>
            <w:pPr>
              <w:pStyle w:val="61"/>
              <w:spacing w:beforeLines="50" w:afterLines="50"/>
              <w:jc w:val="center"/>
              <w:rPr>
                <w:rFonts w:ascii="宋体" w:hAnsi="宋体"/>
                <w:szCs w:val="24"/>
              </w:rPr>
            </w:pPr>
            <w:r>
              <w:rPr>
                <w:rFonts w:hint="eastAsia" w:ascii="宋体" w:hAnsi="宋体"/>
                <w:szCs w:val="24"/>
              </w:rPr>
              <w:t>太阳膜</w:t>
            </w:r>
          </w:p>
        </w:tc>
        <w:tc>
          <w:tcPr>
            <w:tcW w:w="1308" w:type="pct"/>
            <w:vAlign w:val="center"/>
          </w:tcPr>
          <w:p>
            <w:pPr>
              <w:pStyle w:val="61"/>
              <w:spacing w:beforeLines="50" w:afterLines="50"/>
              <w:jc w:val="center"/>
              <w:rPr>
                <w:rFonts w:ascii="宋体" w:hAnsi="宋体"/>
                <w:szCs w:val="24"/>
              </w:rPr>
            </w:pPr>
            <w:r>
              <w:rPr>
                <w:rFonts w:hint="eastAsia" w:ascii="宋体" w:hAnsi="宋体"/>
                <w:szCs w:val="24"/>
              </w:rPr>
              <w:t>4500</w:t>
            </w:r>
          </w:p>
        </w:tc>
        <w:tc>
          <w:tcPr>
            <w:tcW w:w="1376" w:type="pct"/>
            <w:vAlign w:val="center"/>
          </w:tcPr>
          <w:p>
            <w:pPr>
              <w:pStyle w:val="61"/>
              <w:spacing w:beforeLines="50" w:afterLines="50"/>
              <w:jc w:val="center"/>
              <w:rPr>
                <w:rFonts w:ascii="宋体" w:hAnsi="宋体"/>
                <w:szCs w:val="24"/>
              </w:rPr>
            </w:pPr>
          </w:p>
        </w:tc>
        <w:tc>
          <w:tcPr>
            <w:tcW w:w="606" w:type="pct"/>
            <w:vAlign w:val="center"/>
          </w:tcPr>
          <w:p>
            <w:pPr>
              <w:pStyle w:val="61"/>
              <w:spacing w:beforeLines="50" w:afterLines="50"/>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544" w:type="pct"/>
            <w:vAlign w:val="center"/>
          </w:tcPr>
          <w:p>
            <w:pPr>
              <w:pStyle w:val="61"/>
              <w:spacing w:beforeLines="50" w:afterLines="50"/>
              <w:jc w:val="center"/>
              <w:rPr>
                <w:rFonts w:ascii="宋体" w:hAnsi="宋体"/>
                <w:szCs w:val="24"/>
              </w:rPr>
            </w:pPr>
            <w:r>
              <w:rPr>
                <w:rFonts w:hint="eastAsia" w:ascii="宋体" w:hAnsi="宋体"/>
                <w:szCs w:val="24"/>
              </w:rPr>
              <w:t>18</w:t>
            </w:r>
          </w:p>
        </w:tc>
        <w:tc>
          <w:tcPr>
            <w:tcW w:w="1165" w:type="pct"/>
            <w:vAlign w:val="center"/>
          </w:tcPr>
          <w:p>
            <w:pPr>
              <w:pStyle w:val="61"/>
              <w:spacing w:beforeLines="50" w:afterLines="50"/>
              <w:jc w:val="center"/>
              <w:rPr>
                <w:rFonts w:ascii="宋体" w:hAnsi="宋体"/>
                <w:szCs w:val="24"/>
              </w:rPr>
            </w:pPr>
            <w:r>
              <w:rPr>
                <w:rFonts w:hint="eastAsia" w:ascii="宋体" w:hAnsi="宋体"/>
                <w:szCs w:val="24"/>
              </w:rPr>
              <w:t>草坪垫</w:t>
            </w:r>
          </w:p>
        </w:tc>
        <w:tc>
          <w:tcPr>
            <w:tcW w:w="1308" w:type="pct"/>
            <w:vAlign w:val="center"/>
          </w:tcPr>
          <w:p>
            <w:pPr>
              <w:pStyle w:val="61"/>
              <w:spacing w:beforeLines="50" w:afterLines="50"/>
              <w:jc w:val="center"/>
              <w:rPr>
                <w:rFonts w:ascii="宋体" w:hAnsi="宋体"/>
                <w:szCs w:val="24"/>
              </w:rPr>
            </w:pPr>
            <w:r>
              <w:rPr>
                <w:rFonts w:hint="eastAsia" w:ascii="宋体" w:hAnsi="宋体"/>
                <w:szCs w:val="24"/>
              </w:rPr>
              <w:t>1200</w:t>
            </w:r>
          </w:p>
        </w:tc>
        <w:tc>
          <w:tcPr>
            <w:tcW w:w="1376" w:type="pct"/>
            <w:vAlign w:val="center"/>
          </w:tcPr>
          <w:p>
            <w:pPr>
              <w:pStyle w:val="61"/>
              <w:spacing w:beforeLines="50" w:afterLines="50"/>
              <w:jc w:val="center"/>
              <w:rPr>
                <w:rFonts w:ascii="宋体" w:hAnsi="宋体"/>
                <w:szCs w:val="24"/>
              </w:rPr>
            </w:pPr>
          </w:p>
        </w:tc>
        <w:tc>
          <w:tcPr>
            <w:tcW w:w="606" w:type="pct"/>
            <w:vAlign w:val="center"/>
          </w:tcPr>
          <w:p>
            <w:pPr>
              <w:pStyle w:val="61"/>
              <w:spacing w:beforeLines="50" w:afterLines="50"/>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709" w:type="pct"/>
            <w:gridSpan w:val="2"/>
            <w:vAlign w:val="center"/>
          </w:tcPr>
          <w:p>
            <w:pPr>
              <w:pStyle w:val="61"/>
              <w:spacing w:beforeLines="50" w:afterLines="50"/>
              <w:jc w:val="center"/>
              <w:rPr>
                <w:rFonts w:ascii="宋体" w:hAnsi="宋体"/>
                <w:b/>
                <w:szCs w:val="24"/>
              </w:rPr>
            </w:pPr>
            <w:r>
              <w:rPr>
                <w:rFonts w:hint="eastAsia" w:ascii="宋体" w:hAnsi="宋体"/>
                <w:b/>
                <w:szCs w:val="24"/>
              </w:rPr>
              <w:t>综合折扣率</w:t>
            </w:r>
          </w:p>
        </w:tc>
        <w:tc>
          <w:tcPr>
            <w:tcW w:w="3290" w:type="pct"/>
            <w:gridSpan w:val="3"/>
            <w:vAlign w:val="center"/>
          </w:tcPr>
          <w:p>
            <w:pPr>
              <w:pStyle w:val="61"/>
              <w:spacing w:beforeLines="50" w:afterLines="50"/>
              <w:jc w:val="center"/>
              <w:rPr>
                <w:rFonts w:ascii="宋体" w:hAnsi="宋体"/>
                <w:b/>
                <w:szCs w:val="24"/>
              </w:rPr>
            </w:pPr>
            <w:r>
              <w:rPr>
                <w:rFonts w:hint="eastAsia" w:ascii="宋体" w:hAnsi="宋体"/>
                <w:b/>
                <w:szCs w:val="24"/>
              </w:rPr>
              <w:t>大写：           小写：</w:t>
            </w:r>
          </w:p>
        </w:tc>
      </w:tr>
    </w:tbl>
    <w:p>
      <w:pPr>
        <w:spacing w:line="460" w:lineRule="exact"/>
        <w:jc w:val="left"/>
        <w:rPr>
          <w:rFonts w:ascii="宋体" w:hAnsi="宋体"/>
          <w:sz w:val="24"/>
        </w:rPr>
      </w:pPr>
      <w:r>
        <w:rPr>
          <w:rFonts w:hint="eastAsia" w:ascii="宋体" w:hAnsi="宋体"/>
          <w:b/>
          <w:sz w:val="24"/>
        </w:rPr>
        <w:t>注：若不提供投标报价明细表将视为实质性未响应竞争性磋商文件要求。</w:t>
      </w:r>
    </w:p>
    <w:p>
      <w:pPr>
        <w:adjustRightInd w:val="0"/>
        <w:spacing w:line="440" w:lineRule="exact"/>
        <w:ind w:left="105" w:leftChars="50" w:firstLine="360" w:firstLineChars="150"/>
        <w:rPr>
          <w:rFonts w:ascii="宋体" w:hAnsi="宋体"/>
          <w:sz w:val="24"/>
          <w:u w:val="single"/>
        </w:rPr>
      </w:pPr>
      <w:r>
        <w:rPr>
          <w:rFonts w:hint="eastAsia" w:ascii="宋体" w:hAnsi="宋体"/>
          <w:sz w:val="24"/>
        </w:rPr>
        <w:t>供应商名称：（单位盖章）</w:t>
      </w:r>
      <w:r>
        <w:rPr>
          <w:rFonts w:hint="eastAsia" w:ascii="宋体" w:hAnsi="宋体"/>
          <w:sz w:val="24"/>
          <w:u w:val="single"/>
        </w:rPr>
        <w:t xml:space="preserve">                        </w:t>
      </w:r>
    </w:p>
    <w:p>
      <w:pPr>
        <w:spacing w:line="440" w:lineRule="exact"/>
        <w:ind w:firstLine="480" w:firstLineChars="200"/>
        <w:jc w:val="left"/>
        <w:rPr>
          <w:rFonts w:ascii="宋体" w:hAnsi="宋体"/>
          <w:sz w:val="24"/>
          <w:u w:val="single"/>
        </w:rPr>
      </w:pPr>
      <w:r>
        <w:rPr>
          <w:rFonts w:hint="eastAsia" w:ascii="宋体" w:hAnsi="宋体"/>
          <w:sz w:val="24"/>
        </w:rPr>
        <w:t>法定代表人或被授权代表人（签字）：</w:t>
      </w:r>
      <w:r>
        <w:rPr>
          <w:rFonts w:hint="eastAsia" w:ascii="宋体" w:hAnsi="宋体"/>
          <w:sz w:val="24"/>
          <w:u w:val="single"/>
        </w:rPr>
        <w:t xml:space="preserve">              </w:t>
      </w:r>
    </w:p>
    <w:p>
      <w:pPr>
        <w:spacing w:line="440" w:lineRule="exact"/>
        <w:ind w:firstLine="480" w:firstLineChars="200"/>
        <w:jc w:val="left"/>
        <w:rPr>
          <w:rFonts w:ascii="宋体" w:hAnsi="宋体"/>
          <w:sz w:val="24"/>
          <w:u w:val="single"/>
        </w:rPr>
      </w:pPr>
      <w:r>
        <w:rPr>
          <w:rFonts w:hint="eastAsia" w:ascii="宋体" w:hAnsi="宋体"/>
          <w:sz w:val="24"/>
        </w:rPr>
        <w:t>日期:</w:t>
      </w:r>
      <w:r>
        <w:rPr>
          <w:rFonts w:hint="eastAsia" w:ascii="宋体" w:hAnsi="宋体"/>
          <w:sz w:val="24"/>
          <w:u w:val="single"/>
        </w:rPr>
        <w:t xml:space="preserve">                 </w:t>
      </w:r>
    </w:p>
    <w:p>
      <w:pPr>
        <w:spacing w:line="440" w:lineRule="exact"/>
        <w:rPr>
          <w:rFonts w:ascii="宋体" w:hAnsi="宋体"/>
          <w:b/>
          <w:sz w:val="24"/>
        </w:rPr>
      </w:pPr>
      <w:r>
        <w:rPr>
          <w:rFonts w:hint="eastAsia"/>
          <w:b/>
          <w:sz w:val="24"/>
        </w:rPr>
        <w:t>注：不提供此表视为不响应竞争性磋商文件。</w:t>
      </w:r>
    </w:p>
    <w:p>
      <w:pPr>
        <w:spacing w:line="460" w:lineRule="exact"/>
        <w:ind w:firstLine="6480" w:firstLineChars="2700"/>
        <w:jc w:val="left"/>
        <w:rPr>
          <w:rFonts w:ascii="宋体" w:hAnsi="宋体"/>
          <w:sz w:val="24"/>
          <w:u w:val="single"/>
        </w:rPr>
        <w:sectPr>
          <w:pgSz w:w="16838" w:h="11906" w:orient="landscape"/>
          <w:pgMar w:top="1701" w:right="1588" w:bottom="1701" w:left="1474" w:header="851" w:footer="1021" w:gutter="0"/>
          <w:pgNumType w:fmt="decimal"/>
          <w:cols w:space="425" w:num="1"/>
          <w:docGrid w:type="lines" w:linePitch="312" w:charSpace="0"/>
        </w:sectPr>
      </w:pPr>
    </w:p>
    <w:bookmarkEnd w:id="219"/>
    <w:bookmarkEnd w:id="220"/>
    <w:p>
      <w:pPr>
        <w:pStyle w:val="4"/>
      </w:pPr>
      <w:bookmarkStart w:id="223" w:name="_Toc2307"/>
      <w:bookmarkStart w:id="224" w:name="_Toc45817159"/>
      <w:bookmarkStart w:id="225" w:name="_Toc12751"/>
      <w:r>
        <w:rPr>
          <w:rFonts w:hint="eastAsia"/>
        </w:rPr>
        <w:t>四、</w:t>
      </w:r>
      <w:bookmarkEnd w:id="223"/>
      <w:r>
        <w:rPr>
          <w:rFonts w:hint="eastAsia"/>
        </w:rPr>
        <w:t>供应商一般情况表</w:t>
      </w:r>
      <w:bookmarkEnd w:id="224"/>
    </w:p>
    <w:p>
      <w:pPr>
        <w:adjustRightInd w:val="0"/>
        <w:spacing w:line="500" w:lineRule="exact"/>
        <w:ind w:firstLine="480" w:firstLineChars="200"/>
        <w:textAlignment w:val="baseline"/>
        <w:rPr>
          <w:rFonts w:ascii="宋体" w:hAnsi="宋体"/>
          <w:sz w:val="24"/>
        </w:rPr>
      </w:pPr>
      <w:r>
        <w:rPr>
          <w:rFonts w:hint="eastAsia" w:ascii="宋体" w:hAnsi="宋体"/>
          <w:sz w:val="24"/>
        </w:rPr>
        <w:t>兹证明上述声明是真实、正确的，并提供了全部能提供的资料和数据，我们同意遵照贵方要求出示有关证明文件。</w:t>
      </w:r>
    </w:p>
    <w:tbl>
      <w:tblPr>
        <w:tblStyle w:val="25"/>
        <w:tblW w:w="8644"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01"/>
        <w:gridCol w:w="1007"/>
        <w:gridCol w:w="52"/>
        <w:gridCol w:w="1252"/>
        <w:gridCol w:w="1210"/>
        <w:gridCol w:w="102"/>
        <w:gridCol w:w="1389"/>
        <w:gridCol w:w="270"/>
        <w:gridCol w:w="29"/>
        <w:gridCol w:w="595"/>
        <w:gridCol w:w="113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601" w:type="dxa"/>
            <w:vAlign w:val="center"/>
          </w:tcPr>
          <w:p>
            <w:pPr>
              <w:rPr>
                <w:rFonts w:ascii="宋体" w:hAnsi="宋体"/>
                <w:sz w:val="24"/>
              </w:rPr>
            </w:pPr>
            <w:r>
              <w:rPr>
                <w:rFonts w:hint="eastAsia" w:ascii="宋体" w:hAnsi="宋体"/>
                <w:sz w:val="24"/>
              </w:rPr>
              <w:t>供应商名称</w:t>
            </w:r>
          </w:p>
        </w:tc>
        <w:tc>
          <w:tcPr>
            <w:tcW w:w="7043" w:type="dxa"/>
            <w:gridSpan w:val="10"/>
            <w:vAlign w:val="center"/>
          </w:tcPr>
          <w:p>
            <w:pPr>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601" w:type="dxa"/>
            <w:vAlign w:val="center"/>
          </w:tcPr>
          <w:p>
            <w:pPr>
              <w:rPr>
                <w:rFonts w:ascii="宋体" w:hAnsi="宋体"/>
                <w:sz w:val="24"/>
              </w:rPr>
            </w:pPr>
            <w:r>
              <w:rPr>
                <w:rFonts w:hint="eastAsia" w:ascii="宋体" w:hAnsi="宋体"/>
                <w:sz w:val="24"/>
              </w:rPr>
              <w:t>注册地址</w:t>
            </w:r>
          </w:p>
        </w:tc>
        <w:tc>
          <w:tcPr>
            <w:tcW w:w="3623" w:type="dxa"/>
            <w:gridSpan w:val="5"/>
            <w:vAlign w:val="center"/>
          </w:tcPr>
          <w:p>
            <w:pPr>
              <w:rPr>
                <w:rFonts w:ascii="宋体" w:hAnsi="宋体"/>
                <w:sz w:val="24"/>
              </w:rPr>
            </w:pPr>
          </w:p>
        </w:tc>
        <w:tc>
          <w:tcPr>
            <w:tcW w:w="1389" w:type="dxa"/>
            <w:vAlign w:val="center"/>
          </w:tcPr>
          <w:p>
            <w:pPr>
              <w:rPr>
                <w:rFonts w:ascii="宋体" w:hAnsi="宋体"/>
                <w:sz w:val="24"/>
              </w:rPr>
            </w:pPr>
            <w:r>
              <w:rPr>
                <w:rFonts w:hint="eastAsia" w:ascii="宋体" w:hAnsi="宋体"/>
                <w:sz w:val="24"/>
              </w:rPr>
              <w:t>邮政编码</w:t>
            </w:r>
          </w:p>
        </w:tc>
        <w:tc>
          <w:tcPr>
            <w:tcW w:w="2031" w:type="dxa"/>
            <w:gridSpan w:val="4"/>
            <w:vAlign w:val="center"/>
          </w:tcPr>
          <w:p>
            <w:pPr>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601" w:type="dxa"/>
            <w:vMerge w:val="restart"/>
            <w:vAlign w:val="center"/>
          </w:tcPr>
          <w:p>
            <w:pPr>
              <w:rPr>
                <w:rFonts w:ascii="宋体" w:hAnsi="宋体"/>
                <w:sz w:val="24"/>
              </w:rPr>
            </w:pPr>
            <w:r>
              <w:rPr>
                <w:rFonts w:hint="eastAsia" w:ascii="宋体" w:hAnsi="宋体"/>
                <w:sz w:val="24"/>
              </w:rPr>
              <w:t>联系方式</w:t>
            </w:r>
          </w:p>
        </w:tc>
        <w:tc>
          <w:tcPr>
            <w:tcW w:w="1007" w:type="dxa"/>
            <w:vAlign w:val="center"/>
          </w:tcPr>
          <w:p>
            <w:pPr>
              <w:rPr>
                <w:rFonts w:ascii="宋体" w:hAnsi="宋体"/>
                <w:sz w:val="24"/>
              </w:rPr>
            </w:pPr>
            <w:r>
              <w:rPr>
                <w:rFonts w:hint="eastAsia" w:ascii="宋体" w:hAnsi="宋体"/>
                <w:sz w:val="24"/>
              </w:rPr>
              <w:t>联系人</w:t>
            </w:r>
          </w:p>
        </w:tc>
        <w:tc>
          <w:tcPr>
            <w:tcW w:w="2616" w:type="dxa"/>
            <w:gridSpan w:val="4"/>
            <w:vAlign w:val="center"/>
          </w:tcPr>
          <w:p>
            <w:pPr>
              <w:rPr>
                <w:rFonts w:ascii="宋体" w:hAnsi="宋体"/>
                <w:sz w:val="24"/>
              </w:rPr>
            </w:pPr>
          </w:p>
        </w:tc>
        <w:tc>
          <w:tcPr>
            <w:tcW w:w="1389" w:type="dxa"/>
            <w:vAlign w:val="center"/>
          </w:tcPr>
          <w:p>
            <w:pPr>
              <w:rPr>
                <w:rFonts w:ascii="宋体" w:hAnsi="宋体"/>
                <w:sz w:val="24"/>
              </w:rPr>
            </w:pPr>
            <w:r>
              <w:rPr>
                <w:rFonts w:hint="eastAsia" w:ascii="宋体" w:hAnsi="宋体"/>
                <w:sz w:val="24"/>
              </w:rPr>
              <w:t>电话</w:t>
            </w:r>
          </w:p>
        </w:tc>
        <w:tc>
          <w:tcPr>
            <w:tcW w:w="2031" w:type="dxa"/>
            <w:gridSpan w:val="4"/>
            <w:vAlign w:val="center"/>
          </w:tcPr>
          <w:p>
            <w:pPr>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601" w:type="dxa"/>
            <w:vMerge w:val="continue"/>
            <w:vAlign w:val="center"/>
          </w:tcPr>
          <w:p>
            <w:pPr>
              <w:rPr>
                <w:rFonts w:ascii="宋体" w:hAnsi="宋体"/>
                <w:sz w:val="24"/>
              </w:rPr>
            </w:pPr>
          </w:p>
        </w:tc>
        <w:tc>
          <w:tcPr>
            <w:tcW w:w="1007" w:type="dxa"/>
            <w:vAlign w:val="center"/>
          </w:tcPr>
          <w:p>
            <w:pPr>
              <w:rPr>
                <w:rFonts w:ascii="宋体" w:hAnsi="宋体"/>
                <w:sz w:val="24"/>
              </w:rPr>
            </w:pPr>
            <w:r>
              <w:rPr>
                <w:rFonts w:hint="eastAsia" w:ascii="宋体" w:hAnsi="宋体"/>
                <w:sz w:val="24"/>
              </w:rPr>
              <w:t>传真</w:t>
            </w:r>
          </w:p>
        </w:tc>
        <w:tc>
          <w:tcPr>
            <w:tcW w:w="2616" w:type="dxa"/>
            <w:gridSpan w:val="4"/>
            <w:vAlign w:val="center"/>
          </w:tcPr>
          <w:p>
            <w:pPr>
              <w:rPr>
                <w:rFonts w:ascii="宋体" w:hAnsi="宋体"/>
                <w:sz w:val="24"/>
              </w:rPr>
            </w:pPr>
          </w:p>
        </w:tc>
        <w:tc>
          <w:tcPr>
            <w:tcW w:w="1389" w:type="dxa"/>
            <w:vAlign w:val="center"/>
          </w:tcPr>
          <w:p>
            <w:pPr>
              <w:rPr>
                <w:rFonts w:ascii="宋体" w:hAnsi="宋体"/>
                <w:sz w:val="24"/>
              </w:rPr>
            </w:pPr>
            <w:r>
              <w:rPr>
                <w:rFonts w:hint="eastAsia" w:ascii="宋体" w:hAnsi="宋体"/>
                <w:sz w:val="24"/>
              </w:rPr>
              <w:t>网址</w:t>
            </w:r>
          </w:p>
        </w:tc>
        <w:tc>
          <w:tcPr>
            <w:tcW w:w="2031" w:type="dxa"/>
            <w:gridSpan w:val="4"/>
            <w:vAlign w:val="center"/>
          </w:tcPr>
          <w:p>
            <w:pPr>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601" w:type="dxa"/>
            <w:vAlign w:val="center"/>
          </w:tcPr>
          <w:p>
            <w:pPr>
              <w:rPr>
                <w:rFonts w:ascii="宋体" w:hAnsi="宋体"/>
                <w:sz w:val="24"/>
              </w:rPr>
            </w:pPr>
            <w:r>
              <w:rPr>
                <w:rFonts w:hint="eastAsia" w:ascii="宋体" w:hAnsi="宋体"/>
                <w:sz w:val="24"/>
              </w:rPr>
              <w:t>公司类型</w:t>
            </w:r>
          </w:p>
        </w:tc>
        <w:tc>
          <w:tcPr>
            <w:tcW w:w="7043" w:type="dxa"/>
            <w:gridSpan w:val="10"/>
            <w:vAlign w:val="center"/>
          </w:tcPr>
          <w:p>
            <w:pPr>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601" w:type="dxa"/>
            <w:vAlign w:val="center"/>
          </w:tcPr>
          <w:p>
            <w:pPr>
              <w:rPr>
                <w:rFonts w:ascii="宋体" w:hAnsi="宋体"/>
                <w:sz w:val="24"/>
              </w:rPr>
            </w:pPr>
            <w:r>
              <w:rPr>
                <w:rFonts w:hint="eastAsia" w:ascii="宋体" w:hAnsi="宋体"/>
                <w:sz w:val="24"/>
              </w:rPr>
              <w:t>法定代表人</w:t>
            </w:r>
          </w:p>
        </w:tc>
        <w:tc>
          <w:tcPr>
            <w:tcW w:w="1007" w:type="dxa"/>
            <w:vAlign w:val="center"/>
          </w:tcPr>
          <w:p>
            <w:pPr>
              <w:rPr>
                <w:rFonts w:ascii="宋体" w:hAnsi="宋体"/>
                <w:sz w:val="24"/>
              </w:rPr>
            </w:pPr>
            <w:r>
              <w:rPr>
                <w:rFonts w:hint="eastAsia" w:ascii="宋体" w:hAnsi="宋体"/>
                <w:sz w:val="24"/>
              </w:rPr>
              <w:t>姓名</w:t>
            </w:r>
          </w:p>
        </w:tc>
        <w:tc>
          <w:tcPr>
            <w:tcW w:w="1304" w:type="dxa"/>
            <w:gridSpan w:val="2"/>
            <w:vAlign w:val="center"/>
          </w:tcPr>
          <w:p>
            <w:pPr>
              <w:rPr>
                <w:rFonts w:ascii="宋体" w:hAnsi="宋体"/>
                <w:sz w:val="24"/>
              </w:rPr>
            </w:pPr>
          </w:p>
        </w:tc>
        <w:tc>
          <w:tcPr>
            <w:tcW w:w="1312" w:type="dxa"/>
            <w:gridSpan w:val="2"/>
            <w:vAlign w:val="center"/>
          </w:tcPr>
          <w:p>
            <w:pPr>
              <w:rPr>
                <w:rFonts w:ascii="宋体" w:hAnsi="宋体"/>
                <w:sz w:val="24"/>
              </w:rPr>
            </w:pPr>
            <w:r>
              <w:rPr>
                <w:rFonts w:hint="eastAsia" w:ascii="宋体" w:hAnsi="宋体"/>
                <w:sz w:val="24"/>
              </w:rPr>
              <w:t>技术职称</w:t>
            </w:r>
          </w:p>
        </w:tc>
        <w:tc>
          <w:tcPr>
            <w:tcW w:w="1389" w:type="dxa"/>
            <w:vAlign w:val="center"/>
          </w:tcPr>
          <w:p>
            <w:pPr>
              <w:rPr>
                <w:rFonts w:ascii="宋体" w:hAnsi="宋体"/>
                <w:sz w:val="24"/>
              </w:rPr>
            </w:pPr>
          </w:p>
        </w:tc>
        <w:tc>
          <w:tcPr>
            <w:tcW w:w="894" w:type="dxa"/>
            <w:gridSpan w:val="3"/>
            <w:vAlign w:val="center"/>
          </w:tcPr>
          <w:p>
            <w:pPr>
              <w:rPr>
                <w:rFonts w:ascii="宋体" w:hAnsi="宋体"/>
                <w:sz w:val="24"/>
              </w:rPr>
            </w:pPr>
            <w:r>
              <w:rPr>
                <w:rFonts w:hint="eastAsia" w:ascii="宋体" w:hAnsi="宋体"/>
                <w:sz w:val="24"/>
              </w:rPr>
              <w:t>电话</w:t>
            </w:r>
          </w:p>
        </w:tc>
        <w:tc>
          <w:tcPr>
            <w:tcW w:w="1137" w:type="dxa"/>
            <w:vAlign w:val="center"/>
          </w:tcPr>
          <w:p>
            <w:pPr>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601" w:type="dxa"/>
            <w:vAlign w:val="center"/>
          </w:tcPr>
          <w:p>
            <w:pPr>
              <w:rPr>
                <w:rFonts w:ascii="宋体" w:hAnsi="宋体"/>
                <w:sz w:val="24"/>
              </w:rPr>
            </w:pPr>
            <w:r>
              <w:rPr>
                <w:rFonts w:hint="eastAsia" w:ascii="宋体" w:hAnsi="宋体"/>
                <w:sz w:val="24"/>
              </w:rPr>
              <w:t>质量负责人</w:t>
            </w:r>
          </w:p>
        </w:tc>
        <w:tc>
          <w:tcPr>
            <w:tcW w:w="1007" w:type="dxa"/>
            <w:vAlign w:val="center"/>
          </w:tcPr>
          <w:p>
            <w:pPr>
              <w:rPr>
                <w:rFonts w:ascii="宋体" w:hAnsi="宋体"/>
                <w:sz w:val="24"/>
              </w:rPr>
            </w:pPr>
            <w:r>
              <w:rPr>
                <w:rFonts w:hint="eastAsia" w:ascii="宋体" w:hAnsi="宋体"/>
                <w:sz w:val="24"/>
              </w:rPr>
              <w:t>姓名</w:t>
            </w:r>
          </w:p>
        </w:tc>
        <w:tc>
          <w:tcPr>
            <w:tcW w:w="1304" w:type="dxa"/>
            <w:gridSpan w:val="2"/>
            <w:vAlign w:val="center"/>
          </w:tcPr>
          <w:p>
            <w:pPr>
              <w:rPr>
                <w:rFonts w:ascii="宋体" w:hAnsi="宋体"/>
                <w:sz w:val="24"/>
              </w:rPr>
            </w:pPr>
          </w:p>
        </w:tc>
        <w:tc>
          <w:tcPr>
            <w:tcW w:w="1312" w:type="dxa"/>
            <w:gridSpan w:val="2"/>
            <w:vAlign w:val="center"/>
          </w:tcPr>
          <w:p>
            <w:pPr>
              <w:rPr>
                <w:rFonts w:ascii="宋体" w:hAnsi="宋体"/>
                <w:sz w:val="24"/>
              </w:rPr>
            </w:pPr>
            <w:r>
              <w:rPr>
                <w:rFonts w:hint="eastAsia" w:ascii="宋体" w:hAnsi="宋体"/>
                <w:sz w:val="24"/>
              </w:rPr>
              <w:t>技术职称</w:t>
            </w:r>
          </w:p>
        </w:tc>
        <w:tc>
          <w:tcPr>
            <w:tcW w:w="1389" w:type="dxa"/>
            <w:vAlign w:val="center"/>
          </w:tcPr>
          <w:p>
            <w:pPr>
              <w:rPr>
                <w:rFonts w:ascii="宋体" w:hAnsi="宋体"/>
                <w:sz w:val="24"/>
              </w:rPr>
            </w:pPr>
          </w:p>
        </w:tc>
        <w:tc>
          <w:tcPr>
            <w:tcW w:w="894" w:type="dxa"/>
            <w:gridSpan w:val="3"/>
            <w:vAlign w:val="center"/>
          </w:tcPr>
          <w:p>
            <w:pPr>
              <w:rPr>
                <w:rFonts w:ascii="宋体" w:hAnsi="宋体"/>
                <w:sz w:val="24"/>
              </w:rPr>
            </w:pPr>
            <w:r>
              <w:rPr>
                <w:rFonts w:hint="eastAsia" w:ascii="宋体" w:hAnsi="宋体"/>
                <w:sz w:val="24"/>
              </w:rPr>
              <w:t>电话</w:t>
            </w:r>
          </w:p>
        </w:tc>
        <w:tc>
          <w:tcPr>
            <w:tcW w:w="1137" w:type="dxa"/>
            <w:vAlign w:val="center"/>
          </w:tcPr>
          <w:p>
            <w:pPr>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601" w:type="dxa"/>
            <w:vAlign w:val="center"/>
          </w:tcPr>
          <w:p>
            <w:pPr>
              <w:rPr>
                <w:rFonts w:ascii="宋体" w:hAnsi="宋体"/>
                <w:sz w:val="24"/>
              </w:rPr>
            </w:pPr>
            <w:r>
              <w:rPr>
                <w:rFonts w:hint="eastAsia" w:ascii="宋体" w:hAnsi="宋体"/>
                <w:sz w:val="24"/>
              </w:rPr>
              <w:t>成立时间</w:t>
            </w:r>
          </w:p>
        </w:tc>
        <w:tc>
          <w:tcPr>
            <w:tcW w:w="2311" w:type="dxa"/>
            <w:gridSpan w:val="3"/>
            <w:vAlign w:val="center"/>
          </w:tcPr>
          <w:p>
            <w:pPr>
              <w:rPr>
                <w:rFonts w:ascii="宋体" w:hAnsi="宋体"/>
                <w:sz w:val="24"/>
              </w:rPr>
            </w:pPr>
          </w:p>
        </w:tc>
        <w:tc>
          <w:tcPr>
            <w:tcW w:w="4732" w:type="dxa"/>
            <w:gridSpan w:val="7"/>
            <w:vAlign w:val="center"/>
          </w:tcPr>
          <w:p>
            <w:pPr>
              <w:rPr>
                <w:rFonts w:ascii="宋体" w:hAnsi="宋体"/>
                <w:sz w:val="24"/>
              </w:rPr>
            </w:pPr>
            <w:r>
              <w:rPr>
                <w:rFonts w:hint="eastAsia" w:ascii="宋体" w:hAnsi="宋体"/>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601" w:type="dxa"/>
            <w:vAlign w:val="center"/>
          </w:tcPr>
          <w:p>
            <w:pPr>
              <w:rPr>
                <w:rFonts w:ascii="宋体" w:hAnsi="宋体"/>
                <w:sz w:val="24"/>
              </w:rPr>
            </w:pPr>
            <w:r>
              <w:rPr>
                <w:rFonts w:hint="eastAsia" w:ascii="宋体" w:hAnsi="宋体"/>
                <w:sz w:val="24"/>
              </w:rPr>
              <w:t>企业资质（许可证、备案证）</w:t>
            </w:r>
          </w:p>
        </w:tc>
        <w:tc>
          <w:tcPr>
            <w:tcW w:w="2311" w:type="dxa"/>
            <w:gridSpan w:val="3"/>
            <w:vAlign w:val="center"/>
          </w:tcPr>
          <w:p>
            <w:pPr>
              <w:rPr>
                <w:rFonts w:ascii="宋体" w:hAnsi="宋体"/>
                <w:sz w:val="24"/>
              </w:rPr>
            </w:pPr>
          </w:p>
        </w:tc>
        <w:tc>
          <w:tcPr>
            <w:tcW w:w="1312" w:type="dxa"/>
            <w:gridSpan w:val="2"/>
            <w:vMerge w:val="restart"/>
            <w:vAlign w:val="center"/>
          </w:tcPr>
          <w:p>
            <w:pPr>
              <w:rPr>
                <w:rFonts w:ascii="宋体" w:hAnsi="宋体"/>
                <w:sz w:val="24"/>
              </w:rPr>
            </w:pPr>
            <w:r>
              <w:rPr>
                <w:rFonts w:hint="eastAsia" w:ascii="宋体" w:hAnsi="宋体"/>
                <w:sz w:val="24"/>
              </w:rPr>
              <w:t>其中</w:t>
            </w:r>
          </w:p>
        </w:tc>
        <w:tc>
          <w:tcPr>
            <w:tcW w:w="1688" w:type="dxa"/>
            <w:gridSpan w:val="3"/>
            <w:vAlign w:val="center"/>
          </w:tcPr>
          <w:p>
            <w:pPr>
              <w:rPr>
                <w:rFonts w:ascii="宋体" w:hAnsi="宋体"/>
                <w:sz w:val="24"/>
              </w:rPr>
            </w:pPr>
            <w:r>
              <w:rPr>
                <w:rFonts w:hint="eastAsia" w:ascii="宋体" w:hAnsi="宋体"/>
                <w:sz w:val="24"/>
              </w:rPr>
              <w:t>项目负责人</w:t>
            </w:r>
          </w:p>
        </w:tc>
        <w:tc>
          <w:tcPr>
            <w:tcW w:w="1732" w:type="dxa"/>
            <w:gridSpan w:val="2"/>
            <w:vAlign w:val="center"/>
          </w:tcPr>
          <w:p>
            <w:pPr>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601" w:type="dxa"/>
            <w:vAlign w:val="center"/>
          </w:tcPr>
          <w:p>
            <w:pPr>
              <w:rPr>
                <w:rFonts w:ascii="宋体" w:hAnsi="宋体"/>
                <w:sz w:val="24"/>
              </w:rPr>
            </w:pPr>
            <w:r>
              <w:rPr>
                <w:rFonts w:hint="eastAsia" w:ascii="宋体" w:hAnsi="宋体"/>
                <w:sz w:val="24"/>
              </w:rPr>
              <w:t>营业执照号</w:t>
            </w:r>
          </w:p>
        </w:tc>
        <w:tc>
          <w:tcPr>
            <w:tcW w:w="2311" w:type="dxa"/>
            <w:gridSpan w:val="3"/>
            <w:vAlign w:val="center"/>
          </w:tcPr>
          <w:p>
            <w:pPr>
              <w:rPr>
                <w:rFonts w:ascii="宋体" w:hAnsi="宋体"/>
                <w:sz w:val="24"/>
              </w:rPr>
            </w:pPr>
          </w:p>
        </w:tc>
        <w:tc>
          <w:tcPr>
            <w:tcW w:w="1312" w:type="dxa"/>
            <w:gridSpan w:val="2"/>
            <w:vMerge w:val="continue"/>
            <w:vAlign w:val="center"/>
          </w:tcPr>
          <w:p>
            <w:pPr>
              <w:rPr>
                <w:rFonts w:ascii="宋体" w:hAnsi="宋体"/>
                <w:sz w:val="24"/>
              </w:rPr>
            </w:pPr>
          </w:p>
        </w:tc>
        <w:tc>
          <w:tcPr>
            <w:tcW w:w="1688" w:type="dxa"/>
            <w:gridSpan w:val="3"/>
            <w:vAlign w:val="center"/>
          </w:tcPr>
          <w:p>
            <w:pPr>
              <w:rPr>
                <w:rFonts w:ascii="宋体" w:hAnsi="宋体"/>
                <w:sz w:val="24"/>
              </w:rPr>
            </w:pPr>
            <w:r>
              <w:rPr>
                <w:rFonts w:hint="eastAsia" w:ascii="宋体" w:hAnsi="宋体"/>
                <w:sz w:val="24"/>
              </w:rPr>
              <w:t>高级职称人员</w:t>
            </w:r>
          </w:p>
        </w:tc>
        <w:tc>
          <w:tcPr>
            <w:tcW w:w="1732" w:type="dxa"/>
            <w:gridSpan w:val="2"/>
            <w:vAlign w:val="center"/>
          </w:tcPr>
          <w:p>
            <w:pPr>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601" w:type="dxa"/>
            <w:vAlign w:val="center"/>
          </w:tcPr>
          <w:p>
            <w:pPr>
              <w:rPr>
                <w:rFonts w:ascii="宋体" w:hAnsi="宋体"/>
                <w:sz w:val="24"/>
              </w:rPr>
            </w:pPr>
            <w:r>
              <w:rPr>
                <w:rFonts w:hint="eastAsia" w:ascii="宋体" w:hAnsi="宋体"/>
                <w:sz w:val="24"/>
              </w:rPr>
              <w:t>注册资金</w:t>
            </w:r>
          </w:p>
        </w:tc>
        <w:tc>
          <w:tcPr>
            <w:tcW w:w="2311" w:type="dxa"/>
            <w:gridSpan w:val="3"/>
            <w:vAlign w:val="center"/>
          </w:tcPr>
          <w:p>
            <w:pPr>
              <w:rPr>
                <w:rFonts w:ascii="宋体" w:hAnsi="宋体"/>
                <w:sz w:val="24"/>
              </w:rPr>
            </w:pPr>
          </w:p>
        </w:tc>
        <w:tc>
          <w:tcPr>
            <w:tcW w:w="1312" w:type="dxa"/>
            <w:gridSpan w:val="2"/>
            <w:vMerge w:val="continue"/>
            <w:vAlign w:val="center"/>
          </w:tcPr>
          <w:p>
            <w:pPr>
              <w:rPr>
                <w:rFonts w:ascii="宋体" w:hAnsi="宋体"/>
                <w:sz w:val="24"/>
              </w:rPr>
            </w:pPr>
          </w:p>
        </w:tc>
        <w:tc>
          <w:tcPr>
            <w:tcW w:w="1688" w:type="dxa"/>
            <w:gridSpan w:val="3"/>
            <w:vAlign w:val="center"/>
          </w:tcPr>
          <w:p>
            <w:pPr>
              <w:rPr>
                <w:rFonts w:ascii="宋体" w:hAnsi="宋体"/>
                <w:sz w:val="24"/>
              </w:rPr>
            </w:pPr>
            <w:r>
              <w:rPr>
                <w:rFonts w:hint="eastAsia" w:ascii="宋体" w:hAnsi="宋体"/>
                <w:sz w:val="24"/>
              </w:rPr>
              <w:t>中级职称人员</w:t>
            </w:r>
          </w:p>
        </w:tc>
        <w:tc>
          <w:tcPr>
            <w:tcW w:w="1732" w:type="dxa"/>
            <w:gridSpan w:val="2"/>
            <w:vAlign w:val="center"/>
          </w:tcPr>
          <w:p>
            <w:pPr>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601" w:type="dxa"/>
            <w:vAlign w:val="center"/>
          </w:tcPr>
          <w:p>
            <w:pPr>
              <w:rPr>
                <w:rFonts w:ascii="宋体" w:hAnsi="宋体"/>
                <w:sz w:val="24"/>
              </w:rPr>
            </w:pPr>
            <w:r>
              <w:rPr>
                <w:rFonts w:hint="eastAsia" w:ascii="宋体" w:hAnsi="宋体"/>
                <w:sz w:val="24"/>
              </w:rPr>
              <w:t>开户银行</w:t>
            </w:r>
          </w:p>
        </w:tc>
        <w:tc>
          <w:tcPr>
            <w:tcW w:w="2311" w:type="dxa"/>
            <w:gridSpan w:val="3"/>
            <w:vAlign w:val="center"/>
          </w:tcPr>
          <w:p>
            <w:pPr>
              <w:rPr>
                <w:rFonts w:ascii="宋体" w:hAnsi="宋体"/>
                <w:sz w:val="24"/>
              </w:rPr>
            </w:pPr>
          </w:p>
        </w:tc>
        <w:tc>
          <w:tcPr>
            <w:tcW w:w="1312" w:type="dxa"/>
            <w:gridSpan w:val="2"/>
            <w:vMerge w:val="continue"/>
            <w:vAlign w:val="center"/>
          </w:tcPr>
          <w:p>
            <w:pPr>
              <w:rPr>
                <w:rFonts w:ascii="宋体" w:hAnsi="宋体"/>
                <w:sz w:val="24"/>
              </w:rPr>
            </w:pPr>
          </w:p>
        </w:tc>
        <w:tc>
          <w:tcPr>
            <w:tcW w:w="1688" w:type="dxa"/>
            <w:gridSpan w:val="3"/>
            <w:vAlign w:val="center"/>
          </w:tcPr>
          <w:p>
            <w:pPr>
              <w:rPr>
                <w:rFonts w:ascii="宋体" w:hAnsi="宋体"/>
                <w:sz w:val="24"/>
              </w:rPr>
            </w:pPr>
            <w:r>
              <w:rPr>
                <w:rFonts w:hint="eastAsia" w:ascii="宋体" w:hAnsi="宋体"/>
                <w:sz w:val="24"/>
              </w:rPr>
              <w:t>初级职称人员</w:t>
            </w:r>
          </w:p>
        </w:tc>
        <w:tc>
          <w:tcPr>
            <w:tcW w:w="1732" w:type="dxa"/>
            <w:gridSpan w:val="2"/>
            <w:vAlign w:val="center"/>
          </w:tcPr>
          <w:p>
            <w:pPr>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601" w:type="dxa"/>
            <w:vAlign w:val="center"/>
          </w:tcPr>
          <w:p>
            <w:pPr>
              <w:rPr>
                <w:rFonts w:ascii="宋体" w:hAnsi="宋体"/>
                <w:sz w:val="24"/>
              </w:rPr>
            </w:pPr>
            <w:r>
              <w:rPr>
                <w:rFonts w:hint="eastAsia" w:ascii="宋体" w:hAnsi="宋体"/>
                <w:sz w:val="24"/>
              </w:rPr>
              <w:t>账   号</w:t>
            </w:r>
          </w:p>
        </w:tc>
        <w:tc>
          <w:tcPr>
            <w:tcW w:w="2311" w:type="dxa"/>
            <w:gridSpan w:val="3"/>
            <w:vAlign w:val="center"/>
          </w:tcPr>
          <w:p>
            <w:pPr>
              <w:rPr>
                <w:rFonts w:ascii="宋体" w:hAnsi="宋体"/>
                <w:sz w:val="24"/>
              </w:rPr>
            </w:pPr>
          </w:p>
        </w:tc>
        <w:tc>
          <w:tcPr>
            <w:tcW w:w="1312" w:type="dxa"/>
            <w:gridSpan w:val="2"/>
            <w:vMerge w:val="continue"/>
            <w:vAlign w:val="center"/>
          </w:tcPr>
          <w:p>
            <w:pPr>
              <w:rPr>
                <w:rFonts w:ascii="宋体" w:hAnsi="宋体"/>
                <w:sz w:val="24"/>
              </w:rPr>
            </w:pPr>
          </w:p>
        </w:tc>
        <w:tc>
          <w:tcPr>
            <w:tcW w:w="1688" w:type="dxa"/>
            <w:gridSpan w:val="3"/>
            <w:vAlign w:val="center"/>
          </w:tcPr>
          <w:p>
            <w:pPr>
              <w:rPr>
                <w:rFonts w:ascii="宋体" w:hAnsi="宋体"/>
                <w:sz w:val="24"/>
              </w:rPr>
            </w:pPr>
            <w:r>
              <w:rPr>
                <w:rFonts w:hint="eastAsia" w:ascii="宋体" w:hAnsi="宋体"/>
                <w:sz w:val="24"/>
              </w:rPr>
              <w:t>技       工</w:t>
            </w:r>
          </w:p>
        </w:tc>
        <w:tc>
          <w:tcPr>
            <w:tcW w:w="1732" w:type="dxa"/>
            <w:gridSpan w:val="2"/>
            <w:vAlign w:val="center"/>
          </w:tcPr>
          <w:p>
            <w:pPr>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78" w:hRule="atLeast"/>
        </w:trPr>
        <w:tc>
          <w:tcPr>
            <w:tcW w:w="1601" w:type="dxa"/>
            <w:vAlign w:val="center"/>
          </w:tcPr>
          <w:p>
            <w:pPr>
              <w:rPr>
                <w:rFonts w:ascii="宋体" w:hAnsi="宋体"/>
                <w:sz w:val="24"/>
              </w:rPr>
            </w:pPr>
            <w:r>
              <w:rPr>
                <w:rFonts w:hint="eastAsia" w:ascii="宋体" w:hAnsi="宋体"/>
                <w:sz w:val="24"/>
              </w:rPr>
              <w:t>经营范围</w:t>
            </w:r>
          </w:p>
        </w:tc>
        <w:tc>
          <w:tcPr>
            <w:tcW w:w="7043" w:type="dxa"/>
            <w:gridSpan w:val="10"/>
            <w:vAlign w:val="center"/>
          </w:tcPr>
          <w:p>
            <w:pPr>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601" w:type="dxa"/>
            <w:vMerge w:val="restart"/>
            <w:vAlign w:val="center"/>
          </w:tcPr>
          <w:p>
            <w:pPr>
              <w:rPr>
                <w:rFonts w:ascii="宋体" w:hAnsi="宋体"/>
                <w:sz w:val="24"/>
              </w:rPr>
            </w:pPr>
            <w:r>
              <w:rPr>
                <w:rFonts w:hint="eastAsia" w:ascii="宋体" w:hAnsi="宋体"/>
                <w:sz w:val="24"/>
              </w:rPr>
              <w:t>三年内有无受各级管理部门的处分或处罚</w:t>
            </w:r>
          </w:p>
        </w:tc>
        <w:tc>
          <w:tcPr>
            <w:tcW w:w="1059" w:type="dxa"/>
            <w:gridSpan w:val="2"/>
            <w:vAlign w:val="center"/>
          </w:tcPr>
          <w:p>
            <w:pPr>
              <w:adjustRightInd w:val="0"/>
              <w:spacing w:line="500" w:lineRule="exact"/>
              <w:ind w:left="711" w:hanging="711"/>
              <w:jc w:val="center"/>
              <w:textAlignment w:val="baseline"/>
              <w:rPr>
                <w:rFonts w:ascii="宋体" w:hAnsi="宋体"/>
                <w:sz w:val="24"/>
              </w:rPr>
            </w:pPr>
            <w:r>
              <w:rPr>
                <w:rFonts w:hint="eastAsia" w:ascii="宋体" w:hAnsi="宋体"/>
                <w:sz w:val="24"/>
              </w:rPr>
              <w:t>年份</w:t>
            </w:r>
          </w:p>
        </w:tc>
        <w:tc>
          <w:tcPr>
            <w:tcW w:w="2462" w:type="dxa"/>
            <w:gridSpan w:val="2"/>
            <w:vAlign w:val="center"/>
          </w:tcPr>
          <w:p>
            <w:pPr>
              <w:adjustRightInd w:val="0"/>
              <w:spacing w:line="500" w:lineRule="exact"/>
              <w:ind w:left="711" w:hanging="711"/>
              <w:jc w:val="center"/>
              <w:textAlignment w:val="baseline"/>
              <w:rPr>
                <w:rFonts w:ascii="宋体" w:hAnsi="宋体"/>
                <w:sz w:val="24"/>
              </w:rPr>
            </w:pPr>
            <w:r>
              <w:rPr>
                <w:rFonts w:hint="eastAsia" w:ascii="宋体" w:hAnsi="宋体"/>
                <w:sz w:val="24"/>
              </w:rPr>
              <w:t>处分或处罚记录</w:t>
            </w:r>
          </w:p>
        </w:tc>
        <w:tc>
          <w:tcPr>
            <w:tcW w:w="1761" w:type="dxa"/>
            <w:gridSpan w:val="3"/>
            <w:vAlign w:val="center"/>
          </w:tcPr>
          <w:p>
            <w:pPr>
              <w:adjustRightInd w:val="0"/>
              <w:spacing w:line="500" w:lineRule="exact"/>
              <w:ind w:left="711" w:hanging="711"/>
              <w:jc w:val="center"/>
              <w:textAlignment w:val="baseline"/>
              <w:rPr>
                <w:rFonts w:ascii="宋体" w:hAnsi="宋体"/>
                <w:sz w:val="24"/>
              </w:rPr>
            </w:pPr>
            <w:r>
              <w:rPr>
                <w:rFonts w:hint="eastAsia" w:ascii="宋体" w:hAnsi="宋体"/>
                <w:sz w:val="24"/>
              </w:rPr>
              <w:t>处分单位</w:t>
            </w:r>
          </w:p>
        </w:tc>
        <w:tc>
          <w:tcPr>
            <w:tcW w:w="1761" w:type="dxa"/>
            <w:gridSpan w:val="3"/>
            <w:vAlign w:val="center"/>
          </w:tcPr>
          <w:p>
            <w:pPr>
              <w:adjustRightInd w:val="0"/>
              <w:spacing w:line="500" w:lineRule="exact"/>
              <w:ind w:left="711" w:hanging="711"/>
              <w:jc w:val="center"/>
              <w:textAlignment w:val="baseline"/>
              <w:rPr>
                <w:rFonts w:ascii="宋体" w:hAnsi="宋体"/>
                <w:sz w:val="24"/>
              </w:rPr>
            </w:pPr>
            <w:r>
              <w:rPr>
                <w:rFonts w:hint="eastAsia" w:ascii="宋体" w:hAnsi="宋体"/>
                <w:sz w:val="24"/>
              </w:rPr>
              <w:t>相关说明</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601" w:type="dxa"/>
            <w:vMerge w:val="continue"/>
            <w:vAlign w:val="center"/>
          </w:tcPr>
          <w:p>
            <w:pPr>
              <w:rPr>
                <w:rFonts w:ascii="宋体" w:hAnsi="宋体"/>
                <w:sz w:val="24"/>
              </w:rPr>
            </w:pPr>
          </w:p>
        </w:tc>
        <w:tc>
          <w:tcPr>
            <w:tcW w:w="1059" w:type="dxa"/>
            <w:gridSpan w:val="2"/>
            <w:vAlign w:val="center"/>
          </w:tcPr>
          <w:p>
            <w:pPr>
              <w:jc w:val="center"/>
              <w:rPr>
                <w:rFonts w:ascii="宋体" w:hAnsi="宋体"/>
                <w:sz w:val="24"/>
              </w:rPr>
            </w:pPr>
            <w:r>
              <w:rPr>
                <w:rFonts w:hint="eastAsia" w:ascii="宋体" w:hAnsi="宋体"/>
                <w:sz w:val="24"/>
              </w:rPr>
              <w:t>2018</w:t>
            </w:r>
          </w:p>
        </w:tc>
        <w:tc>
          <w:tcPr>
            <w:tcW w:w="2462" w:type="dxa"/>
            <w:gridSpan w:val="2"/>
            <w:vAlign w:val="center"/>
          </w:tcPr>
          <w:p>
            <w:pPr>
              <w:jc w:val="center"/>
              <w:rPr>
                <w:rFonts w:ascii="宋体" w:hAnsi="宋体"/>
                <w:sz w:val="24"/>
              </w:rPr>
            </w:pPr>
          </w:p>
        </w:tc>
        <w:tc>
          <w:tcPr>
            <w:tcW w:w="1761" w:type="dxa"/>
            <w:gridSpan w:val="3"/>
            <w:vAlign w:val="center"/>
          </w:tcPr>
          <w:p>
            <w:pPr>
              <w:jc w:val="center"/>
              <w:rPr>
                <w:rFonts w:ascii="宋体" w:hAnsi="宋体"/>
                <w:sz w:val="24"/>
              </w:rPr>
            </w:pPr>
          </w:p>
        </w:tc>
        <w:tc>
          <w:tcPr>
            <w:tcW w:w="1761" w:type="dxa"/>
            <w:gridSpan w:val="3"/>
            <w:vAlign w:val="center"/>
          </w:tcPr>
          <w:p>
            <w:pPr>
              <w:jc w:val="center"/>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601" w:type="dxa"/>
            <w:vMerge w:val="continue"/>
            <w:vAlign w:val="center"/>
          </w:tcPr>
          <w:p>
            <w:pPr>
              <w:rPr>
                <w:rFonts w:ascii="宋体" w:hAnsi="宋体"/>
                <w:sz w:val="24"/>
              </w:rPr>
            </w:pPr>
          </w:p>
        </w:tc>
        <w:tc>
          <w:tcPr>
            <w:tcW w:w="1059" w:type="dxa"/>
            <w:gridSpan w:val="2"/>
            <w:vAlign w:val="center"/>
          </w:tcPr>
          <w:p>
            <w:pPr>
              <w:jc w:val="center"/>
              <w:rPr>
                <w:rFonts w:ascii="宋体" w:hAnsi="宋体"/>
                <w:sz w:val="24"/>
              </w:rPr>
            </w:pPr>
            <w:r>
              <w:rPr>
                <w:rFonts w:hint="eastAsia" w:ascii="宋体" w:hAnsi="宋体"/>
                <w:sz w:val="24"/>
              </w:rPr>
              <w:t>2019</w:t>
            </w:r>
          </w:p>
        </w:tc>
        <w:tc>
          <w:tcPr>
            <w:tcW w:w="2462" w:type="dxa"/>
            <w:gridSpan w:val="2"/>
            <w:vAlign w:val="center"/>
          </w:tcPr>
          <w:p>
            <w:pPr>
              <w:jc w:val="center"/>
              <w:rPr>
                <w:rFonts w:ascii="宋体" w:hAnsi="宋体"/>
                <w:sz w:val="24"/>
              </w:rPr>
            </w:pPr>
          </w:p>
        </w:tc>
        <w:tc>
          <w:tcPr>
            <w:tcW w:w="1761" w:type="dxa"/>
            <w:gridSpan w:val="3"/>
            <w:vAlign w:val="center"/>
          </w:tcPr>
          <w:p>
            <w:pPr>
              <w:jc w:val="center"/>
              <w:rPr>
                <w:rFonts w:ascii="宋体" w:hAnsi="宋体"/>
                <w:sz w:val="24"/>
              </w:rPr>
            </w:pPr>
          </w:p>
        </w:tc>
        <w:tc>
          <w:tcPr>
            <w:tcW w:w="1761" w:type="dxa"/>
            <w:gridSpan w:val="3"/>
            <w:vAlign w:val="center"/>
          </w:tcPr>
          <w:p>
            <w:pPr>
              <w:jc w:val="center"/>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601" w:type="dxa"/>
            <w:vMerge w:val="continue"/>
            <w:vAlign w:val="center"/>
          </w:tcPr>
          <w:p>
            <w:pPr>
              <w:rPr>
                <w:rFonts w:ascii="宋体" w:hAnsi="宋体"/>
                <w:sz w:val="24"/>
              </w:rPr>
            </w:pPr>
          </w:p>
        </w:tc>
        <w:tc>
          <w:tcPr>
            <w:tcW w:w="1059" w:type="dxa"/>
            <w:gridSpan w:val="2"/>
            <w:vAlign w:val="center"/>
          </w:tcPr>
          <w:p>
            <w:pPr>
              <w:jc w:val="center"/>
              <w:rPr>
                <w:rFonts w:ascii="宋体" w:hAnsi="宋体"/>
                <w:sz w:val="24"/>
              </w:rPr>
            </w:pPr>
            <w:r>
              <w:rPr>
                <w:rFonts w:hint="eastAsia" w:ascii="宋体" w:hAnsi="宋体"/>
                <w:sz w:val="24"/>
              </w:rPr>
              <w:t>2020</w:t>
            </w:r>
          </w:p>
        </w:tc>
        <w:tc>
          <w:tcPr>
            <w:tcW w:w="2462" w:type="dxa"/>
            <w:gridSpan w:val="2"/>
            <w:vAlign w:val="center"/>
          </w:tcPr>
          <w:p>
            <w:pPr>
              <w:jc w:val="center"/>
              <w:rPr>
                <w:rFonts w:ascii="宋体" w:hAnsi="宋体"/>
                <w:sz w:val="24"/>
              </w:rPr>
            </w:pPr>
          </w:p>
        </w:tc>
        <w:tc>
          <w:tcPr>
            <w:tcW w:w="1761" w:type="dxa"/>
            <w:gridSpan w:val="3"/>
            <w:vAlign w:val="center"/>
          </w:tcPr>
          <w:p>
            <w:pPr>
              <w:jc w:val="center"/>
              <w:rPr>
                <w:rFonts w:ascii="宋体" w:hAnsi="宋体"/>
                <w:sz w:val="24"/>
              </w:rPr>
            </w:pPr>
          </w:p>
        </w:tc>
        <w:tc>
          <w:tcPr>
            <w:tcW w:w="1761" w:type="dxa"/>
            <w:gridSpan w:val="3"/>
            <w:vAlign w:val="center"/>
          </w:tcPr>
          <w:p>
            <w:pPr>
              <w:jc w:val="center"/>
              <w:rPr>
                <w:rFonts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0" w:hRule="atLeast"/>
        </w:trPr>
        <w:tc>
          <w:tcPr>
            <w:tcW w:w="1601" w:type="dxa"/>
            <w:vAlign w:val="center"/>
          </w:tcPr>
          <w:p>
            <w:pPr>
              <w:rPr>
                <w:rFonts w:ascii="宋体" w:hAnsi="宋体"/>
                <w:sz w:val="24"/>
              </w:rPr>
            </w:pPr>
            <w:r>
              <w:rPr>
                <w:rFonts w:hint="eastAsia" w:ascii="宋体" w:hAnsi="宋体"/>
                <w:sz w:val="24"/>
              </w:rPr>
              <w:t>备注</w:t>
            </w:r>
          </w:p>
        </w:tc>
        <w:tc>
          <w:tcPr>
            <w:tcW w:w="7043" w:type="dxa"/>
            <w:gridSpan w:val="10"/>
            <w:vAlign w:val="center"/>
          </w:tcPr>
          <w:p>
            <w:pPr>
              <w:jc w:val="center"/>
              <w:rPr>
                <w:rFonts w:ascii="宋体" w:hAnsi="宋体"/>
                <w:sz w:val="24"/>
              </w:rPr>
            </w:pPr>
          </w:p>
        </w:tc>
      </w:tr>
    </w:tbl>
    <w:p>
      <w:pPr>
        <w:spacing w:line="500" w:lineRule="exact"/>
        <w:ind w:firstLine="480" w:firstLineChars="200"/>
        <w:rPr>
          <w:rFonts w:ascii="宋体" w:hAnsi="宋体"/>
          <w:sz w:val="24"/>
          <w:u w:val="single"/>
        </w:rPr>
      </w:pPr>
      <w:r>
        <w:rPr>
          <w:rFonts w:hint="eastAsia" w:ascii="宋体" w:hAnsi="宋体"/>
          <w:sz w:val="24"/>
        </w:rPr>
        <w:t>供应商名称：（单位盖章）</w:t>
      </w:r>
      <w:r>
        <w:rPr>
          <w:rFonts w:hint="eastAsia" w:ascii="宋体" w:hAnsi="宋体"/>
          <w:sz w:val="24"/>
          <w:u w:val="single"/>
        </w:rPr>
        <w:t xml:space="preserve">            </w:t>
      </w:r>
    </w:p>
    <w:p>
      <w:pPr>
        <w:spacing w:line="500" w:lineRule="exact"/>
        <w:ind w:firstLine="480" w:firstLineChars="200"/>
        <w:rPr>
          <w:rFonts w:ascii="宋体" w:hAnsi="宋体"/>
          <w:sz w:val="24"/>
          <w:u w:val="single"/>
        </w:rPr>
      </w:pPr>
      <w:r>
        <w:rPr>
          <w:rFonts w:hint="eastAsia" w:ascii="宋体" w:hAnsi="宋体"/>
          <w:sz w:val="24"/>
        </w:rPr>
        <w:t>法定代表人或被授权代表人（签字）：</w:t>
      </w:r>
      <w:r>
        <w:rPr>
          <w:rFonts w:hint="eastAsia" w:ascii="宋体" w:hAnsi="宋体"/>
          <w:sz w:val="24"/>
          <w:u w:val="single"/>
        </w:rPr>
        <w:t xml:space="preserve">            </w:t>
      </w:r>
    </w:p>
    <w:p>
      <w:pPr>
        <w:spacing w:line="500" w:lineRule="exact"/>
        <w:ind w:firstLine="480" w:firstLineChars="200"/>
        <w:rPr>
          <w:rFonts w:ascii="宋体" w:hAnsi="宋体"/>
          <w:sz w:val="24"/>
          <w:u w:val="single"/>
        </w:rPr>
      </w:pPr>
      <w:r>
        <w:rPr>
          <w:rFonts w:hint="eastAsia" w:ascii="宋体" w:hAnsi="宋体"/>
          <w:sz w:val="24"/>
        </w:rPr>
        <w:t>日期:</w:t>
      </w:r>
      <w:r>
        <w:rPr>
          <w:rFonts w:hint="eastAsia" w:ascii="宋体" w:hAnsi="宋体"/>
          <w:sz w:val="24"/>
          <w:u w:val="single"/>
        </w:rPr>
        <w:t xml:space="preserve">                 </w:t>
      </w:r>
    </w:p>
    <w:p>
      <w:pPr>
        <w:ind w:left="708" w:hanging="708"/>
        <w:rPr>
          <w:rFonts w:ascii="宋体" w:hAnsi="宋体"/>
          <w:b/>
          <w:sz w:val="28"/>
          <w:szCs w:val="28"/>
        </w:rPr>
      </w:pPr>
      <w:r>
        <w:rPr>
          <w:rFonts w:hint="eastAsia" w:ascii="宋体" w:hAnsi="宋体"/>
          <w:b/>
          <w:sz w:val="28"/>
          <w:szCs w:val="28"/>
        </w:rPr>
        <w:t>后附：</w:t>
      </w:r>
    </w:p>
    <w:p>
      <w:pPr>
        <w:spacing w:line="500" w:lineRule="exact"/>
        <w:ind w:left="708" w:hanging="708"/>
        <w:rPr>
          <w:rFonts w:ascii="宋体" w:hAnsi="宋体"/>
          <w:sz w:val="24"/>
        </w:rPr>
      </w:pPr>
      <w:r>
        <w:rPr>
          <w:rFonts w:hint="eastAsia" w:ascii="宋体" w:hAnsi="宋体"/>
          <w:sz w:val="24"/>
        </w:rPr>
        <w:t>1）企业简介、经营范围、职工人数、技术人员状况、所需设备等；</w:t>
      </w:r>
    </w:p>
    <w:p>
      <w:pPr>
        <w:spacing w:line="500" w:lineRule="exact"/>
        <w:rPr>
          <w:rFonts w:ascii="宋体" w:hAnsi="宋体"/>
          <w:sz w:val="24"/>
        </w:rPr>
      </w:pPr>
      <w:r>
        <w:rPr>
          <w:rFonts w:hint="eastAsia" w:ascii="宋体" w:hAnsi="宋体"/>
          <w:sz w:val="24"/>
        </w:rPr>
        <w:t>2）</w:t>
      </w:r>
      <w:r>
        <w:rPr>
          <w:rFonts w:hint="eastAsia" w:asciiTheme="minorEastAsia" w:hAnsiTheme="minorEastAsia" w:eastAsiaTheme="minorEastAsia"/>
          <w:sz w:val="24"/>
        </w:rPr>
        <w:t>合法有效的含社会统一信用代码和二维码标识的法人营业执照副本复印件并加盖公章，复印件应原尺寸复印，确保二维码清晰可查</w:t>
      </w:r>
      <w:r>
        <w:rPr>
          <w:rFonts w:hint="eastAsia" w:ascii="宋体" w:hAnsi="宋体"/>
          <w:sz w:val="24"/>
        </w:rPr>
        <w:t>；开户行许可证等资质文件（复印件加盖公章）；</w:t>
      </w:r>
    </w:p>
    <w:p>
      <w:pPr>
        <w:spacing w:line="460" w:lineRule="exact"/>
        <w:rPr>
          <w:rFonts w:asciiTheme="minorEastAsia" w:hAnsiTheme="minorEastAsia" w:eastAsiaTheme="minorEastAsia"/>
          <w:sz w:val="24"/>
        </w:rPr>
      </w:pPr>
      <w:r>
        <w:rPr>
          <w:rFonts w:hint="eastAsia" w:asciiTheme="minorEastAsia" w:hAnsiTheme="minorEastAsia" w:eastAsiaTheme="minorEastAsia"/>
          <w:sz w:val="24"/>
        </w:rPr>
        <w:t>3）具有良好的商业信誉和健全的财务会计制度</w:t>
      </w:r>
      <w:r>
        <w:rPr>
          <w:rFonts w:hint="eastAsia" w:ascii="宋体" w:hAnsi="宋体"/>
          <w:color w:val="000000" w:themeColor="text1"/>
          <w:sz w:val="24"/>
          <w14:textFill>
            <w14:solidFill>
              <w14:schemeClr w14:val="tx1"/>
            </w14:solidFill>
          </w14:textFill>
        </w:rPr>
        <w:t>（复印件加盖公章）</w:t>
      </w:r>
      <w:r>
        <w:rPr>
          <w:rFonts w:hint="eastAsia" w:asciiTheme="minorEastAsia" w:hAnsiTheme="minorEastAsia" w:eastAsiaTheme="minorEastAsia"/>
          <w:sz w:val="24"/>
        </w:rPr>
        <w:t>；</w:t>
      </w:r>
    </w:p>
    <w:p>
      <w:pPr>
        <w:spacing w:line="460" w:lineRule="exact"/>
        <w:ind w:firstLine="480" w:firstLineChars="200"/>
        <w:rPr>
          <w:rFonts w:ascii="宋体" w:hAnsi="宋体"/>
          <w:color w:val="000000"/>
          <w:sz w:val="24"/>
        </w:rPr>
      </w:pPr>
      <w:r>
        <w:rPr>
          <w:rFonts w:ascii="宋体" w:hAnsi="宋体"/>
          <w:color w:val="000000"/>
          <w:sz w:val="24"/>
        </w:rPr>
        <w:fldChar w:fldCharType="begin"/>
      </w:r>
      <w:r>
        <w:rPr>
          <w:rFonts w:ascii="宋体" w:hAnsi="宋体"/>
          <w:color w:val="000000"/>
          <w:sz w:val="24"/>
        </w:rPr>
        <w:instrText xml:space="preserve"> </w:instrText>
      </w:r>
      <w:r>
        <w:rPr>
          <w:rFonts w:hint="eastAsia" w:ascii="宋体" w:hAnsi="宋体"/>
          <w:color w:val="000000"/>
          <w:sz w:val="24"/>
        </w:rPr>
        <w:instrText xml:space="preserve">= 1 \* GB3</w:instrText>
      </w:r>
      <w:r>
        <w:rPr>
          <w:rFonts w:ascii="宋体" w:hAnsi="宋体"/>
          <w:color w:val="000000"/>
          <w:sz w:val="24"/>
        </w:rPr>
        <w:instrText xml:space="preserve"> </w:instrText>
      </w:r>
      <w:r>
        <w:rPr>
          <w:rFonts w:ascii="宋体" w:hAnsi="宋体"/>
          <w:color w:val="000000"/>
          <w:sz w:val="24"/>
        </w:rPr>
        <w:fldChar w:fldCharType="separate"/>
      </w:r>
      <w:r>
        <w:rPr>
          <w:rFonts w:hint="eastAsia" w:ascii="宋体" w:hAnsi="宋体"/>
          <w:color w:val="000000"/>
          <w:sz w:val="24"/>
        </w:rPr>
        <w:t>①</w:t>
      </w:r>
      <w:r>
        <w:rPr>
          <w:rFonts w:ascii="宋体" w:hAnsi="宋体"/>
          <w:color w:val="000000"/>
          <w:sz w:val="24"/>
        </w:rPr>
        <w:fldChar w:fldCharType="end"/>
      </w:r>
      <w:r>
        <w:rPr>
          <w:rFonts w:hint="eastAsia" w:ascii="宋体" w:hAnsi="宋体"/>
          <w:color w:val="000000"/>
          <w:sz w:val="24"/>
        </w:rPr>
        <w:t>提供财务状况报表或财务审计报告（复印件加盖公章）；</w:t>
      </w:r>
    </w:p>
    <w:p>
      <w:pPr>
        <w:spacing w:line="460" w:lineRule="exact"/>
        <w:ind w:firstLine="480" w:firstLineChars="200"/>
        <w:rPr>
          <w:rFonts w:ascii="宋体" w:hAnsi="宋体"/>
          <w:color w:val="000000"/>
          <w:sz w:val="24"/>
        </w:rPr>
      </w:pPr>
      <w:r>
        <w:rPr>
          <w:rFonts w:ascii="宋体" w:hAnsi="宋体"/>
          <w:color w:val="000000"/>
          <w:sz w:val="24"/>
        </w:rPr>
        <w:fldChar w:fldCharType="begin"/>
      </w:r>
      <w:r>
        <w:rPr>
          <w:rFonts w:ascii="宋体" w:hAnsi="宋体"/>
          <w:color w:val="000000"/>
          <w:sz w:val="24"/>
        </w:rPr>
        <w:instrText xml:space="preserve"> </w:instrText>
      </w:r>
      <w:r>
        <w:rPr>
          <w:rFonts w:hint="eastAsia" w:ascii="宋体" w:hAnsi="宋体"/>
          <w:color w:val="000000"/>
          <w:sz w:val="24"/>
        </w:rPr>
        <w:instrText xml:space="preserve">= 2 \* GB3</w:instrText>
      </w:r>
      <w:r>
        <w:rPr>
          <w:rFonts w:ascii="宋体" w:hAnsi="宋体"/>
          <w:color w:val="000000"/>
          <w:sz w:val="24"/>
        </w:rPr>
        <w:instrText xml:space="preserve"> </w:instrText>
      </w:r>
      <w:r>
        <w:rPr>
          <w:rFonts w:ascii="宋体" w:hAnsi="宋体"/>
          <w:color w:val="000000"/>
          <w:sz w:val="24"/>
        </w:rPr>
        <w:fldChar w:fldCharType="separate"/>
      </w:r>
      <w:r>
        <w:rPr>
          <w:rFonts w:hint="eastAsia" w:ascii="宋体" w:hAnsi="宋体"/>
          <w:color w:val="000000"/>
          <w:sz w:val="24"/>
        </w:rPr>
        <w:t>②</w:t>
      </w:r>
      <w:r>
        <w:rPr>
          <w:rFonts w:ascii="宋体" w:hAnsi="宋体"/>
          <w:color w:val="000000"/>
          <w:sz w:val="24"/>
        </w:rPr>
        <w:fldChar w:fldCharType="end"/>
      </w:r>
      <w:r>
        <w:rPr>
          <w:rFonts w:hint="eastAsia" w:ascii="宋体" w:hAnsi="宋体"/>
          <w:color w:val="000000"/>
          <w:sz w:val="24"/>
        </w:rPr>
        <w:t>提供公司健全的财务会计制度（复印件加盖公章）；</w:t>
      </w:r>
    </w:p>
    <w:p>
      <w:pPr>
        <w:spacing w:line="460" w:lineRule="exact"/>
        <w:rPr>
          <w:rFonts w:asciiTheme="minorEastAsia" w:hAnsiTheme="minorEastAsia" w:eastAsiaTheme="minorEastAsia"/>
          <w:sz w:val="24"/>
        </w:rPr>
      </w:pPr>
      <w:r>
        <w:rPr>
          <w:rFonts w:hint="eastAsia" w:asciiTheme="minorEastAsia" w:hAnsiTheme="minorEastAsia" w:eastAsiaTheme="minorEastAsia"/>
          <w:sz w:val="24"/>
        </w:rPr>
        <w:t>4）有依法纳税和社会保障资金的良好记录（复印件加盖公章）；</w:t>
      </w:r>
    </w:p>
    <w:p>
      <w:pPr>
        <w:spacing w:line="460" w:lineRule="exact"/>
        <w:ind w:firstLine="480" w:firstLineChars="200"/>
        <w:rPr>
          <w:rFonts w:ascii="宋体" w:hAnsi="宋体"/>
          <w:color w:val="000000"/>
          <w:sz w:val="24"/>
        </w:rPr>
      </w:pPr>
      <w:r>
        <w:rPr>
          <w:rFonts w:ascii="宋体" w:hAnsi="宋体"/>
          <w:color w:val="000000"/>
          <w:sz w:val="24"/>
        </w:rPr>
        <w:fldChar w:fldCharType="begin"/>
      </w:r>
      <w:r>
        <w:rPr>
          <w:rFonts w:ascii="宋体" w:hAnsi="宋体"/>
          <w:color w:val="000000"/>
          <w:sz w:val="24"/>
        </w:rPr>
        <w:instrText xml:space="preserve"> </w:instrText>
      </w:r>
      <w:r>
        <w:rPr>
          <w:rFonts w:hint="eastAsia" w:ascii="宋体" w:hAnsi="宋体"/>
          <w:color w:val="000000"/>
          <w:sz w:val="24"/>
        </w:rPr>
        <w:instrText xml:space="preserve">= 1 \* GB3</w:instrText>
      </w:r>
      <w:r>
        <w:rPr>
          <w:rFonts w:ascii="宋体" w:hAnsi="宋体"/>
          <w:color w:val="000000"/>
          <w:sz w:val="24"/>
        </w:rPr>
        <w:instrText xml:space="preserve"> </w:instrText>
      </w:r>
      <w:r>
        <w:rPr>
          <w:rFonts w:ascii="宋体" w:hAnsi="宋体"/>
          <w:color w:val="000000"/>
          <w:sz w:val="24"/>
        </w:rPr>
        <w:fldChar w:fldCharType="separate"/>
      </w:r>
      <w:r>
        <w:rPr>
          <w:rFonts w:hint="eastAsia" w:ascii="宋体" w:hAnsi="宋体"/>
          <w:color w:val="000000"/>
          <w:sz w:val="24"/>
        </w:rPr>
        <w:t>①</w:t>
      </w:r>
      <w:r>
        <w:rPr>
          <w:rFonts w:ascii="宋体" w:hAnsi="宋体"/>
          <w:color w:val="000000"/>
          <w:sz w:val="24"/>
        </w:rPr>
        <w:fldChar w:fldCharType="end"/>
      </w:r>
      <w:r>
        <w:rPr>
          <w:rFonts w:hint="eastAsia" w:ascii="宋体" w:hAnsi="宋体"/>
          <w:color w:val="000000"/>
          <w:sz w:val="24"/>
        </w:rPr>
        <w:t>提供依法缴纳社会保障资金的记录证明（以缴纳社会保障金发票或社保局出具的证明材料为准，复印件加盖公章，原件备查）；</w:t>
      </w:r>
    </w:p>
    <w:p>
      <w:pPr>
        <w:spacing w:line="460" w:lineRule="exact"/>
        <w:ind w:firstLine="480" w:firstLineChars="200"/>
        <w:rPr>
          <w:rFonts w:ascii="宋体" w:hAnsi="宋体"/>
          <w:color w:val="000000"/>
          <w:sz w:val="24"/>
        </w:rPr>
      </w:pPr>
      <w:r>
        <w:rPr>
          <w:rFonts w:ascii="宋体" w:hAnsi="宋体"/>
          <w:color w:val="000000"/>
          <w:sz w:val="24"/>
        </w:rPr>
        <w:fldChar w:fldCharType="begin"/>
      </w:r>
      <w:r>
        <w:rPr>
          <w:rFonts w:ascii="宋体" w:hAnsi="宋体"/>
          <w:color w:val="000000"/>
          <w:sz w:val="24"/>
        </w:rPr>
        <w:instrText xml:space="preserve"> </w:instrText>
      </w:r>
      <w:r>
        <w:rPr>
          <w:rFonts w:hint="eastAsia" w:ascii="宋体" w:hAnsi="宋体"/>
          <w:color w:val="000000"/>
          <w:sz w:val="24"/>
        </w:rPr>
        <w:instrText xml:space="preserve">= 2 \* GB3</w:instrText>
      </w:r>
      <w:r>
        <w:rPr>
          <w:rFonts w:ascii="宋体" w:hAnsi="宋体"/>
          <w:color w:val="000000"/>
          <w:sz w:val="24"/>
        </w:rPr>
        <w:instrText xml:space="preserve"> </w:instrText>
      </w:r>
      <w:r>
        <w:rPr>
          <w:rFonts w:ascii="宋体" w:hAnsi="宋体"/>
          <w:color w:val="000000"/>
          <w:sz w:val="24"/>
        </w:rPr>
        <w:fldChar w:fldCharType="separate"/>
      </w:r>
      <w:r>
        <w:rPr>
          <w:rFonts w:hint="eastAsia" w:ascii="宋体" w:hAnsi="宋体"/>
          <w:color w:val="000000"/>
          <w:sz w:val="24"/>
        </w:rPr>
        <w:t>②</w:t>
      </w:r>
      <w:r>
        <w:rPr>
          <w:rFonts w:ascii="宋体" w:hAnsi="宋体"/>
          <w:color w:val="000000"/>
          <w:sz w:val="24"/>
        </w:rPr>
        <w:fldChar w:fldCharType="end"/>
      </w:r>
      <w:r>
        <w:rPr>
          <w:rFonts w:hint="eastAsia" w:ascii="宋体" w:hAnsi="宋体"/>
          <w:color w:val="000000"/>
          <w:sz w:val="24"/>
        </w:rPr>
        <w:t>提供依法缴纳税收的证明材料；</w:t>
      </w:r>
    </w:p>
    <w:p>
      <w:pPr>
        <w:spacing w:line="460" w:lineRule="exact"/>
        <w:rPr>
          <w:rFonts w:asciiTheme="minorEastAsia" w:hAnsiTheme="minorEastAsia" w:eastAsiaTheme="minorEastAsia"/>
          <w:sz w:val="24"/>
        </w:rPr>
      </w:pPr>
    </w:p>
    <w:p>
      <w:pPr>
        <w:spacing w:line="500" w:lineRule="exact"/>
        <w:ind w:left="708" w:hanging="708"/>
        <w:rPr>
          <w:rFonts w:ascii="宋体" w:hAnsi="宋体"/>
          <w:sz w:val="24"/>
        </w:rPr>
      </w:pPr>
    </w:p>
    <w:p>
      <w:pPr>
        <w:spacing w:line="500" w:lineRule="exact"/>
        <w:ind w:left="708" w:hanging="708"/>
        <w:rPr>
          <w:rFonts w:ascii="宋体" w:hAnsi="宋体"/>
          <w:sz w:val="24"/>
        </w:rPr>
      </w:pPr>
    </w:p>
    <w:p>
      <w:pPr>
        <w:spacing w:line="500" w:lineRule="exact"/>
        <w:ind w:left="708" w:hanging="708"/>
        <w:rPr>
          <w:rFonts w:ascii="宋体" w:hAnsi="宋体"/>
          <w:sz w:val="24"/>
        </w:rPr>
      </w:pPr>
    </w:p>
    <w:p>
      <w:pPr>
        <w:spacing w:line="500" w:lineRule="exact"/>
        <w:ind w:left="708" w:hanging="708"/>
        <w:rPr>
          <w:rFonts w:ascii="宋体" w:hAnsi="宋体"/>
          <w:sz w:val="24"/>
        </w:rPr>
      </w:pPr>
    </w:p>
    <w:p>
      <w:pPr>
        <w:spacing w:line="500" w:lineRule="exact"/>
        <w:ind w:left="708" w:hanging="708"/>
        <w:rPr>
          <w:rFonts w:ascii="宋体" w:hAnsi="宋体"/>
          <w:sz w:val="24"/>
        </w:rPr>
      </w:pPr>
    </w:p>
    <w:p>
      <w:pPr>
        <w:spacing w:line="500" w:lineRule="exact"/>
        <w:ind w:left="708" w:hanging="708"/>
        <w:rPr>
          <w:rFonts w:ascii="宋体" w:hAnsi="宋体"/>
          <w:sz w:val="24"/>
        </w:rPr>
      </w:pPr>
    </w:p>
    <w:p>
      <w:pPr>
        <w:pStyle w:val="4"/>
      </w:pPr>
      <w:bookmarkStart w:id="226" w:name="_Toc45817160"/>
      <w:r>
        <w:rPr>
          <w:rFonts w:hint="eastAsia"/>
        </w:rPr>
        <w:t>五、法定代表人身份证明</w:t>
      </w:r>
      <w:bookmarkEnd w:id="226"/>
    </w:p>
    <w:p>
      <w:pPr>
        <w:adjustRightInd w:val="0"/>
        <w:spacing w:line="560" w:lineRule="exact"/>
        <w:ind w:firstLine="480" w:firstLineChars="200"/>
        <w:rPr>
          <w:rFonts w:ascii="宋体" w:hAnsi="宋体"/>
          <w:sz w:val="24"/>
        </w:rPr>
      </w:pPr>
      <w:r>
        <w:rPr>
          <w:rFonts w:hint="eastAsia" w:ascii="宋体" w:hAnsi="宋体"/>
          <w:sz w:val="24"/>
        </w:rPr>
        <w:t>供应商名称：</w:t>
      </w:r>
      <w:r>
        <w:rPr>
          <w:rFonts w:hint="eastAsia" w:ascii="宋体" w:hAnsi="宋体"/>
          <w:sz w:val="24"/>
          <w:u w:val="single"/>
        </w:rPr>
        <w:t>　　　　　　　　　</w:t>
      </w:r>
    </w:p>
    <w:p>
      <w:pPr>
        <w:adjustRightInd w:val="0"/>
        <w:spacing w:line="560" w:lineRule="exact"/>
        <w:ind w:firstLine="480" w:firstLineChars="200"/>
        <w:rPr>
          <w:rFonts w:ascii="宋体" w:hAnsi="宋体"/>
          <w:sz w:val="24"/>
        </w:rPr>
      </w:pPr>
      <w:r>
        <w:rPr>
          <w:rFonts w:hint="eastAsia" w:ascii="宋体" w:hAnsi="宋体"/>
          <w:sz w:val="24"/>
        </w:rPr>
        <w:t>单位性质：</w:t>
      </w:r>
      <w:r>
        <w:rPr>
          <w:rFonts w:hint="eastAsia" w:ascii="宋体" w:hAnsi="宋体"/>
          <w:sz w:val="24"/>
          <w:u w:val="single"/>
        </w:rPr>
        <w:t>　　　　        　　</w:t>
      </w:r>
    </w:p>
    <w:p>
      <w:pPr>
        <w:adjustRightInd w:val="0"/>
        <w:spacing w:line="560" w:lineRule="exact"/>
        <w:ind w:firstLine="480" w:firstLineChars="200"/>
        <w:rPr>
          <w:rFonts w:ascii="宋体" w:hAnsi="宋体"/>
          <w:sz w:val="24"/>
        </w:rPr>
      </w:pPr>
      <w:r>
        <w:rPr>
          <w:rFonts w:hint="eastAsia" w:ascii="宋体" w:hAnsi="宋体"/>
          <w:sz w:val="24"/>
        </w:rPr>
        <w:t>地址：</w:t>
      </w:r>
      <w:r>
        <w:rPr>
          <w:rFonts w:hint="eastAsia" w:ascii="宋体" w:hAnsi="宋体"/>
          <w:sz w:val="24"/>
          <w:u w:val="single"/>
        </w:rPr>
        <w:t>　　　            　　　</w:t>
      </w:r>
    </w:p>
    <w:p>
      <w:pPr>
        <w:adjustRightInd w:val="0"/>
        <w:spacing w:line="560" w:lineRule="exact"/>
        <w:ind w:firstLine="480" w:firstLineChars="200"/>
        <w:rPr>
          <w:rFonts w:ascii="宋体" w:hAnsi="宋体"/>
          <w:sz w:val="24"/>
        </w:rPr>
      </w:pPr>
      <w:r>
        <w:rPr>
          <w:rFonts w:hint="eastAsia" w:ascii="宋体" w:hAnsi="宋体"/>
          <w:sz w:val="24"/>
        </w:rPr>
        <w:t>成立时间：</w:t>
      </w:r>
      <w:r>
        <w:rPr>
          <w:rFonts w:hint="eastAsia" w:ascii="宋体" w:hAnsi="宋体"/>
          <w:sz w:val="24"/>
          <w:u w:val="single"/>
        </w:rPr>
        <w:t>　　　</w:t>
      </w:r>
      <w:r>
        <w:rPr>
          <w:rFonts w:hint="eastAsia" w:ascii="宋体" w:hAnsi="宋体"/>
          <w:sz w:val="24"/>
        </w:rPr>
        <w:t>年</w:t>
      </w:r>
      <w:r>
        <w:rPr>
          <w:rFonts w:hint="eastAsia" w:ascii="宋体" w:hAnsi="宋体"/>
          <w:sz w:val="24"/>
          <w:u w:val="single"/>
        </w:rPr>
        <w:t>　　</w:t>
      </w:r>
      <w:r>
        <w:rPr>
          <w:rFonts w:hint="eastAsia" w:ascii="宋体" w:hAnsi="宋体"/>
          <w:sz w:val="24"/>
        </w:rPr>
        <w:t>月</w:t>
      </w:r>
      <w:r>
        <w:rPr>
          <w:rFonts w:hint="eastAsia" w:ascii="宋体" w:hAnsi="宋体"/>
          <w:sz w:val="24"/>
          <w:u w:val="single"/>
        </w:rPr>
        <w:t>　　</w:t>
      </w:r>
      <w:r>
        <w:rPr>
          <w:rFonts w:hint="eastAsia" w:ascii="宋体" w:hAnsi="宋体"/>
          <w:sz w:val="24"/>
        </w:rPr>
        <w:t>日</w:t>
      </w:r>
    </w:p>
    <w:p>
      <w:pPr>
        <w:adjustRightInd w:val="0"/>
        <w:spacing w:line="560" w:lineRule="exact"/>
        <w:ind w:firstLine="480" w:firstLineChars="200"/>
        <w:rPr>
          <w:rFonts w:ascii="宋体" w:hAnsi="宋体"/>
          <w:sz w:val="24"/>
        </w:rPr>
      </w:pPr>
      <w:r>
        <w:rPr>
          <w:rFonts w:hint="eastAsia" w:ascii="宋体" w:hAnsi="宋体"/>
          <w:sz w:val="24"/>
        </w:rPr>
        <w:t>经营期限：</w:t>
      </w:r>
      <w:r>
        <w:rPr>
          <w:rFonts w:hint="eastAsia" w:ascii="宋体" w:hAnsi="宋体"/>
          <w:sz w:val="24"/>
          <w:u w:val="single"/>
        </w:rPr>
        <w:t>　　　　　　</w:t>
      </w:r>
    </w:p>
    <w:p>
      <w:pPr>
        <w:adjustRightInd w:val="0"/>
        <w:spacing w:line="560" w:lineRule="exact"/>
        <w:ind w:firstLine="480" w:firstLineChars="200"/>
        <w:rPr>
          <w:rFonts w:ascii="宋体" w:hAnsi="宋体"/>
          <w:sz w:val="24"/>
        </w:rPr>
      </w:pPr>
      <w:r>
        <w:rPr>
          <w:rFonts w:hint="eastAsia" w:ascii="宋体" w:hAnsi="宋体"/>
          <w:sz w:val="24"/>
        </w:rPr>
        <w:t>姓名：</w:t>
      </w:r>
      <w:r>
        <w:rPr>
          <w:rFonts w:hint="eastAsia" w:ascii="宋体" w:hAnsi="宋体"/>
          <w:sz w:val="24"/>
          <w:u w:val="single"/>
        </w:rPr>
        <w:t>　　　　　</w:t>
      </w:r>
      <w:r>
        <w:rPr>
          <w:rFonts w:hint="eastAsia" w:ascii="宋体" w:hAnsi="宋体"/>
          <w:sz w:val="24"/>
        </w:rPr>
        <w:t>性别：</w:t>
      </w:r>
      <w:r>
        <w:rPr>
          <w:rFonts w:hint="eastAsia" w:ascii="宋体" w:hAnsi="宋体"/>
          <w:sz w:val="24"/>
          <w:u w:val="single"/>
        </w:rPr>
        <w:t>　　　　</w:t>
      </w:r>
      <w:r>
        <w:rPr>
          <w:rFonts w:hint="eastAsia" w:ascii="宋体" w:hAnsi="宋体"/>
          <w:sz w:val="24"/>
        </w:rPr>
        <w:t>年龄：</w:t>
      </w:r>
      <w:r>
        <w:rPr>
          <w:rFonts w:hint="eastAsia" w:ascii="宋体" w:hAnsi="宋体"/>
          <w:sz w:val="24"/>
          <w:u w:val="single"/>
        </w:rPr>
        <w:t>　　　</w:t>
      </w:r>
      <w:r>
        <w:rPr>
          <w:rFonts w:hint="eastAsia" w:ascii="宋体" w:hAnsi="宋体"/>
          <w:sz w:val="24"/>
        </w:rPr>
        <w:t>职务：</w:t>
      </w:r>
      <w:r>
        <w:rPr>
          <w:rFonts w:hint="eastAsia" w:ascii="宋体" w:hAnsi="宋体"/>
          <w:sz w:val="24"/>
          <w:u w:val="single"/>
        </w:rPr>
        <w:t>　 　　　</w:t>
      </w:r>
    </w:p>
    <w:p>
      <w:pPr>
        <w:adjustRightInd w:val="0"/>
        <w:spacing w:line="560" w:lineRule="exact"/>
        <w:ind w:firstLine="480" w:firstLineChars="200"/>
        <w:rPr>
          <w:rFonts w:ascii="宋体" w:hAnsi="宋体"/>
          <w:sz w:val="24"/>
        </w:rPr>
      </w:pPr>
      <w:r>
        <w:rPr>
          <w:rFonts w:hint="eastAsia" w:ascii="宋体" w:hAnsi="宋体"/>
          <w:sz w:val="24"/>
        </w:rPr>
        <w:t>身份证号码：</w:t>
      </w:r>
      <w:r>
        <w:rPr>
          <w:rFonts w:hint="eastAsia" w:ascii="宋体" w:hAnsi="宋体"/>
          <w:sz w:val="24"/>
          <w:u w:val="single"/>
        </w:rPr>
        <w:t>　　　　　　</w:t>
      </w:r>
    </w:p>
    <w:p>
      <w:pPr>
        <w:adjustRightInd w:val="0"/>
        <w:spacing w:line="560" w:lineRule="exact"/>
        <w:ind w:firstLine="480" w:firstLineChars="200"/>
        <w:rPr>
          <w:rFonts w:ascii="宋体" w:hAnsi="宋体"/>
          <w:sz w:val="24"/>
        </w:rPr>
      </w:pPr>
      <w:r>
        <w:rPr>
          <w:rFonts w:hint="eastAsia" w:ascii="宋体" w:hAnsi="宋体"/>
          <w:sz w:val="24"/>
        </w:rPr>
        <w:t>系</w:t>
      </w:r>
      <w:r>
        <w:rPr>
          <w:rFonts w:hint="eastAsia" w:ascii="宋体" w:hAnsi="宋体"/>
          <w:sz w:val="24"/>
          <w:u w:val="single"/>
        </w:rPr>
        <w:t>　　　　　　　　　</w:t>
      </w:r>
      <w:r>
        <w:rPr>
          <w:rFonts w:hint="eastAsia" w:ascii="宋体" w:hAnsi="宋体"/>
          <w:sz w:val="24"/>
        </w:rPr>
        <w:t>（供应商名称）的法定代表人。</w:t>
      </w:r>
    </w:p>
    <w:p>
      <w:pPr>
        <w:adjustRightInd w:val="0"/>
        <w:spacing w:line="560" w:lineRule="exact"/>
        <w:ind w:firstLine="480" w:firstLineChars="200"/>
        <w:rPr>
          <w:rFonts w:ascii="宋体" w:hAnsi="宋体"/>
          <w:sz w:val="24"/>
        </w:rPr>
      </w:pPr>
      <w:r>
        <w:rPr>
          <w:rFonts w:hint="eastAsia" w:ascii="宋体" w:hAnsi="宋体"/>
          <w:sz w:val="24"/>
        </w:rPr>
        <w:t>特此证明。</w:t>
      </w:r>
    </w:p>
    <w:p>
      <w:pPr>
        <w:adjustRightInd w:val="0"/>
        <w:spacing w:line="560" w:lineRule="exact"/>
        <w:ind w:firstLine="480" w:firstLineChars="200"/>
        <w:rPr>
          <w:rFonts w:ascii="宋体" w:hAnsi="宋体"/>
          <w:sz w:val="24"/>
        </w:rPr>
      </w:pPr>
      <w:r>
        <w:rPr>
          <w:rFonts w:hint="eastAsia" w:ascii="宋体" w:hAnsi="宋体"/>
          <w:sz w:val="24"/>
        </w:rPr>
        <w:t>供应商：（盖单位章）</w:t>
      </w:r>
      <w:r>
        <w:rPr>
          <w:rFonts w:hint="eastAsia" w:ascii="宋体" w:hAnsi="宋体"/>
          <w:sz w:val="24"/>
          <w:u w:val="single"/>
        </w:rPr>
        <w:t xml:space="preserve">                   </w:t>
      </w:r>
      <w:r>
        <w:rPr>
          <w:rFonts w:hint="eastAsia" w:ascii="宋体" w:hAnsi="宋体"/>
          <w:sz w:val="24"/>
        </w:rPr>
        <w:t>　　　　　　　　　</w:t>
      </w:r>
    </w:p>
    <w:p>
      <w:pPr>
        <w:adjustRightInd w:val="0"/>
        <w:spacing w:line="560" w:lineRule="exact"/>
        <w:ind w:firstLine="480" w:firstLineChars="200"/>
        <w:rPr>
          <w:rFonts w:ascii="宋体" w:hAnsi="宋体"/>
          <w:sz w:val="24"/>
        </w:rPr>
      </w:pPr>
      <w:r>
        <w:rPr>
          <w:rFonts w:hint="eastAsia" w:ascii="宋体" w:hAnsi="宋体"/>
          <w:sz w:val="24"/>
          <w:u w:val="single"/>
        </w:rPr>
        <w:t>　　　</w:t>
      </w:r>
      <w:r>
        <w:rPr>
          <w:rFonts w:hint="eastAsia" w:ascii="宋体" w:hAnsi="宋体"/>
          <w:sz w:val="24"/>
        </w:rPr>
        <w:t>年</w:t>
      </w:r>
      <w:r>
        <w:rPr>
          <w:rFonts w:hint="eastAsia" w:ascii="宋体" w:hAnsi="宋体"/>
          <w:sz w:val="24"/>
          <w:u w:val="single"/>
        </w:rPr>
        <w:t>　　</w:t>
      </w:r>
      <w:r>
        <w:rPr>
          <w:rFonts w:hint="eastAsia" w:ascii="宋体" w:hAnsi="宋体"/>
          <w:sz w:val="24"/>
        </w:rPr>
        <w:t>月</w:t>
      </w:r>
      <w:r>
        <w:rPr>
          <w:rFonts w:hint="eastAsia" w:ascii="宋体" w:hAnsi="宋体"/>
          <w:sz w:val="24"/>
          <w:u w:val="single"/>
        </w:rPr>
        <w:t>　　</w:t>
      </w:r>
      <w:r>
        <w:rPr>
          <w:rFonts w:hint="eastAsia" w:ascii="宋体" w:hAnsi="宋体"/>
          <w:sz w:val="24"/>
        </w:rPr>
        <w:t>日</w:t>
      </w:r>
    </w:p>
    <w:p>
      <w:pPr>
        <w:adjustRightInd w:val="0"/>
        <w:spacing w:line="560" w:lineRule="exact"/>
        <w:ind w:firstLine="482" w:firstLineChars="200"/>
        <w:rPr>
          <w:rFonts w:ascii="宋体" w:hAnsi="宋体"/>
          <w:b/>
          <w:sz w:val="24"/>
        </w:rPr>
      </w:pPr>
      <w:r>
        <w:rPr>
          <w:rFonts w:hint="eastAsia" w:ascii="宋体" w:hAnsi="宋体"/>
          <w:b/>
          <w:sz w:val="24"/>
        </w:rPr>
        <w:t>法定代表人身份证明复印件：</w:t>
      </w:r>
    </w:p>
    <w:p>
      <w:pPr>
        <w:adjustRightInd w:val="0"/>
        <w:spacing w:line="560" w:lineRule="exact"/>
        <w:ind w:firstLine="420" w:firstLineChars="200"/>
        <w:rPr>
          <w:rFonts w:ascii="宋体" w:hAnsi="宋体"/>
          <w:szCs w:val="21"/>
        </w:rPr>
      </w:pPr>
      <w:r>
        <w:rPr>
          <w:rFonts w:ascii="宋体" w:hAnsi="宋体"/>
          <w:szCs w:val="21"/>
        </w:rPr>
        <mc:AlternateContent>
          <mc:Choice Requires="wps">
            <w:drawing>
              <wp:anchor distT="0" distB="0" distL="114300" distR="114300" simplePos="0" relativeHeight="251661312" behindDoc="1" locked="0" layoutInCell="1" allowOverlap="1">
                <wp:simplePos x="0" y="0"/>
                <wp:positionH relativeFrom="column">
                  <wp:posOffset>2945130</wp:posOffset>
                </wp:positionH>
                <wp:positionV relativeFrom="paragraph">
                  <wp:posOffset>269240</wp:posOffset>
                </wp:positionV>
                <wp:extent cx="3117215" cy="2226310"/>
                <wp:effectExtent l="4445" t="4445" r="21590" b="17145"/>
                <wp:wrapNone/>
                <wp:docPr id="2" name="1026"/>
                <wp:cNvGraphicFramePr/>
                <a:graphic xmlns:a="http://schemas.openxmlformats.org/drawingml/2006/main">
                  <a:graphicData uri="http://schemas.microsoft.com/office/word/2010/wordprocessingShape">
                    <wps:wsp>
                      <wps:cNvSpPr/>
                      <wps:spPr>
                        <a:xfrm>
                          <a:off x="0" y="0"/>
                          <a:ext cx="3117215" cy="2226310"/>
                        </a:xfrm>
                        <a:prstGeom prst="roundRect">
                          <a:avLst>
                            <a:gd name="adj" fmla="val 11093"/>
                          </a:avLst>
                        </a:prstGeom>
                        <a:solidFill>
                          <a:srgbClr val="FFFFFF"/>
                        </a:solidFill>
                        <a:ln w="9525" cap="flat" cmpd="sng">
                          <a:solidFill>
                            <a:srgbClr val="000000"/>
                          </a:solidFill>
                          <a:prstDash val="solid"/>
                          <a:headEnd type="none" w="med" len="med"/>
                          <a:tailEnd type="none" w="med" len="med"/>
                        </a:ln>
                        <a:effectLst/>
                      </wps:spPr>
                      <wps:bodyPr upright="1"/>
                    </wps:wsp>
                  </a:graphicData>
                </a:graphic>
              </wp:anchor>
            </w:drawing>
          </mc:Choice>
          <mc:Fallback>
            <w:pict>
              <v:roundrect id="1026" o:spid="_x0000_s1026" o:spt="2" style="position:absolute;left:0pt;margin-left:231.9pt;margin-top:21.2pt;height:175.3pt;width:245.45pt;z-index:-251655168;mso-width-relative:page;mso-height-relative:page;" fillcolor="#FFFFFF" filled="t" stroked="t" coordsize="21600,21600" arcsize="0.110925925925926" o:gfxdata="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3LLWY9oAAAAKAQAADwAAAAAAAAABACAAAAAiAAAAZHJzL2Rvd25yZXYueG1sUEsBAhQAFAAA&#10;AAgAh07iQCLnp8XtAQAAAgQAAA4AAAAAAAAAAQAgAAAAKQEAAGRycy9lMm9Eb2MueG1sUEsFBgAA&#10;AAAGAAYAWQEAAIgFAAAAAA==&#10;">
                <v:fill on="t" focussize="0,0"/>
                <v:stroke color="#000000" joinstyle="round"/>
                <v:imagedata o:title=""/>
                <o:lock v:ext="edit" aspectratio="f"/>
              </v:roundrect>
            </w:pict>
          </mc:Fallback>
        </mc:AlternateContent>
      </w:r>
      <w:r>
        <w:rPr>
          <w:rFonts w:ascii="宋体" w:hAnsi="宋体"/>
          <w:szCs w:val="21"/>
        </w:rPr>
        <mc:AlternateContent>
          <mc:Choice Requires="wps">
            <w:drawing>
              <wp:anchor distT="0" distB="0" distL="114300" distR="114300" simplePos="0" relativeHeight="251662336" behindDoc="1" locked="0" layoutInCell="1" allowOverlap="1">
                <wp:simplePos x="0" y="0"/>
                <wp:positionH relativeFrom="column">
                  <wp:posOffset>-283210</wp:posOffset>
                </wp:positionH>
                <wp:positionV relativeFrom="paragraph">
                  <wp:posOffset>269240</wp:posOffset>
                </wp:positionV>
                <wp:extent cx="3117215" cy="2226310"/>
                <wp:effectExtent l="4445" t="4445" r="21590" b="17145"/>
                <wp:wrapNone/>
                <wp:docPr id="3" name="1027"/>
                <wp:cNvGraphicFramePr/>
                <a:graphic xmlns:a="http://schemas.openxmlformats.org/drawingml/2006/main">
                  <a:graphicData uri="http://schemas.microsoft.com/office/word/2010/wordprocessingShape">
                    <wps:wsp>
                      <wps:cNvSpPr/>
                      <wps:spPr>
                        <a:xfrm>
                          <a:off x="0" y="0"/>
                          <a:ext cx="3117215" cy="2226310"/>
                        </a:xfrm>
                        <a:prstGeom prst="roundRect">
                          <a:avLst>
                            <a:gd name="adj" fmla="val 11093"/>
                          </a:avLst>
                        </a:prstGeom>
                        <a:solidFill>
                          <a:srgbClr val="FFFFFF"/>
                        </a:solidFill>
                        <a:ln w="9525" cap="flat" cmpd="sng">
                          <a:solidFill>
                            <a:srgbClr val="000000"/>
                          </a:solidFill>
                          <a:prstDash val="solid"/>
                          <a:headEnd type="none" w="med" len="med"/>
                          <a:tailEnd type="none" w="med" len="med"/>
                        </a:ln>
                        <a:effectLst/>
                      </wps:spPr>
                      <wps:bodyPr upright="1"/>
                    </wps:wsp>
                  </a:graphicData>
                </a:graphic>
              </wp:anchor>
            </w:drawing>
          </mc:Choice>
          <mc:Fallback>
            <w:pict>
              <v:roundrect id="1027" o:spid="_x0000_s1026" o:spt="2" style="position:absolute;left:0pt;margin-left:-22.3pt;margin-top:21.2pt;height:175.3pt;width:245.45pt;z-index:-251654144;mso-width-relative:page;mso-height-relative:page;" fillcolor="#FFFFFF" filled="t" stroked="t" coordsize="21600,21600" arcsize="0.110925925925926" o:gfxdata="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1KRWu2AAAAAoBAAAPAAAAAAAAAAEAIAAAACIAAABkcnMvZG93bnJldi54bWxQSwECFAAUAAAA&#10;CACHTuJAtonUVu4BAAACBAAADgAAAAAAAAABACAAAAAnAQAAZHJzL2Uyb0RvYy54bWxQSwUGAAAA&#10;AAYABgBZAQAAhwUAAAAA&#10;">
                <v:fill on="t" focussize="0,0"/>
                <v:stroke color="#000000" joinstyle="round"/>
                <v:imagedata o:title=""/>
                <o:lock v:ext="edit" aspectratio="f"/>
              </v:roundrect>
            </w:pict>
          </mc:Fallback>
        </mc:AlternateContent>
      </w:r>
    </w:p>
    <w:p>
      <w:pPr>
        <w:adjustRightInd w:val="0"/>
        <w:spacing w:line="560" w:lineRule="exact"/>
        <w:ind w:firstLine="420" w:firstLineChars="200"/>
        <w:rPr>
          <w:rFonts w:ascii="宋体" w:hAnsi="宋体"/>
          <w:szCs w:val="21"/>
        </w:rPr>
      </w:pPr>
    </w:p>
    <w:p>
      <w:pPr>
        <w:adjustRightInd w:val="0"/>
        <w:spacing w:line="560" w:lineRule="exact"/>
        <w:ind w:firstLine="420" w:firstLineChars="200"/>
        <w:rPr>
          <w:rFonts w:ascii="宋体" w:hAnsi="宋体"/>
          <w:szCs w:val="21"/>
        </w:rPr>
      </w:pPr>
    </w:p>
    <w:p>
      <w:pPr>
        <w:adjustRightInd w:val="0"/>
        <w:spacing w:line="560" w:lineRule="exact"/>
        <w:ind w:firstLine="420" w:firstLineChars="200"/>
        <w:rPr>
          <w:rFonts w:ascii="宋体" w:hAnsi="宋体"/>
          <w:szCs w:val="21"/>
        </w:rPr>
      </w:pPr>
    </w:p>
    <w:p>
      <w:pPr>
        <w:adjustRightInd w:val="0"/>
        <w:spacing w:line="560" w:lineRule="exact"/>
        <w:ind w:firstLine="420" w:firstLineChars="200"/>
        <w:rPr>
          <w:rFonts w:ascii="宋体" w:hAnsi="宋体"/>
          <w:szCs w:val="21"/>
        </w:rPr>
      </w:pPr>
    </w:p>
    <w:p>
      <w:pPr>
        <w:adjustRightInd w:val="0"/>
        <w:spacing w:line="560" w:lineRule="exact"/>
        <w:ind w:firstLine="420" w:firstLineChars="200"/>
        <w:rPr>
          <w:rFonts w:ascii="宋体" w:hAnsi="宋体"/>
          <w:szCs w:val="21"/>
        </w:rPr>
      </w:pPr>
    </w:p>
    <w:p>
      <w:pPr>
        <w:adjustRightInd w:val="0"/>
        <w:spacing w:line="560" w:lineRule="exact"/>
        <w:ind w:firstLine="420" w:firstLineChars="200"/>
        <w:rPr>
          <w:rFonts w:ascii="宋体" w:hAnsi="宋体"/>
          <w:szCs w:val="21"/>
        </w:rPr>
      </w:pPr>
    </w:p>
    <w:p>
      <w:pPr>
        <w:adjustRightInd w:val="0"/>
        <w:spacing w:line="560" w:lineRule="exact"/>
        <w:ind w:left="610" w:hanging="610"/>
        <w:rPr>
          <w:rFonts w:ascii="宋体" w:hAnsi="宋体"/>
          <w:b/>
          <w:snapToGrid w:val="0"/>
          <w:kern w:val="0"/>
          <w:sz w:val="24"/>
        </w:rPr>
      </w:pPr>
    </w:p>
    <w:p>
      <w:pPr>
        <w:adjustRightInd w:val="0"/>
        <w:spacing w:line="560" w:lineRule="exact"/>
        <w:ind w:left="610" w:hanging="610"/>
        <w:rPr>
          <w:rFonts w:ascii="宋体" w:hAnsi="宋体"/>
          <w:b/>
          <w:snapToGrid w:val="0"/>
          <w:kern w:val="0"/>
          <w:sz w:val="24"/>
        </w:rPr>
      </w:pPr>
    </w:p>
    <w:p>
      <w:pPr>
        <w:pStyle w:val="4"/>
      </w:pPr>
      <w:bookmarkStart w:id="227" w:name="_Toc13104"/>
      <w:bookmarkStart w:id="228" w:name="_Toc45817161"/>
      <w:r>
        <w:rPr>
          <w:rFonts w:hint="eastAsia"/>
        </w:rPr>
        <w:t>六、法定代表人授权委托书</w:t>
      </w:r>
      <w:bookmarkEnd w:id="227"/>
      <w:bookmarkEnd w:id="228"/>
    </w:p>
    <w:p>
      <w:pPr>
        <w:adjustRightInd w:val="0"/>
        <w:spacing w:line="560" w:lineRule="exact"/>
        <w:ind w:left="711" w:hanging="711"/>
        <w:rPr>
          <w:rFonts w:ascii="宋体" w:hAnsi="宋体"/>
          <w:b/>
          <w:bCs/>
          <w:sz w:val="28"/>
          <w:szCs w:val="28"/>
        </w:rPr>
      </w:pPr>
      <w:r>
        <w:rPr>
          <w:rFonts w:hint="eastAsia" w:ascii="宋体" w:hAnsi="宋体"/>
          <w:b/>
          <w:bCs/>
          <w:sz w:val="28"/>
          <w:szCs w:val="28"/>
        </w:rPr>
        <w:t>致：</w:t>
      </w:r>
      <w:r>
        <w:rPr>
          <w:rFonts w:hint="eastAsia" w:ascii="宋体" w:hAnsi="宋体"/>
          <w:b/>
          <w:sz w:val="28"/>
          <w:szCs w:val="28"/>
        </w:rPr>
        <w:t>张掖市公共资源交易中心司</w:t>
      </w:r>
    </w:p>
    <w:p>
      <w:pPr>
        <w:adjustRightInd w:val="0"/>
        <w:spacing w:line="560" w:lineRule="exact"/>
        <w:ind w:firstLine="480" w:firstLineChars="200"/>
        <w:rPr>
          <w:rFonts w:ascii="宋体" w:hAnsi="宋体"/>
          <w:sz w:val="24"/>
          <w:u w:val="single"/>
        </w:rPr>
      </w:pPr>
      <w:r>
        <w:rPr>
          <w:rFonts w:hint="eastAsia" w:ascii="宋体" w:hAnsi="宋体"/>
          <w:sz w:val="24"/>
        </w:rPr>
        <w:t>本授权书声明：注册于</w:t>
      </w:r>
      <w:r>
        <w:rPr>
          <w:rFonts w:hint="eastAsia" w:ascii="宋体" w:hAnsi="宋体"/>
          <w:sz w:val="24"/>
          <w:u w:val="single"/>
        </w:rPr>
        <w:t xml:space="preserve">        </w:t>
      </w:r>
      <w:r>
        <w:rPr>
          <w:rFonts w:hint="eastAsia" w:ascii="宋体" w:hAnsi="宋体"/>
          <w:sz w:val="24"/>
        </w:rPr>
        <w:t>（国家或地区）的</w:t>
      </w:r>
      <w:r>
        <w:rPr>
          <w:rFonts w:hint="eastAsia" w:ascii="宋体" w:hAnsi="宋体"/>
          <w:sz w:val="24"/>
          <w:u w:val="single"/>
        </w:rPr>
        <w:t xml:space="preserve">        </w:t>
      </w:r>
      <w:r>
        <w:rPr>
          <w:rFonts w:hint="eastAsia" w:ascii="宋体" w:hAnsi="宋体"/>
          <w:sz w:val="24"/>
        </w:rPr>
        <w:t>（供应商名称）的在下面签字的</w:t>
      </w:r>
      <w:r>
        <w:rPr>
          <w:rFonts w:hint="eastAsia" w:ascii="宋体" w:hAnsi="宋体"/>
          <w:sz w:val="24"/>
          <w:u w:val="single"/>
        </w:rPr>
        <w:t xml:space="preserve">           </w:t>
      </w:r>
      <w:r>
        <w:rPr>
          <w:rFonts w:hint="eastAsia" w:ascii="宋体" w:hAnsi="宋体"/>
          <w:sz w:val="24"/>
        </w:rPr>
        <w:t>（法定代表人姓名、职务）代表本公司授权在下面签字的</w:t>
      </w:r>
      <w:r>
        <w:rPr>
          <w:rFonts w:hint="eastAsia" w:ascii="宋体" w:hAnsi="宋体"/>
          <w:sz w:val="24"/>
          <w:u w:val="single"/>
        </w:rPr>
        <w:t xml:space="preserve">         </w:t>
      </w:r>
      <w:r>
        <w:rPr>
          <w:rFonts w:hint="eastAsia" w:ascii="宋体" w:hAnsi="宋体"/>
          <w:sz w:val="24"/>
        </w:rPr>
        <w:t>（被授权人的姓名、职务）为本公司的合法代表人，就</w:t>
      </w:r>
      <w:r>
        <w:rPr>
          <w:rFonts w:hint="eastAsia" w:ascii="宋体" w:hAnsi="宋体"/>
          <w:sz w:val="24"/>
          <w:u w:val="single"/>
        </w:rPr>
        <w:t xml:space="preserve">     </w:t>
      </w:r>
      <w:r>
        <w:rPr>
          <w:rFonts w:hint="eastAsia" w:ascii="宋体" w:hAnsi="宋体"/>
          <w:b/>
          <w:bCs/>
          <w:sz w:val="24"/>
        </w:rPr>
        <w:t>（</w:t>
      </w:r>
      <w:r>
        <w:rPr>
          <w:rFonts w:hint="eastAsia" w:ascii="宋体" w:hAnsi="宋体"/>
          <w:sz w:val="24"/>
        </w:rPr>
        <w:t>项目编号为</w:t>
      </w:r>
      <w:r>
        <w:rPr>
          <w:rFonts w:hint="eastAsia" w:ascii="宋体" w:hAnsi="宋体"/>
          <w:b/>
          <w:bCs/>
          <w:sz w:val="24"/>
          <w:u w:val="single"/>
        </w:rPr>
        <w:t xml:space="preserve">              </w:t>
      </w:r>
      <w:r>
        <w:rPr>
          <w:rFonts w:hint="eastAsia" w:ascii="宋体" w:hAnsi="宋体"/>
          <w:b/>
          <w:bCs/>
          <w:sz w:val="24"/>
        </w:rPr>
        <w:t>）</w:t>
      </w:r>
      <w:r>
        <w:rPr>
          <w:rFonts w:hint="eastAsia" w:ascii="宋体" w:hAnsi="宋体"/>
          <w:sz w:val="24"/>
        </w:rPr>
        <w:t>的《竞争性磋商文件》中的</w:t>
      </w:r>
      <w:r>
        <w:rPr>
          <w:rFonts w:hint="eastAsia" w:ascii="宋体" w:hAnsi="宋体"/>
          <w:sz w:val="24"/>
          <w:u w:val="single"/>
        </w:rPr>
        <w:t xml:space="preserve">          </w:t>
      </w:r>
      <w:r>
        <w:rPr>
          <w:rFonts w:hint="eastAsia" w:ascii="宋体" w:hAnsi="宋体"/>
          <w:sz w:val="24"/>
        </w:rPr>
        <w:t>项目的投标和合同执行，以我方的名义处理一切与之有关的事宜。</w:t>
      </w:r>
    </w:p>
    <w:p>
      <w:pPr>
        <w:adjustRightInd w:val="0"/>
        <w:spacing w:line="560" w:lineRule="exact"/>
        <w:ind w:firstLine="480" w:firstLineChars="200"/>
        <w:rPr>
          <w:rFonts w:ascii="宋体" w:hAnsi="宋体"/>
          <w:sz w:val="24"/>
        </w:rPr>
      </w:pPr>
      <w:r>
        <w:rPr>
          <w:rFonts w:hint="eastAsia" w:ascii="宋体" w:hAnsi="宋体"/>
          <w:sz w:val="24"/>
        </w:rPr>
        <w:t>本授权书于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日签字生效，特此声明。</w:t>
      </w:r>
    </w:p>
    <w:p>
      <w:pPr>
        <w:adjustRightInd w:val="0"/>
        <w:spacing w:line="460" w:lineRule="exact"/>
        <w:ind w:firstLine="480" w:firstLineChars="200"/>
        <w:rPr>
          <w:rFonts w:ascii="宋体" w:hAnsi="宋体"/>
          <w:sz w:val="24"/>
          <w:u w:val="single"/>
        </w:rPr>
      </w:pPr>
      <w:r>
        <w:rPr>
          <w:rFonts w:hint="eastAsia" w:ascii="宋体" w:hAnsi="宋体"/>
          <w:sz w:val="24"/>
        </w:rPr>
        <w:t>供应商（盖章）：</w:t>
      </w:r>
      <w:r>
        <w:rPr>
          <w:rFonts w:hint="eastAsia" w:ascii="宋体" w:hAnsi="宋体"/>
          <w:sz w:val="24"/>
          <w:u w:val="single"/>
        </w:rPr>
        <w:t xml:space="preserve">                          </w:t>
      </w:r>
    </w:p>
    <w:p>
      <w:pPr>
        <w:adjustRightInd w:val="0"/>
        <w:spacing w:line="460" w:lineRule="exact"/>
        <w:ind w:firstLine="480" w:firstLineChars="200"/>
        <w:rPr>
          <w:rFonts w:ascii="宋体" w:hAnsi="宋体"/>
          <w:sz w:val="24"/>
          <w:u w:val="single"/>
        </w:rPr>
      </w:pPr>
      <w:r>
        <w:rPr>
          <w:rFonts w:hint="eastAsia" w:ascii="宋体" w:hAnsi="宋体"/>
          <w:sz w:val="24"/>
        </w:rPr>
        <w:t>地址：</w:t>
      </w:r>
      <w:r>
        <w:rPr>
          <w:rFonts w:hint="eastAsia" w:ascii="宋体" w:hAnsi="宋体"/>
          <w:sz w:val="24"/>
          <w:u w:val="single"/>
        </w:rPr>
        <w:t xml:space="preserve">                                   </w:t>
      </w:r>
    </w:p>
    <w:p>
      <w:pPr>
        <w:adjustRightInd w:val="0"/>
        <w:spacing w:line="460" w:lineRule="exact"/>
        <w:ind w:firstLine="480" w:firstLineChars="200"/>
        <w:rPr>
          <w:rFonts w:ascii="宋体" w:hAnsi="宋体"/>
          <w:sz w:val="24"/>
          <w:u w:val="single"/>
        </w:rPr>
      </w:pPr>
      <w:r>
        <w:rPr>
          <w:rFonts w:hint="eastAsia" w:ascii="宋体" w:hAnsi="宋体"/>
          <w:sz w:val="24"/>
        </w:rPr>
        <w:t>法定代表人（签字）：</w:t>
      </w:r>
      <w:r>
        <w:rPr>
          <w:rFonts w:hint="eastAsia" w:ascii="宋体" w:hAnsi="宋体"/>
          <w:sz w:val="24"/>
          <w:u w:val="single"/>
        </w:rPr>
        <w:t xml:space="preserve">                  </w:t>
      </w:r>
    </w:p>
    <w:p>
      <w:pPr>
        <w:adjustRightInd w:val="0"/>
        <w:spacing w:line="460" w:lineRule="exact"/>
        <w:ind w:firstLine="480" w:firstLineChars="200"/>
        <w:rPr>
          <w:rFonts w:ascii="宋体" w:hAnsi="宋体"/>
          <w:sz w:val="24"/>
          <w:u w:val="single"/>
        </w:rPr>
      </w:pPr>
      <w:r>
        <w:rPr>
          <w:rFonts w:hint="eastAsia" w:ascii="宋体" w:hAnsi="宋体"/>
          <w:sz w:val="24"/>
        </w:rPr>
        <w:t>职务：</w:t>
      </w:r>
      <w:r>
        <w:rPr>
          <w:rFonts w:hint="eastAsia" w:ascii="宋体" w:hAnsi="宋体"/>
          <w:sz w:val="24"/>
          <w:u w:val="single"/>
        </w:rPr>
        <w:t xml:space="preserve">                     </w:t>
      </w:r>
    </w:p>
    <w:p>
      <w:pPr>
        <w:adjustRightInd w:val="0"/>
        <w:spacing w:line="460" w:lineRule="exact"/>
        <w:ind w:firstLine="480" w:firstLineChars="200"/>
        <w:rPr>
          <w:rFonts w:ascii="宋体" w:hAnsi="宋体"/>
          <w:sz w:val="24"/>
          <w:u w:val="single"/>
        </w:rPr>
      </w:pPr>
      <w:r>
        <w:rPr>
          <w:rFonts w:hint="eastAsia" w:ascii="宋体" w:hAnsi="宋体"/>
          <w:sz w:val="24"/>
        </w:rPr>
        <w:t>被授权人（签字）：</w:t>
      </w:r>
      <w:r>
        <w:rPr>
          <w:rFonts w:hint="eastAsia" w:ascii="宋体" w:hAnsi="宋体"/>
          <w:sz w:val="24"/>
          <w:u w:val="single"/>
        </w:rPr>
        <w:t xml:space="preserve">                     </w:t>
      </w:r>
    </w:p>
    <w:p>
      <w:pPr>
        <w:adjustRightInd w:val="0"/>
        <w:spacing w:line="460" w:lineRule="exact"/>
        <w:ind w:firstLine="480" w:firstLineChars="200"/>
        <w:rPr>
          <w:rFonts w:ascii="宋体" w:hAnsi="宋体"/>
          <w:sz w:val="24"/>
          <w:u w:val="single"/>
        </w:rPr>
      </w:pPr>
      <w:r>
        <w:rPr>
          <w:rFonts w:hint="eastAsia" w:ascii="宋体" w:hAnsi="宋体"/>
          <w:sz w:val="24"/>
        </w:rPr>
        <w:t>职务：</w:t>
      </w:r>
      <w:r>
        <w:rPr>
          <w:rFonts w:hint="eastAsia" w:ascii="宋体" w:hAnsi="宋体"/>
          <w:sz w:val="24"/>
          <w:u w:val="single"/>
        </w:rPr>
        <w:t xml:space="preserve">                     </w:t>
      </w:r>
    </w:p>
    <w:p>
      <w:pPr>
        <w:adjustRightInd w:val="0"/>
        <w:spacing w:line="460" w:lineRule="exact"/>
        <w:ind w:firstLine="482" w:firstLineChars="200"/>
        <w:rPr>
          <w:rFonts w:ascii="宋体" w:hAnsi="宋体"/>
          <w:b/>
          <w:sz w:val="24"/>
        </w:rPr>
      </w:pPr>
      <w:r>
        <w:rPr>
          <w:rFonts w:hint="eastAsia" w:ascii="宋体" w:hAnsi="宋体"/>
          <w:b/>
          <w:sz w:val="24"/>
        </w:rPr>
        <w:t>被授权人身份证复印件：</w:t>
      </w:r>
    </w:p>
    <w:p>
      <w:pPr>
        <w:adjustRightInd w:val="0"/>
        <w:spacing w:line="560" w:lineRule="exact"/>
        <w:ind w:firstLine="562" w:firstLineChars="200"/>
        <w:rPr>
          <w:rFonts w:ascii="宋体" w:hAnsi="宋体"/>
          <w:b/>
          <w:sz w:val="24"/>
        </w:rPr>
      </w:pPr>
      <w:r>
        <w:rPr>
          <w:rFonts w:ascii="宋体" w:hAnsi="宋体" w:cs="宋体"/>
          <w:b/>
          <w:kern w:val="0"/>
          <w:sz w:val="28"/>
          <w:szCs w:val="28"/>
        </w:rPr>
        <mc:AlternateContent>
          <mc:Choice Requires="wps">
            <w:drawing>
              <wp:anchor distT="0" distB="0" distL="114300" distR="114300" simplePos="0" relativeHeight="251664384" behindDoc="1" locked="0" layoutInCell="1" allowOverlap="1">
                <wp:simplePos x="0" y="0"/>
                <wp:positionH relativeFrom="column">
                  <wp:posOffset>2872105</wp:posOffset>
                </wp:positionH>
                <wp:positionV relativeFrom="paragraph">
                  <wp:posOffset>204470</wp:posOffset>
                </wp:positionV>
                <wp:extent cx="3117215" cy="2226310"/>
                <wp:effectExtent l="4445" t="4445" r="21590" b="17145"/>
                <wp:wrapNone/>
                <wp:docPr id="5" name="1028"/>
                <wp:cNvGraphicFramePr/>
                <a:graphic xmlns:a="http://schemas.openxmlformats.org/drawingml/2006/main">
                  <a:graphicData uri="http://schemas.microsoft.com/office/word/2010/wordprocessingShape">
                    <wps:wsp>
                      <wps:cNvSpPr/>
                      <wps:spPr>
                        <a:xfrm>
                          <a:off x="0" y="0"/>
                          <a:ext cx="3117215" cy="2226310"/>
                        </a:xfrm>
                        <a:prstGeom prst="roundRect">
                          <a:avLst>
                            <a:gd name="adj" fmla="val 11093"/>
                          </a:avLst>
                        </a:prstGeom>
                        <a:solidFill>
                          <a:srgbClr val="FFFFFF"/>
                        </a:solidFill>
                        <a:ln w="9525" cap="flat" cmpd="sng">
                          <a:solidFill>
                            <a:srgbClr val="000000"/>
                          </a:solidFill>
                          <a:prstDash val="solid"/>
                          <a:headEnd type="none" w="med" len="med"/>
                          <a:tailEnd type="none" w="med" len="med"/>
                        </a:ln>
                        <a:effectLst/>
                      </wps:spPr>
                      <wps:bodyPr upright="1"/>
                    </wps:wsp>
                  </a:graphicData>
                </a:graphic>
              </wp:anchor>
            </w:drawing>
          </mc:Choice>
          <mc:Fallback>
            <w:pict>
              <v:roundrect id="1028" o:spid="_x0000_s1026" o:spt="2" style="position:absolute;left:0pt;margin-left:226.15pt;margin-top:16.1pt;height:175.3pt;width:245.45pt;z-index:-251652096;mso-width-relative:page;mso-height-relative:page;" fillcolor="#FFFFFF" filled="t" stroked="t" coordsize="21600,21600" arcsize="0.110925925925926" o:gfxdata="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NF8042QAAAAoBAAAPAAAAAAAAAAEAIAAAACIAAABkcnMvZG93bnJldi54bWxQSwECFAAUAAAA&#10;CACHTuJAaufwsO0BAAACBAAADgAAAAAAAAABACAAAAAoAQAAZHJzL2Uyb0RvYy54bWxQSwUGAAAA&#10;AAYABgBZAQAAhwUAAAAA&#10;">
                <v:fill on="t" focussize="0,0"/>
                <v:stroke color="#000000" joinstyle="round"/>
                <v:imagedata o:title=""/>
                <o:lock v:ext="edit" aspectratio="f"/>
              </v:roundrect>
            </w:pict>
          </mc:Fallback>
        </mc:AlternateContent>
      </w:r>
      <w:r>
        <w:rPr>
          <w:rFonts w:ascii="宋体" w:hAnsi="宋体"/>
          <w:b/>
          <w:sz w:val="24"/>
        </w:rPr>
        <mc:AlternateContent>
          <mc:Choice Requires="wps">
            <w:drawing>
              <wp:anchor distT="0" distB="0" distL="114300" distR="114300" simplePos="0" relativeHeight="251663360" behindDoc="1" locked="0" layoutInCell="1" allowOverlap="1">
                <wp:simplePos x="0" y="0"/>
                <wp:positionH relativeFrom="column">
                  <wp:posOffset>-245110</wp:posOffset>
                </wp:positionH>
                <wp:positionV relativeFrom="paragraph">
                  <wp:posOffset>204470</wp:posOffset>
                </wp:positionV>
                <wp:extent cx="3117215" cy="2226310"/>
                <wp:effectExtent l="4445" t="4445" r="21590" b="17145"/>
                <wp:wrapNone/>
                <wp:docPr id="4" name="1029"/>
                <wp:cNvGraphicFramePr/>
                <a:graphic xmlns:a="http://schemas.openxmlformats.org/drawingml/2006/main">
                  <a:graphicData uri="http://schemas.microsoft.com/office/word/2010/wordprocessingShape">
                    <wps:wsp>
                      <wps:cNvSpPr/>
                      <wps:spPr>
                        <a:xfrm>
                          <a:off x="0" y="0"/>
                          <a:ext cx="3117215" cy="2226310"/>
                        </a:xfrm>
                        <a:prstGeom prst="roundRect">
                          <a:avLst>
                            <a:gd name="adj" fmla="val 11093"/>
                          </a:avLst>
                        </a:prstGeom>
                        <a:solidFill>
                          <a:srgbClr val="FFFFFF"/>
                        </a:solidFill>
                        <a:ln w="9525" cap="flat" cmpd="sng">
                          <a:solidFill>
                            <a:srgbClr val="000000"/>
                          </a:solidFill>
                          <a:prstDash val="solid"/>
                          <a:headEnd type="none" w="med" len="med"/>
                          <a:tailEnd type="none" w="med" len="med"/>
                        </a:ln>
                        <a:effectLst/>
                      </wps:spPr>
                      <wps:bodyPr upright="1"/>
                    </wps:wsp>
                  </a:graphicData>
                </a:graphic>
              </wp:anchor>
            </w:drawing>
          </mc:Choice>
          <mc:Fallback>
            <w:pict>
              <v:roundrect id="1029" o:spid="_x0000_s1026" o:spt="2" style="position:absolute;left:0pt;margin-left:-19.3pt;margin-top:16.1pt;height:175.3pt;width:245.45pt;z-index:-251653120;mso-width-relative:page;mso-height-relative:page;" fillcolor="#FFFFFF" filled="t" stroked="t" coordsize="21600,21600" arcsize="0.110925925925926" o:gfxdata="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yewZ2QAAAAoBAAAPAAAAAAAAAAEAIAAAACIAAABkcnMvZG93bnJldi54bWxQSwECFAAUAAAA&#10;CACHTuJA/omDI+0BAAACBAAADgAAAAAAAAABACAAAAAoAQAAZHJzL2Uyb0RvYy54bWxQSwUGAAAA&#10;AAYABgBZAQAAhwUAAAAA&#10;">
                <v:fill on="t" focussize="0,0"/>
                <v:stroke color="#000000" joinstyle="round"/>
                <v:imagedata o:title=""/>
                <o:lock v:ext="edit" aspectratio="f"/>
              </v:roundrect>
            </w:pict>
          </mc:Fallback>
        </mc:AlternateContent>
      </w:r>
    </w:p>
    <w:p>
      <w:pPr>
        <w:adjustRightInd w:val="0"/>
        <w:spacing w:line="560" w:lineRule="exact"/>
        <w:ind w:firstLine="482" w:firstLineChars="200"/>
        <w:rPr>
          <w:rFonts w:ascii="宋体" w:hAnsi="宋体"/>
          <w:b/>
          <w:sz w:val="24"/>
        </w:rPr>
      </w:pPr>
    </w:p>
    <w:p>
      <w:pPr>
        <w:adjustRightInd w:val="0"/>
        <w:spacing w:line="560" w:lineRule="exact"/>
        <w:ind w:firstLine="482" w:firstLineChars="200"/>
        <w:rPr>
          <w:rFonts w:ascii="宋体" w:hAnsi="宋体"/>
          <w:b/>
          <w:sz w:val="24"/>
        </w:rPr>
      </w:pPr>
    </w:p>
    <w:p>
      <w:pPr>
        <w:adjustRightInd w:val="0"/>
        <w:spacing w:line="560" w:lineRule="exact"/>
        <w:ind w:left="711" w:hanging="711"/>
        <w:rPr>
          <w:rFonts w:ascii="宋体" w:hAnsi="宋体" w:cs="宋体"/>
          <w:b/>
          <w:kern w:val="0"/>
          <w:sz w:val="28"/>
          <w:szCs w:val="28"/>
        </w:rPr>
      </w:pPr>
    </w:p>
    <w:p>
      <w:pPr>
        <w:adjustRightInd w:val="0"/>
        <w:spacing w:line="560" w:lineRule="exact"/>
        <w:ind w:left="711" w:hanging="711"/>
        <w:rPr>
          <w:rFonts w:ascii="宋体" w:hAnsi="宋体" w:cs="宋体"/>
          <w:b/>
          <w:kern w:val="0"/>
          <w:sz w:val="28"/>
          <w:szCs w:val="28"/>
        </w:rPr>
      </w:pPr>
    </w:p>
    <w:p>
      <w:pPr>
        <w:adjustRightInd w:val="0"/>
        <w:spacing w:line="560" w:lineRule="exact"/>
        <w:ind w:left="711" w:hanging="711"/>
        <w:rPr>
          <w:rFonts w:ascii="宋体" w:hAnsi="宋体" w:cs="宋体"/>
          <w:b/>
          <w:kern w:val="0"/>
          <w:sz w:val="28"/>
          <w:szCs w:val="28"/>
        </w:rPr>
      </w:pPr>
    </w:p>
    <w:p>
      <w:pPr>
        <w:adjustRightInd w:val="0"/>
        <w:spacing w:line="560" w:lineRule="exact"/>
        <w:ind w:left="711" w:hanging="711"/>
        <w:rPr>
          <w:rFonts w:ascii="宋体" w:hAnsi="宋体" w:cs="宋体"/>
          <w:b/>
          <w:kern w:val="0"/>
          <w:sz w:val="28"/>
          <w:szCs w:val="28"/>
        </w:rPr>
      </w:pPr>
    </w:p>
    <w:p>
      <w:pPr>
        <w:adjustRightInd w:val="0"/>
        <w:spacing w:line="560" w:lineRule="exact"/>
        <w:ind w:left="711" w:hanging="711"/>
        <w:rPr>
          <w:rFonts w:ascii="宋体" w:hAnsi="宋体" w:cs="宋体"/>
          <w:b/>
          <w:kern w:val="0"/>
          <w:sz w:val="28"/>
          <w:szCs w:val="28"/>
        </w:rPr>
      </w:pPr>
    </w:p>
    <w:p>
      <w:pPr>
        <w:adjustRightInd w:val="0"/>
        <w:spacing w:line="560" w:lineRule="exact"/>
        <w:ind w:left="711" w:hanging="711"/>
        <w:rPr>
          <w:rFonts w:ascii="宋体" w:hAnsi="宋体" w:cs="宋体"/>
          <w:b/>
          <w:kern w:val="0"/>
          <w:sz w:val="28"/>
          <w:szCs w:val="28"/>
        </w:rPr>
      </w:pPr>
    </w:p>
    <w:p>
      <w:pPr>
        <w:pStyle w:val="4"/>
      </w:pPr>
      <w:bookmarkStart w:id="229" w:name="_Toc45817162"/>
      <w:bookmarkStart w:id="230" w:name="_Toc20563"/>
      <w:r>
        <w:rPr>
          <w:rFonts w:hint="eastAsia"/>
        </w:rPr>
        <w:t>七、投标保证金</w:t>
      </w:r>
      <w:bookmarkEnd w:id="229"/>
      <w:bookmarkEnd w:id="230"/>
    </w:p>
    <w:p>
      <w:pPr>
        <w:ind w:left="531" w:hanging="531"/>
        <w:rPr>
          <w:rFonts w:ascii="宋体" w:hAnsi="宋体"/>
        </w:rPr>
      </w:pPr>
    </w:p>
    <w:p>
      <w:pPr>
        <w:ind w:left="531" w:hanging="531"/>
        <w:rPr>
          <w:rFonts w:ascii="宋体" w:hAnsi="宋体"/>
        </w:rPr>
      </w:pPr>
    </w:p>
    <w:p>
      <w:pPr>
        <w:spacing w:line="360" w:lineRule="auto"/>
        <w:ind w:firstLine="462" w:firstLineChars="200"/>
        <w:jc w:val="center"/>
        <w:rPr>
          <w:rFonts w:ascii="宋体" w:hAnsi="宋体"/>
          <w:b/>
          <w:spacing w:val="10"/>
          <w:szCs w:val="21"/>
        </w:rPr>
      </w:pPr>
      <w:r>
        <w:rPr>
          <w:rFonts w:hint="eastAsia" w:ascii="宋体" w:hAnsi="宋体"/>
          <w:b/>
          <w:spacing w:val="10"/>
          <w:szCs w:val="21"/>
        </w:rPr>
        <w:t>投标保证金票据装订格式</w:t>
      </w:r>
    </w:p>
    <w:p>
      <w:pPr>
        <w:spacing w:line="360" w:lineRule="auto"/>
        <w:ind w:firstLine="462" w:firstLineChars="200"/>
        <w:jc w:val="center"/>
        <w:rPr>
          <w:rFonts w:ascii="宋体" w:hAnsi="宋体"/>
          <w:b/>
          <w:spacing w:val="10"/>
          <w:szCs w:val="21"/>
        </w:rPr>
      </w:pPr>
    </w:p>
    <w:p>
      <w:pPr>
        <w:spacing w:line="360" w:lineRule="auto"/>
        <w:ind w:firstLine="462" w:firstLineChars="200"/>
        <w:jc w:val="center"/>
        <w:rPr>
          <w:rFonts w:ascii="宋体" w:hAnsi="宋体"/>
          <w:b/>
          <w:spacing w:val="10"/>
          <w:szCs w:val="21"/>
        </w:rPr>
      </w:pPr>
    </w:p>
    <w:p>
      <w:pPr>
        <w:spacing w:line="360" w:lineRule="auto"/>
        <w:ind w:firstLine="462" w:firstLineChars="200"/>
        <w:jc w:val="center"/>
        <w:rPr>
          <w:rFonts w:ascii="宋体" w:hAnsi="宋体"/>
          <w:b/>
          <w:spacing w:val="10"/>
          <w:szCs w:val="21"/>
        </w:rPr>
      </w:pPr>
    </w:p>
    <w:p>
      <w:pPr>
        <w:spacing w:line="360" w:lineRule="auto"/>
        <w:ind w:firstLine="462" w:firstLineChars="200"/>
        <w:jc w:val="center"/>
        <w:rPr>
          <w:rFonts w:ascii="宋体" w:hAnsi="宋体"/>
          <w:b/>
          <w:spacing w:val="10"/>
          <w:szCs w:val="21"/>
        </w:rPr>
      </w:pPr>
    </w:p>
    <w:p>
      <w:pPr>
        <w:spacing w:line="360" w:lineRule="auto"/>
        <w:ind w:firstLine="462" w:firstLineChars="200"/>
        <w:jc w:val="center"/>
        <w:rPr>
          <w:rFonts w:ascii="宋体" w:hAnsi="宋体"/>
          <w:b/>
          <w:spacing w:val="10"/>
          <w:szCs w:val="21"/>
        </w:rPr>
      </w:pPr>
    </w:p>
    <w:p>
      <w:pPr>
        <w:spacing w:line="360" w:lineRule="auto"/>
        <w:ind w:firstLine="462" w:firstLineChars="200"/>
        <w:jc w:val="center"/>
        <w:rPr>
          <w:rFonts w:ascii="宋体" w:hAnsi="宋体"/>
          <w:b/>
          <w:spacing w:val="10"/>
          <w:szCs w:val="21"/>
        </w:rPr>
      </w:pPr>
    </w:p>
    <w:p>
      <w:pPr>
        <w:spacing w:line="360" w:lineRule="auto"/>
        <w:ind w:firstLine="462" w:firstLineChars="200"/>
        <w:jc w:val="center"/>
        <w:rPr>
          <w:rFonts w:ascii="宋体" w:hAnsi="宋体"/>
          <w:b/>
          <w:spacing w:val="10"/>
          <w:szCs w:val="21"/>
        </w:rPr>
      </w:pPr>
    </w:p>
    <w:p>
      <w:pPr>
        <w:spacing w:line="360" w:lineRule="auto"/>
        <w:ind w:firstLine="462" w:firstLineChars="200"/>
        <w:jc w:val="center"/>
        <w:rPr>
          <w:rFonts w:ascii="宋体" w:hAnsi="宋体"/>
          <w:b/>
          <w:spacing w:val="10"/>
          <w:szCs w:val="21"/>
        </w:rPr>
      </w:pPr>
      <w:r>
        <w:rPr>
          <w:rFonts w:hint="eastAsia" w:ascii="宋体" w:hAnsi="宋体"/>
          <w:b/>
          <w:spacing w:val="10"/>
          <w:szCs w:val="21"/>
        </w:rPr>
        <w:t>供应商电汇凭证（加盖公章）</w:t>
      </w:r>
    </w:p>
    <w:p>
      <w:pPr>
        <w:spacing w:line="360" w:lineRule="auto"/>
        <w:ind w:firstLine="460" w:firstLineChars="200"/>
        <w:rPr>
          <w:rFonts w:ascii="宋体" w:hAnsi="宋体"/>
          <w:spacing w:val="10"/>
          <w:szCs w:val="21"/>
        </w:rPr>
      </w:pPr>
    </w:p>
    <w:p>
      <w:pPr>
        <w:spacing w:line="360" w:lineRule="auto"/>
        <w:ind w:firstLine="520" w:firstLineChars="200"/>
        <w:rPr>
          <w:rFonts w:ascii="宋体" w:hAnsi="宋体"/>
          <w:spacing w:val="10"/>
          <w:sz w:val="24"/>
        </w:rPr>
      </w:pPr>
    </w:p>
    <w:p>
      <w:pPr>
        <w:spacing w:line="360" w:lineRule="auto"/>
        <w:ind w:firstLine="520" w:firstLineChars="200"/>
        <w:rPr>
          <w:rFonts w:ascii="宋体" w:hAnsi="宋体"/>
          <w:spacing w:val="10"/>
          <w:sz w:val="24"/>
        </w:rPr>
      </w:pPr>
    </w:p>
    <w:p>
      <w:pPr>
        <w:spacing w:line="360" w:lineRule="auto"/>
        <w:ind w:firstLine="520" w:firstLineChars="200"/>
        <w:rPr>
          <w:rFonts w:ascii="宋体" w:hAnsi="宋体"/>
          <w:spacing w:val="10"/>
          <w:sz w:val="24"/>
        </w:rPr>
      </w:pPr>
    </w:p>
    <w:p>
      <w:pPr>
        <w:spacing w:line="360" w:lineRule="auto"/>
        <w:ind w:left="658" w:hanging="658"/>
        <w:rPr>
          <w:rFonts w:ascii="宋体" w:hAnsi="宋体"/>
          <w:spacing w:val="10"/>
          <w:sz w:val="24"/>
        </w:rPr>
      </w:pPr>
    </w:p>
    <w:p>
      <w:pPr>
        <w:spacing w:line="360" w:lineRule="auto"/>
        <w:ind w:left="658" w:hanging="658"/>
        <w:rPr>
          <w:rFonts w:ascii="宋体" w:hAnsi="宋体"/>
          <w:spacing w:val="10"/>
          <w:sz w:val="24"/>
        </w:rPr>
      </w:pPr>
    </w:p>
    <w:p>
      <w:pPr>
        <w:spacing w:line="360" w:lineRule="auto"/>
        <w:ind w:left="658" w:hanging="658"/>
        <w:rPr>
          <w:rFonts w:ascii="宋体" w:hAnsi="宋体"/>
          <w:spacing w:val="10"/>
          <w:sz w:val="24"/>
        </w:rPr>
      </w:pPr>
    </w:p>
    <w:p>
      <w:pPr>
        <w:spacing w:line="360" w:lineRule="auto"/>
        <w:ind w:left="658" w:hanging="658"/>
        <w:rPr>
          <w:rFonts w:ascii="宋体" w:hAnsi="宋体"/>
          <w:spacing w:val="10"/>
          <w:sz w:val="24"/>
        </w:rPr>
      </w:pPr>
    </w:p>
    <w:p>
      <w:pPr>
        <w:spacing w:line="360" w:lineRule="auto"/>
        <w:ind w:left="658" w:hanging="658"/>
        <w:rPr>
          <w:rFonts w:ascii="宋体" w:hAnsi="宋体"/>
          <w:spacing w:val="10"/>
          <w:sz w:val="24"/>
        </w:rPr>
      </w:pPr>
    </w:p>
    <w:p>
      <w:pPr>
        <w:adjustRightInd w:val="0"/>
        <w:spacing w:line="560" w:lineRule="exact"/>
        <w:ind w:firstLine="560" w:firstLineChars="200"/>
        <w:rPr>
          <w:rFonts w:ascii="宋体" w:hAnsi="宋体" w:cs="宋体"/>
          <w:sz w:val="28"/>
          <w:szCs w:val="28"/>
        </w:rPr>
      </w:pPr>
    </w:p>
    <w:p>
      <w:pPr>
        <w:adjustRightInd w:val="0"/>
        <w:spacing w:line="560" w:lineRule="exact"/>
        <w:ind w:firstLine="560" w:firstLineChars="200"/>
        <w:rPr>
          <w:rFonts w:ascii="宋体" w:hAnsi="宋体" w:cs="宋体"/>
          <w:sz w:val="28"/>
          <w:szCs w:val="28"/>
        </w:rPr>
      </w:pPr>
    </w:p>
    <w:p>
      <w:pPr>
        <w:adjustRightInd w:val="0"/>
        <w:spacing w:line="560" w:lineRule="exact"/>
        <w:ind w:firstLine="560" w:firstLineChars="200"/>
        <w:rPr>
          <w:rFonts w:ascii="宋体" w:hAnsi="宋体" w:cs="宋体"/>
          <w:sz w:val="28"/>
          <w:szCs w:val="28"/>
        </w:rPr>
      </w:pPr>
    </w:p>
    <w:p>
      <w:pPr>
        <w:spacing w:line="560" w:lineRule="exact"/>
        <w:ind w:firstLine="464" w:firstLineChars="200"/>
        <w:rPr>
          <w:rFonts w:ascii="宋体" w:hAnsi="宋体" w:cs="宋体"/>
          <w:spacing w:val="-4"/>
          <w:kern w:val="0"/>
          <w:sz w:val="24"/>
        </w:rPr>
      </w:pPr>
    </w:p>
    <w:p>
      <w:pPr>
        <w:spacing w:line="560" w:lineRule="exact"/>
        <w:ind w:firstLine="464" w:firstLineChars="200"/>
        <w:rPr>
          <w:spacing w:val="-4"/>
          <w:sz w:val="24"/>
        </w:rPr>
      </w:pPr>
    </w:p>
    <w:p>
      <w:pPr>
        <w:pStyle w:val="4"/>
      </w:pPr>
      <w:bookmarkStart w:id="231" w:name="_Toc45817163"/>
      <w:bookmarkStart w:id="232" w:name="_Toc500773697"/>
      <w:r>
        <w:rPr>
          <w:rFonts w:hint="eastAsia"/>
        </w:rPr>
        <w:t>八、未被列入失信记录书面声明</w:t>
      </w:r>
      <w:bookmarkEnd w:id="231"/>
      <w:bookmarkEnd w:id="232"/>
    </w:p>
    <w:p>
      <w:pPr>
        <w:spacing w:line="500" w:lineRule="exact"/>
        <w:ind w:firstLine="482" w:firstLineChars="200"/>
        <w:rPr>
          <w:rFonts w:ascii="宋体" w:hAnsi="宋体"/>
          <w:sz w:val="24"/>
        </w:rPr>
      </w:pPr>
      <w:r>
        <w:rPr>
          <w:rFonts w:hint="eastAsia" w:ascii="宋体" w:hAnsi="宋体"/>
          <w:b/>
          <w:sz w:val="24"/>
        </w:rPr>
        <w:t>本公司声明：</w:t>
      </w:r>
      <w:r>
        <w:rPr>
          <w:rFonts w:hint="eastAsia" w:ascii="宋体" w:hAnsi="宋体"/>
          <w:sz w:val="24"/>
        </w:rPr>
        <w:t>我公司未被列入“信用中国”网站（</w:t>
      </w:r>
      <w:r>
        <w:fldChar w:fldCharType="begin"/>
      </w:r>
      <w:r>
        <w:instrText xml:space="preserve"> HYPERLINK "http://www.creditchina.gov.cn/" \t "https://mail.qq.com/cgi-bin/_blank" </w:instrText>
      </w:r>
      <w:r>
        <w:fldChar w:fldCharType="separate"/>
      </w:r>
      <w:r>
        <w:rPr>
          <w:rFonts w:hint="eastAsia" w:ascii="宋体" w:hAnsi="宋体"/>
          <w:sz w:val="24"/>
        </w:rPr>
        <w:t>www.creditchina.gov.cn</w:t>
      </w:r>
      <w:r>
        <w:rPr>
          <w:rFonts w:hint="eastAsia" w:ascii="宋体" w:hAnsi="宋体"/>
          <w:sz w:val="24"/>
        </w:rPr>
        <w:fldChar w:fldCharType="end"/>
      </w:r>
      <w:r>
        <w:rPr>
          <w:rFonts w:hint="eastAsia" w:ascii="宋体" w:hAnsi="宋体"/>
          <w:sz w:val="24"/>
        </w:rPr>
        <w:t>）记录“失信被执行人”及“重大税收违法案件当事人名单”及“政府采购严重违法失信行为”记录名单；不处于中国政府采购网（</w:t>
      </w:r>
      <w:r>
        <w:fldChar w:fldCharType="begin"/>
      </w:r>
      <w:r>
        <w:instrText xml:space="preserve"> HYPERLINK "http://www.ccgp.gov.cn/" \t "https://mail.qq.com/cgi-bin/_blank" </w:instrText>
      </w:r>
      <w:r>
        <w:fldChar w:fldCharType="separate"/>
      </w:r>
      <w:r>
        <w:rPr>
          <w:rFonts w:hint="eastAsia" w:ascii="宋体" w:hAnsi="宋体"/>
          <w:sz w:val="24"/>
        </w:rPr>
        <w:t>www.ccgp.gov.cn</w:t>
      </w:r>
      <w:r>
        <w:rPr>
          <w:rFonts w:hint="eastAsia" w:ascii="宋体" w:hAnsi="宋体"/>
          <w:sz w:val="24"/>
        </w:rPr>
        <w:fldChar w:fldCharType="end"/>
      </w:r>
      <w:r>
        <w:rPr>
          <w:rFonts w:hint="eastAsia" w:ascii="宋体" w:hAnsi="宋体"/>
          <w:sz w:val="24"/>
        </w:rPr>
        <w:t>）“政府采购严重违法失信行为信息记录”中的禁止参加政府采购活动期间；未被列入“信用甘肃”网站（</w:t>
      </w:r>
      <w:r>
        <w:fldChar w:fldCharType="begin"/>
      </w:r>
      <w:r>
        <w:instrText xml:space="preserve"> HYPERLINK "http://www.gscredit.gov.cn/" \t "https://mail.qq.com/cgi-bin/_blank" </w:instrText>
      </w:r>
      <w:r>
        <w:fldChar w:fldCharType="separate"/>
      </w:r>
      <w:r>
        <w:rPr>
          <w:rFonts w:hint="eastAsia" w:ascii="宋体" w:hAnsi="宋体"/>
          <w:sz w:val="24"/>
        </w:rPr>
        <w:t>www.gscredit.gov.cn</w:t>
      </w:r>
      <w:r>
        <w:rPr>
          <w:rFonts w:hint="eastAsia" w:ascii="宋体" w:hAnsi="宋体"/>
          <w:sz w:val="24"/>
        </w:rPr>
        <w:fldChar w:fldCharType="end"/>
      </w:r>
      <w:r>
        <w:rPr>
          <w:rFonts w:hint="eastAsia" w:ascii="宋体" w:hAnsi="宋体"/>
          <w:sz w:val="24"/>
        </w:rPr>
        <w:t>）记录失信被执行人或财政性资金管理使用领域相关失信责任主体、统计领域严重失信企业及其有关人员等。</w:t>
      </w:r>
    </w:p>
    <w:p>
      <w:pPr>
        <w:spacing w:line="500" w:lineRule="exact"/>
        <w:ind w:firstLine="480" w:firstLineChars="200"/>
        <w:rPr>
          <w:rFonts w:ascii="宋体" w:hAnsi="宋体"/>
          <w:sz w:val="24"/>
        </w:rPr>
      </w:pPr>
      <w:r>
        <w:rPr>
          <w:rFonts w:hint="eastAsia" w:ascii="宋体" w:hAnsi="宋体"/>
          <w:sz w:val="24"/>
        </w:rPr>
        <w:t>附件：“信用中国”网站、及“中国政府采购网”及“信用甘肃”网查询结果</w:t>
      </w: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p>
    <w:p/>
    <w:p/>
    <w:p/>
    <w:p>
      <w:pPr>
        <w:spacing w:line="500" w:lineRule="exact"/>
        <w:ind w:firstLine="480" w:firstLineChars="200"/>
        <w:rPr>
          <w:rFonts w:ascii="宋体" w:hAnsi="宋体"/>
          <w:sz w:val="24"/>
          <w:u w:val="single"/>
        </w:rPr>
      </w:pPr>
      <w:r>
        <w:rPr>
          <w:rFonts w:hint="eastAsia" w:ascii="宋体" w:hAnsi="宋体"/>
          <w:sz w:val="24"/>
        </w:rPr>
        <w:t>供应商名称：（单位盖章）</w:t>
      </w:r>
      <w:r>
        <w:rPr>
          <w:rFonts w:hint="eastAsia" w:ascii="宋体" w:hAnsi="宋体"/>
          <w:sz w:val="24"/>
          <w:u w:val="single"/>
        </w:rPr>
        <w:t xml:space="preserve">          </w:t>
      </w:r>
    </w:p>
    <w:p>
      <w:pPr>
        <w:spacing w:line="500" w:lineRule="exact"/>
        <w:ind w:firstLine="480" w:firstLineChars="200"/>
        <w:rPr>
          <w:rFonts w:ascii="宋体" w:hAnsi="宋体"/>
          <w:sz w:val="24"/>
          <w:u w:val="single"/>
        </w:rPr>
      </w:pPr>
      <w:r>
        <w:rPr>
          <w:rFonts w:hint="eastAsia" w:ascii="宋体" w:hAnsi="宋体"/>
          <w:sz w:val="24"/>
        </w:rPr>
        <w:t>法定代表人或被授权代表人（签字）：</w:t>
      </w:r>
      <w:r>
        <w:rPr>
          <w:rFonts w:hint="eastAsia" w:ascii="宋体" w:hAnsi="宋体"/>
          <w:sz w:val="24"/>
          <w:u w:val="single"/>
        </w:rPr>
        <w:t xml:space="preserve">            </w:t>
      </w:r>
    </w:p>
    <w:p>
      <w:pPr>
        <w:spacing w:line="500" w:lineRule="exact"/>
        <w:ind w:firstLine="480" w:firstLineChars="200"/>
        <w:rPr>
          <w:rFonts w:ascii="宋体" w:hAnsi="宋体"/>
          <w:sz w:val="24"/>
          <w:u w:val="single"/>
        </w:rPr>
      </w:pPr>
      <w:r>
        <w:rPr>
          <w:rFonts w:hint="eastAsia" w:ascii="宋体" w:hAnsi="宋体"/>
          <w:sz w:val="24"/>
        </w:rPr>
        <w:t>日期:</w:t>
      </w:r>
      <w:r>
        <w:rPr>
          <w:rFonts w:hint="eastAsia" w:ascii="宋体" w:hAnsi="宋体"/>
          <w:sz w:val="24"/>
          <w:u w:val="single"/>
        </w:rPr>
        <w:t xml:space="preserve">                  </w:t>
      </w:r>
    </w:p>
    <w:p>
      <w:pPr>
        <w:spacing w:line="500" w:lineRule="exact"/>
        <w:ind w:firstLine="480" w:firstLineChars="200"/>
        <w:rPr>
          <w:rFonts w:ascii="宋体" w:hAnsi="宋体"/>
          <w:sz w:val="24"/>
        </w:rPr>
      </w:pPr>
    </w:p>
    <w:p/>
    <w:p/>
    <w:p/>
    <w:p/>
    <w:p/>
    <w:p/>
    <w:p/>
    <w:p/>
    <w:p/>
    <w:p/>
    <w:p/>
    <w:p/>
    <w:p/>
    <w:p>
      <w:pPr>
        <w:pStyle w:val="4"/>
      </w:pPr>
      <w:bookmarkStart w:id="233" w:name="_Toc45817164"/>
      <w:bookmarkStart w:id="234" w:name="_Toc500773699"/>
      <w:r>
        <w:rPr>
          <w:rFonts w:hint="eastAsia"/>
        </w:rPr>
        <w:t>九、无骗取入围和严重违约及重大质量问题声明</w:t>
      </w:r>
      <w:bookmarkEnd w:id="233"/>
      <w:bookmarkEnd w:id="234"/>
    </w:p>
    <w:p>
      <w:pPr>
        <w:rPr>
          <w:rFonts w:ascii="宋体" w:hAnsi="宋体"/>
          <w:sz w:val="24"/>
        </w:rPr>
      </w:pPr>
    </w:p>
    <w:p>
      <w:pPr>
        <w:rPr>
          <w:rFonts w:ascii="宋体" w:hAnsi="宋体"/>
          <w:sz w:val="24"/>
        </w:rPr>
      </w:pPr>
    </w:p>
    <w:p>
      <w:pPr>
        <w:rPr>
          <w:rFonts w:ascii="宋体" w:hAnsi="宋体"/>
          <w:sz w:val="24"/>
        </w:rPr>
      </w:pPr>
    </w:p>
    <w:p>
      <w:pPr>
        <w:spacing w:line="360" w:lineRule="auto"/>
        <w:ind w:firstLine="562" w:firstLineChars="200"/>
        <w:jc w:val="left"/>
        <w:rPr>
          <w:rFonts w:ascii="宋体" w:hAnsi="宋体"/>
          <w:b/>
          <w:sz w:val="28"/>
          <w:szCs w:val="28"/>
        </w:rPr>
      </w:pPr>
      <w:r>
        <w:rPr>
          <w:rFonts w:hint="eastAsia" w:ascii="宋体" w:hAnsi="宋体"/>
          <w:b/>
          <w:sz w:val="28"/>
          <w:szCs w:val="28"/>
        </w:rPr>
        <w:t>最近三年内没有骗取入围和严重违约及重大质量问题声明</w:t>
      </w:r>
    </w:p>
    <w:p>
      <w:pPr>
        <w:widowControl/>
        <w:spacing w:line="360" w:lineRule="atLeast"/>
        <w:ind w:firstLine="2148" w:firstLineChars="895"/>
        <w:jc w:val="left"/>
        <w:outlineLvl w:val="1"/>
        <w:rPr>
          <w:rFonts w:ascii="宋体"/>
          <w:sz w:val="24"/>
        </w:rPr>
      </w:pPr>
    </w:p>
    <w:p>
      <w:pPr>
        <w:widowControl/>
        <w:spacing w:line="360" w:lineRule="atLeast"/>
        <w:ind w:firstLine="2148" w:firstLineChars="895"/>
        <w:jc w:val="left"/>
        <w:outlineLvl w:val="1"/>
        <w:rPr>
          <w:rFonts w:ascii="宋体"/>
          <w:sz w:val="24"/>
        </w:rPr>
      </w:pPr>
    </w:p>
    <w:p>
      <w:pPr>
        <w:spacing w:line="360" w:lineRule="auto"/>
        <w:ind w:firstLine="480" w:firstLineChars="200"/>
        <w:jc w:val="left"/>
        <w:rPr>
          <w:rFonts w:ascii="宋体" w:hAnsi="宋体"/>
          <w:sz w:val="24"/>
        </w:rPr>
      </w:pPr>
      <w:r>
        <w:rPr>
          <w:rFonts w:hint="eastAsia" w:ascii="宋体" w:hAnsi="宋体"/>
          <w:sz w:val="24"/>
        </w:rPr>
        <w:t>本公司在最近三年（    年   月-至今）内没有骗取入围和严重违约及重大质量问题。特此承诺。</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ind w:firstLine="480" w:firstLineChars="200"/>
        <w:rPr>
          <w:rFonts w:ascii="宋体" w:hAnsi="宋体"/>
          <w:sz w:val="24"/>
          <w:u w:val="single"/>
        </w:rPr>
      </w:pPr>
      <w:r>
        <w:rPr>
          <w:rFonts w:hint="eastAsia" w:ascii="宋体" w:hAnsi="宋体"/>
          <w:sz w:val="24"/>
        </w:rPr>
        <w:t>供应商名称：（单位盖章）</w:t>
      </w:r>
      <w:r>
        <w:rPr>
          <w:rFonts w:hint="eastAsia" w:ascii="宋体" w:hAnsi="宋体"/>
          <w:sz w:val="24"/>
          <w:u w:val="single"/>
        </w:rPr>
        <w:t xml:space="preserve">          </w:t>
      </w:r>
    </w:p>
    <w:p>
      <w:pPr>
        <w:spacing w:line="500" w:lineRule="exact"/>
        <w:ind w:firstLine="480" w:firstLineChars="200"/>
        <w:rPr>
          <w:rFonts w:ascii="宋体" w:hAnsi="宋体"/>
          <w:sz w:val="24"/>
          <w:u w:val="single"/>
        </w:rPr>
      </w:pPr>
      <w:r>
        <w:rPr>
          <w:rFonts w:hint="eastAsia" w:ascii="宋体" w:hAnsi="宋体"/>
          <w:sz w:val="24"/>
        </w:rPr>
        <w:t>法定代表人或被授权代表人（签字）：</w:t>
      </w:r>
      <w:r>
        <w:rPr>
          <w:rFonts w:hint="eastAsia" w:ascii="宋体" w:hAnsi="宋体"/>
          <w:sz w:val="24"/>
          <w:u w:val="single"/>
        </w:rPr>
        <w:t xml:space="preserve">            </w:t>
      </w:r>
    </w:p>
    <w:p>
      <w:pPr>
        <w:spacing w:line="500" w:lineRule="exact"/>
        <w:ind w:firstLine="480" w:firstLineChars="200"/>
        <w:rPr>
          <w:rFonts w:ascii="宋体" w:hAnsi="宋体"/>
          <w:sz w:val="24"/>
          <w:u w:val="single"/>
        </w:rPr>
      </w:pPr>
      <w:r>
        <w:rPr>
          <w:rFonts w:hint="eastAsia" w:ascii="宋体" w:hAnsi="宋体"/>
          <w:sz w:val="24"/>
        </w:rPr>
        <w:t>日期:</w:t>
      </w:r>
      <w:r>
        <w:rPr>
          <w:rFonts w:hint="eastAsia" w:ascii="宋体" w:hAnsi="宋体"/>
          <w:sz w:val="24"/>
          <w:u w:val="single"/>
        </w:rPr>
        <w:t xml:space="preserve">                  </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
    <w:p>
      <w:pPr>
        <w:pStyle w:val="4"/>
        <w:rPr>
          <w:szCs w:val="28"/>
        </w:rPr>
      </w:pPr>
      <w:bookmarkStart w:id="235" w:name="_Toc45817165"/>
      <w:bookmarkStart w:id="236" w:name="_Toc500773700"/>
      <w:r>
        <w:rPr>
          <w:rFonts w:hint="eastAsia"/>
          <w:szCs w:val="30"/>
        </w:rPr>
        <w:t>十、</w:t>
      </w:r>
      <w:r>
        <w:rPr>
          <w:rFonts w:hint="eastAsia"/>
        </w:rPr>
        <w:t>虚假应标承担责任声明</w:t>
      </w:r>
      <w:bookmarkEnd w:id="235"/>
      <w:bookmarkEnd w:id="236"/>
      <w:r>
        <w:rPr>
          <w:rFonts w:hint="eastAsia"/>
        </w:rPr>
        <w:cr/>
      </w:r>
    </w:p>
    <w:p>
      <w:pPr>
        <w:pStyle w:val="11"/>
        <w:snapToGrid w:val="0"/>
        <w:spacing w:line="560" w:lineRule="exact"/>
        <w:ind w:left="711" w:hanging="711"/>
        <w:rPr>
          <w:rFonts w:hAnsi="宋体"/>
          <w:b/>
          <w:spacing w:val="4"/>
          <w:sz w:val="24"/>
          <w:szCs w:val="24"/>
        </w:rPr>
      </w:pPr>
      <w:r>
        <w:rPr>
          <w:rFonts w:hAnsi="宋体"/>
          <w:b/>
          <w:sz w:val="24"/>
          <w:szCs w:val="24"/>
        </w:rPr>
        <w:t>致:</w:t>
      </w:r>
      <w:r>
        <w:rPr>
          <w:rFonts w:hint="eastAsia" w:hAnsi="宋体"/>
          <w:sz w:val="24"/>
          <w:szCs w:val="24"/>
        </w:rPr>
        <w:t xml:space="preserve"> 张掖市公共资源交易中心司</w:t>
      </w:r>
    </w:p>
    <w:p>
      <w:pPr>
        <w:pStyle w:val="11"/>
        <w:snapToGrid w:val="0"/>
        <w:spacing w:line="560" w:lineRule="exact"/>
        <w:ind w:firstLine="480" w:firstLineChars="200"/>
        <w:rPr>
          <w:rFonts w:hAnsi="宋体"/>
          <w:sz w:val="24"/>
          <w:szCs w:val="24"/>
        </w:rPr>
      </w:pPr>
      <w:r>
        <w:rPr>
          <w:rFonts w:hAnsi="宋体"/>
          <w:sz w:val="24"/>
          <w:szCs w:val="24"/>
        </w:rPr>
        <w:t>我公司承诺所提供的</w:t>
      </w:r>
      <w:r>
        <w:rPr>
          <w:rFonts w:hint="eastAsia" w:hAnsi="宋体"/>
          <w:sz w:val="24"/>
          <w:szCs w:val="24"/>
        </w:rPr>
        <w:t>竞争性磋商响应文件</w:t>
      </w:r>
      <w:r>
        <w:rPr>
          <w:rFonts w:hAnsi="宋体"/>
          <w:sz w:val="24"/>
          <w:szCs w:val="24"/>
        </w:rPr>
        <w:t>（包括一切技术资料、技术承诺、商务承诺等）均真实有效，若在项目招标过程中（包括开评标、成交公示过程）及履行合同期间（包括验收过程）发现我公司</w:t>
      </w:r>
      <w:r>
        <w:rPr>
          <w:rFonts w:hint="eastAsia" w:hAnsi="宋体"/>
          <w:sz w:val="24"/>
          <w:szCs w:val="24"/>
        </w:rPr>
        <w:t>产品</w:t>
      </w:r>
      <w:r>
        <w:rPr>
          <w:rFonts w:hAnsi="宋体"/>
          <w:sz w:val="24"/>
          <w:szCs w:val="24"/>
        </w:rPr>
        <w:t>（或</w:t>
      </w:r>
      <w:r>
        <w:rPr>
          <w:rFonts w:hint="eastAsia" w:hAnsi="宋体"/>
          <w:sz w:val="24"/>
          <w:szCs w:val="24"/>
        </w:rPr>
        <w:t>服务质量</w:t>
      </w:r>
      <w:r>
        <w:rPr>
          <w:rFonts w:hAnsi="宋体"/>
          <w:sz w:val="24"/>
          <w:szCs w:val="24"/>
        </w:rPr>
        <w:t>）与</w:t>
      </w:r>
      <w:r>
        <w:rPr>
          <w:rFonts w:hint="eastAsia" w:hAnsi="宋体"/>
          <w:sz w:val="24"/>
          <w:szCs w:val="24"/>
        </w:rPr>
        <w:t>竞争性磋商响应文件</w:t>
      </w:r>
      <w:r>
        <w:rPr>
          <w:rFonts w:hAnsi="宋体"/>
          <w:sz w:val="24"/>
          <w:szCs w:val="24"/>
        </w:rPr>
        <w:t>不一致，或发现我公司提供了不真实的</w:t>
      </w:r>
      <w:r>
        <w:rPr>
          <w:rFonts w:hint="eastAsia" w:hAnsi="宋体"/>
          <w:sz w:val="24"/>
          <w:szCs w:val="24"/>
        </w:rPr>
        <w:t>竞争性磋商响应文件</w:t>
      </w:r>
      <w:r>
        <w:rPr>
          <w:rFonts w:hAnsi="宋体"/>
          <w:sz w:val="24"/>
          <w:szCs w:val="24"/>
        </w:rPr>
        <w:t>（虚假材料），我公司愿意承担一切法律责任并认可采购人或采购代理机构作出的取消成交资格、罚没保证金等决定。</w:t>
      </w:r>
    </w:p>
    <w:p>
      <w:pPr>
        <w:pStyle w:val="11"/>
        <w:snapToGrid w:val="0"/>
        <w:spacing w:line="560" w:lineRule="exact"/>
        <w:ind w:left="708" w:hanging="708"/>
        <w:rPr>
          <w:rFonts w:hAnsi="宋体"/>
          <w:sz w:val="24"/>
          <w:szCs w:val="24"/>
        </w:rPr>
      </w:pPr>
      <w:r>
        <w:rPr>
          <w:rFonts w:hAnsi="宋体"/>
          <w:sz w:val="24"/>
          <w:szCs w:val="24"/>
        </w:rPr>
        <w:t xml:space="preserve">    特此声明。</w:t>
      </w:r>
    </w:p>
    <w:p>
      <w:pPr>
        <w:spacing w:line="500" w:lineRule="exact"/>
        <w:rPr>
          <w:rFonts w:ascii="宋体" w:hAnsi="宋体"/>
          <w:sz w:val="24"/>
        </w:rPr>
      </w:pPr>
    </w:p>
    <w:p>
      <w:pPr>
        <w:spacing w:line="500" w:lineRule="exact"/>
        <w:rPr>
          <w:rFonts w:ascii="宋体" w:hAnsi="宋体"/>
          <w:sz w:val="24"/>
        </w:rPr>
      </w:pPr>
    </w:p>
    <w:p>
      <w:pPr>
        <w:spacing w:line="500" w:lineRule="exact"/>
        <w:ind w:firstLine="480" w:firstLineChars="200"/>
        <w:rPr>
          <w:rFonts w:ascii="宋体" w:hAnsi="宋体"/>
          <w:sz w:val="24"/>
          <w:u w:val="single"/>
        </w:rPr>
      </w:pPr>
      <w:r>
        <w:rPr>
          <w:rFonts w:hint="eastAsia" w:ascii="宋体" w:hAnsi="宋体"/>
          <w:sz w:val="24"/>
        </w:rPr>
        <w:t>供应商名称：（单位盖章）</w:t>
      </w:r>
      <w:r>
        <w:rPr>
          <w:rFonts w:hint="eastAsia" w:ascii="宋体" w:hAnsi="宋体"/>
          <w:sz w:val="24"/>
          <w:u w:val="single"/>
        </w:rPr>
        <w:t xml:space="preserve">             </w:t>
      </w:r>
    </w:p>
    <w:p>
      <w:pPr>
        <w:spacing w:line="500" w:lineRule="exact"/>
        <w:ind w:firstLine="480" w:firstLineChars="200"/>
        <w:rPr>
          <w:rFonts w:ascii="宋体" w:hAnsi="宋体"/>
          <w:sz w:val="24"/>
          <w:u w:val="single"/>
        </w:rPr>
      </w:pPr>
      <w:r>
        <w:rPr>
          <w:rFonts w:hint="eastAsia" w:ascii="宋体" w:hAnsi="宋体"/>
          <w:sz w:val="24"/>
        </w:rPr>
        <w:t>法定代表人或被授权代表人（签字）：</w:t>
      </w:r>
      <w:r>
        <w:rPr>
          <w:rFonts w:hint="eastAsia" w:ascii="宋体" w:hAnsi="宋体"/>
          <w:sz w:val="24"/>
          <w:u w:val="single"/>
        </w:rPr>
        <w:t xml:space="preserve">            </w:t>
      </w:r>
    </w:p>
    <w:p>
      <w:pPr>
        <w:spacing w:line="500" w:lineRule="exact"/>
        <w:ind w:firstLine="480" w:firstLineChars="200"/>
        <w:rPr>
          <w:rFonts w:ascii="宋体" w:hAnsi="宋体"/>
          <w:sz w:val="24"/>
          <w:u w:val="single"/>
        </w:rPr>
      </w:pPr>
      <w:r>
        <w:rPr>
          <w:rFonts w:hint="eastAsia" w:ascii="宋体" w:hAnsi="宋体"/>
          <w:sz w:val="24"/>
        </w:rPr>
        <w:t>日期:</w:t>
      </w:r>
      <w:r>
        <w:rPr>
          <w:rFonts w:hint="eastAsia" w:ascii="宋体" w:hAnsi="宋体"/>
          <w:sz w:val="24"/>
          <w:u w:val="single"/>
        </w:rPr>
        <w:t xml:space="preserve">                  </w:t>
      </w:r>
    </w:p>
    <w:p>
      <w:pPr>
        <w:pStyle w:val="11"/>
        <w:snapToGrid w:val="0"/>
        <w:spacing w:line="900" w:lineRule="exact"/>
        <w:ind w:left="708" w:hanging="708"/>
        <w:rPr>
          <w:rFonts w:hAnsi="宋体"/>
          <w:sz w:val="24"/>
          <w:szCs w:val="24"/>
        </w:rPr>
      </w:pPr>
    </w:p>
    <w:p/>
    <w:p/>
    <w:p/>
    <w:p/>
    <w:p/>
    <w:p/>
    <w:p/>
    <w:p/>
    <w:p/>
    <w:p/>
    <w:p/>
    <w:p/>
    <w:p/>
    <w:p>
      <w:pPr>
        <w:pStyle w:val="4"/>
      </w:pPr>
      <w:bookmarkStart w:id="237" w:name="_Toc45817166"/>
      <w:bookmarkStart w:id="238" w:name="_Toc500773701"/>
      <w:r>
        <w:rPr>
          <w:rFonts w:hint="eastAsia"/>
        </w:rPr>
        <w:t>十一、供应商业绩一览表</w:t>
      </w:r>
      <w:bookmarkEnd w:id="237"/>
      <w:bookmarkEnd w:id="238"/>
    </w:p>
    <w:p>
      <w:pPr>
        <w:rPr>
          <w:sz w:val="28"/>
        </w:rPr>
      </w:pPr>
    </w:p>
    <w:tbl>
      <w:tblPr>
        <w:tblStyle w:val="25"/>
        <w:tblW w:w="844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747"/>
        <w:gridCol w:w="782"/>
        <w:gridCol w:w="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9" w:type="dxa"/>
          <w:cantSplit/>
          <w:trHeight w:val="600" w:hRule="atLeast"/>
          <w:jc w:val="center"/>
        </w:trPr>
        <w:tc>
          <w:tcPr>
            <w:tcW w:w="720" w:type="dxa"/>
            <w:tcBorders>
              <w:top w:val="single" w:color="auto" w:sz="4" w:space="0"/>
            </w:tcBorders>
            <w:vAlign w:val="center"/>
          </w:tcPr>
          <w:p>
            <w:pPr>
              <w:jc w:val="center"/>
              <w:rPr>
                <w:rFonts w:ascii="宋体" w:hAnsi="宋体"/>
                <w:sz w:val="24"/>
              </w:rPr>
            </w:pPr>
            <w:r>
              <w:rPr>
                <w:rFonts w:hint="eastAsia" w:ascii="宋体" w:hAnsi="宋体"/>
                <w:sz w:val="24"/>
              </w:rPr>
              <w:t>年份</w:t>
            </w:r>
          </w:p>
        </w:tc>
        <w:tc>
          <w:tcPr>
            <w:tcW w:w="1440" w:type="dxa"/>
            <w:vAlign w:val="center"/>
          </w:tcPr>
          <w:p>
            <w:pPr>
              <w:jc w:val="center"/>
              <w:rPr>
                <w:rFonts w:ascii="宋体" w:hAnsi="宋体"/>
                <w:sz w:val="24"/>
              </w:rPr>
            </w:pPr>
            <w:r>
              <w:rPr>
                <w:rFonts w:hint="eastAsia" w:ascii="宋体" w:hAnsi="宋体"/>
                <w:sz w:val="24"/>
              </w:rPr>
              <w:t>用户名称</w:t>
            </w:r>
          </w:p>
        </w:tc>
        <w:tc>
          <w:tcPr>
            <w:tcW w:w="1320" w:type="dxa"/>
            <w:vAlign w:val="center"/>
          </w:tcPr>
          <w:p>
            <w:pPr>
              <w:jc w:val="center"/>
              <w:rPr>
                <w:rFonts w:ascii="宋体" w:hAnsi="宋体"/>
                <w:sz w:val="24"/>
              </w:rPr>
            </w:pPr>
            <w:r>
              <w:rPr>
                <w:rFonts w:hint="eastAsia" w:ascii="宋体" w:hAnsi="宋体"/>
                <w:sz w:val="24"/>
              </w:rPr>
              <w:t>项目名称</w:t>
            </w:r>
          </w:p>
        </w:tc>
        <w:tc>
          <w:tcPr>
            <w:tcW w:w="1161" w:type="dxa"/>
            <w:vAlign w:val="center"/>
          </w:tcPr>
          <w:p>
            <w:pPr>
              <w:jc w:val="center"/>
              <w:rPr>
                <w:rFonts w:ascii="宋体" w:hAnsi="宋体"/>
                <w:sz w:val="24"/>
              </w:rPr>
            </w:pPr>
            <w:r>
              <w:rPr>
                <w:rFonts w:hint="eastAsia" w:ascii="宋体" w:hAnsi="宋体"/>
                <w:sz w:val="24"/>
              </w:rPr>
              <w:t>完成时间</w:t>
            </w:r>
          </w:p>
        </w:tc>
        <w:tc>
          <w:tcPr>
            <w:tcW w:w="1260" w:type="dxa"/>
            <w:vAlign w:val="center"/>
          </w:tcPr>
          <w:p>
            <w:pPr>
              <w:jc w:val="center"/>
              <w:rPr>
                <w:rFonts w:ascii="宋体" w:hAnsi="宋体"/>
                <w:sz w:val="24"/>
              </w:rPr>
            </w:pPr>
            <w:r>
              <w:rPr>
                <w:rFonts w:hint="eastAsia" w:ascii="宋体" w:hAnsi="宋体"/>
                <w:sz w:val="24"/>
              </w:rPr>
              <w:t>合同金额</w:t>
            </w:r>
          </w:p>
        </w:tc>
        <w:tc>
          <w:tcPr>
            <w:tcW w:w="1756" w:type="dxa"/>
            <w:gridSpan w:val="2"/>
            <w:tcBorders>
              <w:right w:val="single" w:color="auto" w:sz="4" w:space="0"/>
            </w:tcBorders>
            <w:vAlign w:val="center"/>
          </w:tcPr>
          <w:p>
            <w:pPr>
              <w:jc w:val="center"/>
              <w:rPr>
                <w:rFonts w:ascii="宋体" w:hAnsi="宋体"/>
                <w:sz w:val="24"/>
              </w:rPr>
            </w:pPr>
            <w:r>
              <w:rPr>
                <w:rFonts w:hint="eastAsia" w:ascii="宋体" w:hAnsi="宋体"/>
                <w:sz w:val="24"/>
              </w:rPr>
              <w:t>是否通过验收</w:t>
            </w:r>
          </w:p>
        </w:tc>
        <w:tc>
          <w:tcPr>
            <w:tcW w:w="782" w:type="dxa"/>
            <w:tcBorders>
              <w:left w:val="single" w:color="auto" w:sz="4" w:space="0"/>
            </w:tcBorders>
            <w:vAlign w:val="center"/>
          </w:tcPr>
          <w:p>
            <w:pP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9" w:type="dxa"/>
          <w:cantSplit/>
          <w:trHeight w:val="600" w:hRule="atLeast"/>
          <w:jc w:val="center"/>
        </w:trPr>
        <w:tc>
          <w:tcPr>
            <w:tcW w:w="720" w:type="dxa"/>
            <w:vAlign w:val="center"/>
          </w:tcPr>
          <w:p>
            <w:pPr>
              <w:rPr>
                <w:rFonts w:ascii="宋体" w:hAnsi="宋体"/>
                <w:sz w:val="24"/>
              </w:rPr>
            </w:pPr>
          </w:p>
        </w:tc>
        <w:tc>
          <w:tcPr>
            <w:tcW w:w="1440" w:type="dxa"/>
            <w:vAlign w:val="center"/>
          </w:tcPr>
          <w:p>
            <w:pPr>
              <w:rPr>
                <w:rFonts w:ascii="宋体" w:hAnsi="宋体"/>
                <w:sz w:val="24"/>
              </w:rPr>
            </w:pPr>
          </w:p>
        </w:tc>
        <w:tc>
          <w:tcPr>
            <w:tcW w:w="1320" w:type="dxa"/>
            <w:vAlign w:val="center"/>
          </w:tcPr>
          <w:p>
            <w:pPr>
              <w:rPr>
                <w:rFonts w:ascii="宋体" w:hAnsi="宋体"/>
                <w:sz w:val="24"/>
              </w:rPr>
            </w:pPr>
          </w:p>
        </w:tc>
        <w:tc>
          <w:tcPr>
            <w:tcW w:w="1161" w:type="dxa"/>
            <w:vAlign w:val="center"/>
          </w:tcPr>
          <w:p>
            <w:pPr>
              <w:rPr>
                <w:rFonts w:ascii="宋体" w:hAnsi="宋体"/>
                <w:sz w:val="24"/>
              </w:rPr>
            </w:pPr>
          </w:p>
        </w:tc>
        <w:tc>
          <w:tcPr>
            <w:tcW w:w="1260" w:type="dxa"/>
            <w:vAlign w:val="center"/>
          </w:tcPr>
          <w:p>
            <w:pPr>
              <w:rPr>
                <w:rFonts w:ascii="宋体" w:hAnsi="宋体"/>
                <w:sz w:val="24"/>
              </w:rPr>
            </w:pPr>
          </w:p>
        </w:tc>
        <w:tc>
          <w:tcPr>
            <w:tcW w:w="1756" w:type="dxa"/>
            <w:gridSpan w:val="2"/>
            <w:tcBorders>
              <w:right w:val="single" w:color="auto" w:sz="4" w:space="0"/>
            </w:tcBorders>
            <w:vAlign w:val="center"/>
          </w:tcPr>
          <w:p>
            <w:pPr>
              <w:rPr>
                <w:rFonts w:ascii="宋体" w:hAnsi="宋体"/>
                <w:sz w:val="24"/>
              </w:rPr>
            </w:pPr>
          </w:p>
        </w:tc>
        <w:tc>
          <w:tcPr>
            <w:tcW w:w="782" w:type="dxa"/>
            <w:tcBorders>
              <w:lef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9" w:type="dxa"/>
          <w:cantSplit/>
          <w:trHeight w:val="600" w:hRule="atLeast"/>
          <w:jc w:val="center"/>
        </w:trPr>
        <w:tc>
          <w:tcPr>
            <w:tcW w:w="720" w:type="dxa"/>
            <w:vAlign w:val="center"/>
          </w:tcPr>
          <w:p>
            <w:pPr>
              <w:rPr>
                <w:rFonts w:ascii="宋体" w:hAnsi="宋体"/>
                <w:sz w:val="24"/>
              </w:rPr>
            </w:pPr>
          </w:p>
        </w:tc>
        <w:tc>
          <w:tcPr>
            <w:tcW w:w="1440" w:type="dxa"/>
            <w:vAlign w:val="center"/>
          </w:tcPr>
          <w:p>
            <w:pPr>
              <w:rPr>
                <w:rFonts w:ascii="宋体" w:hAnsi="宋体"/>
                <w:sz w:val="24"/>
              </w:rPr>
            </w:pPr>
          </w:p>
        </w:tc>
        <w:tc>
          <w:tcPr>
            <w:tcW w:w="1320" w:type="dxa"/>
            <w:vAlign w:val="center"/>
          </w:tcPr>
          <w:p>
            <w:pPr>
              <w:rPr>
                <w:rFonts w:ascii="宋体" w:hAnsi="宋体"/>
                <w:sz w:val="24"/>
              </w:rPr>
            </w:pPr>
          </w:p>
        </w:tc>
        <w:tc>
          <w:tcPr>
            <w:tcW w:w="1161" w:type="dxa"/>
            <w:vAlign w:val="center"/>
          </w:tcPr>
          <w:p>
            <w:pPr>
              <w:rPr>
                <w:rFonts w:ascii="宋体" w:hAnsi="宋体"/>
                <w:sz w:val="24"/>
              </w:rPr>
            </w:pPr>
          </w:p>
        </w:tc>
        <w:tc>
          <w:tcPr>
            <w:tcW w:w="1260" w:type="dxa"/>
            <w:vAlign w:val="center"/>
          </w:tcPr>
          <w:p>
            <w:pPr>
              <w:rPr>
                <w:rFonts w:ascii="宋体" w:hAnsi="宋体"/>
                <w:sz w:val="24"/>
              </w:rPr>
            </w:pPr>
          </w:p>
        </w:tc>
        <w:tc>
          <w:tcPr>
            <w:tcW w:w="1756" w:type="dxa"/>
            <w:gridSpan w:val="2"/>
            <w:tcBorders>
              <w:right w:val="single" w:color="auto" w:sz="4" w:space="0"/>
            </w:tcBorders>
            <w:vAlign w:val="center"/>
          </w:tcPr>
          <w:p>
            <w:pPr>
              <w:rPr>
                <w:rFonts w:ascii="宋体" w:hAnsi="宋体"/>
                <w:sz w:val="24"/>
              </w:rPr>
            </w:pPr>
          </w:p>
        </w:tc>
        <w:tc>
          <w:tcPr>
            <w:tcW w:w="782" w:type="dxa"/>
            <w:tcBorders>
              <w:lef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9" w:type="dxa"/>
          <w:cantSplit/>
          <w:trHeight w:val="600" w:hRule="atLeast"/>
          <w:jc w:val="center"/>
        </w:trPr>
        <w:tc>
          <w:tcPr>
            <w:tcW w:w="720" w:type="dxa"/>
            <w:vAlign w:val="center"/>
          </w:tcPr>
          <w:p>
            <w:pPr>
              <w:rPr>
                <w:rFonts w:ascii="宋体" w:hAnsi="宋体"/>
                <w:sz w:val="24"/>
              </w:rPr>
            </w:pPr>
          </w:p>
        </w:tc>
        <w:tc>
          <w:tcPr>
            <w:tcW w:w="1440" w:type="dxa"/>
            <w:vAlign w:val="center"/>
          </w:tcPr>
          <w:p>
            <w:pPr>
              <w:rPr>
                <w:rFonts w:ascii="宋体" w:hAnsi="宋体"/>
                <w:sz w:val="24"/>
              </w:rPr>
            </w:pPr>
          </w:p>
        </w:tc>
        <w:tc>
          <w:tcPr>
            <w:tcW w:w="1320" w:type="dxa"/>
            <w:vAlign w:val="center"/>
          </w:tcPr>
          <w:p>
            <w:pPr>
              <w:rPr>
                <w:rFonts w:ascii="宋体" w:hAnsi="宋体"/>
                <w:sz w:val="24"/>
              </w:rPr>
            </w:pPr>
          </w:p>
        </w:tc>
        <w:tc>
          <w:tcPr>
            <w:tcW w:w="1161" w:type="dxa"/>
            <w:vAlign w:val="center"/>
          </w:tcPr>
          <w:p>
            <w:pPr>
              <w:rPr>
                <w:rFonts w:ascii="宋体" w:hAnsi="宋体"/>
                <w:sz w:val="24"/>
              </w:rPr>
            </w:pPr>
          </w:p>
        </w:tc>
        <w:tc>
          <w:tcPr>
            <w:tcW w:w="1260" w:type="dxa"/>
            <w:vAlign w:val="center"/>
          </w:tcPr>
          <w:p>
            <w:pPr>
              <w:rPr>
                <w:rFonts w:ascii="宋体" w:hAnsi="宋体"/>
                <w:sz w:val="24"/>
              </w:rPr>
            </w:pPr>
          </w:p>
        </w:tc>
        <w:tc>
          <w:tcPr>
            <w:tcW w:w="1756" w:type="dxa"/>
            <w:gridSpan w:val="2"/>
            <w:tcBorders>
              <w:right w:val="single" w:color="auto" w:sz="4" w:space="0"/>
            </w:tcBorders>
            <w:vAlign w:val="center"/>
          </w:tcPr>
          <w:p>
            <w:pPr>
              <w:rPr>
                <w:rFonts w:ascii="宋体" w:hAnsi="宋体"/>
                <w:sz w:val="24"/>
              </w:rPr>
            </w:pPr>
          </w:p>
        </w:tc>
        <w:tc>
          <w:tcPr>
            <w:tcW w:w="782" w:type="dxa"/>
            <w:tcBorders>
              <w:lef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9" w:type="dxa"/>
          <w:cantSplit/>
          <w:trHeight w:val="600" w:hRule="atLeast"/>
          <w:jc w:val="center"/>
        </w:trPr>
        <w:tc>
          <w:tcPr>
            <w:tcW w:w="720" w:type="dxa"/>
            <w:vAlign w:val="center"/>
          </w:tcPr>
          <w:p>
            <w:pPr>
              <w:rPr>
                <w:rFonts w:ascii="宋体" w:hAnsi="宋体"/>
                <w:sz w:val="24"/>
              </w:rPr>
            </w:pPr>
          </w:p>
        </w:tc>
        <w:tc>
          <w:tcPr>
            <w:tcW w:w="1440" w:type="dxa"/>
            <w:tcBorders>
              <w:right w:val="single" w:color="auto" w:sz="4" w:space="0"/>
            </w:tcBorders>
            <w:vAlign w:val="center"/>
          </w:tcPr>
          <w:p>
            <w:pPr>
              <w:rPr>
                <w:rFonts w:ascii="宋体" w:hAnsi="宋体"/>
                <w:sz w:val="24"/>
              </w:rPr>
            </w:pPr>
          </w:p>
        </w:tc>
        <w:tc>
          <w:tcPr>
            <w:tcW w:w="1320" w:type="dxa"/>
            <w:tcBorders>
              <w:left w:val="single" w:color="auto" w:sz="4" w:space="0"/>
            </w:tcBorders>
            <w:vAlign w:val="center"/>
          </w:tcPr>
          <w:p>
            <w:pPr>
              <w:rPr>
                <w:rFonts w:ascii="宋体" w:hAnsi="宋体"/>
                <w:sz w:val="24"/>
              </w:rPr>
            </w:pPr>
          </w:p>
        </w:tc>
        <w:tc>
          <w:tcPr>
            <w:tcW w:w="1161" w:type="dxa"/>
            <w:vAlign w:val="center"/>
          </w:tcPr>
          <w:p>
            <w:pPr>
              <w:rPr>
                <w:rFonts w:ascii="宋体" w:hAnsi="宋体"/>
                <w:sz w:val="24"/>
              </w:rPr>
            </w:pPr>
          </w:p>
        </w:tc>
        <w:tc>
          <w:tcPr>
            <w:tcW w:w="1260" w:type="dxa"/>
            <w:vAlign w:val="center"/>
          </w:tcPr>
          <w:p>
            <w:pPr>
              <w:rPr>
                <w:rFonts w:ascii="宋体" w:hAnsi="宋体"/>
                <w:sz w:val="24"/>
              </w:rPr>
            </w:pPr>
          </w:p>
        </w:tc>
        <w:tc>
          <w:tcPr>
            <w:tcW w:w="1756" w:type="dxa"/>
            <w:gridSpan w:val="2"/>
            <w:tcBorders>
              <w:right w:val="single" w:color="auto" w:sz="4" w:space="0"/>
            </w:tcBorders>
            <w:vAlign w:val="center"/>
          </w:tcPr>
          <w:p>
            <w:pPr>
              <w:rPr>
                <w:rFonts w:ascii="宋体" w:hAnsi="宋体"/>
                <w:sz w:val="24"/>
              </w:rPr>
            </w:pPr>
          </w:p>
        </w:tc>
        <w:tc>
          <w:tcPr>
            <w:tcW w:w="782" w:type="dxa"/>
            <w:tcBorders>
              <w:lef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9" w:type="dxa"/>
          <w:cantSplit/>
          <w:trHeight w:val="600" w:hRule="atLeast"/>
          <w:jc w:val="center"/>
        </w:trPr>
        <w:tc>
          <w:tcPr>
            <w:tcW w:w="720" w:type="dxa"/>
            <w:tcBorders>
              <w:right w:val="single" w:color="auto" w:sz="4" w:space="0"/>
            </w:tcBorders>
            <w:vAlign w:val="center"/>
          </w:tcPr>
          <w:p>
            <w:pPr>
              <w:rPr>
                <w:rFonts w:ascii="宋体" w:hAnsi="宋体"/>
                <w:sz w:val="24"/>
              </w:rPr>
            </w:pPr>
          </w:p>
        </w:tc>
        <w:tc>
          <w:tcPr>
            <w:tcW w:w="1440" w:type="dxa"/>
            <w:tcBorders>
              <w:left w:val="single" w:color="auto" w:sz="4" w:space="0"/>
              <w:right w:val="single" w:color="auto" w:sz="4" w:space="0"/>
            </w:tcBorders>
            <w:vAlign w:val="center"/>
          </w:tcPr>
          <w:p>
            <w:pPr>
              <w:rPr>
                <w:rFonts w:ascii="宋体" w:hAnsi="宋体"/>
                <w:sz w:val="24"/>
              </w:rPr>
            </w:pPr>
          </w:p>
        </w:tc>
        <w:tc>
          <w:tcPr>
            <w:tcW w:w="1320" w:type="dxa"/>
            <w:tcBorders>
              <w:left w:val="single" w:color="auto" w:sz="4" w:space="0"/>
              <w:right w:val="single" w:color="auto" w:sz="4" w:space="0"/>
            </w:tcBorders>
            <w:vAlign w:val="center"/>
          </w:tcPr>
          <w:p>
            <w:pPr>
              <w:rPr>
                <w:rFonts w:ascii="宋体" w:hAnsi="宋体"/>
                <w:sz w:val="24"/>
              </w:rPr>
            </w:pPr>
          </w:p>
        </w:tc>
        <w:tc>
          <w:tcPr>
            <w:tcW w:w="1161" w:type="dxa"/>
            <w:tcBorders>
              <w:left w:val="single" w:color="auto" w:sz="4" w:space="0"/>
              <w:right w:val="single" w:color="auto" w:sz="4" w:space="0"/>
            </w:tcBorders>
            <w:vAlign w:val="center"/>
          </w:tcPr>
          <w:p>
            <w:pPr>
              <w:rPr>
                <w:rFonts w:ascii="宋体" w:hAnsi="宋体"/>
                <w:sz w:val="24"/>
              </w:rPr>
            </w:pPr>
          </w:p>
        </w:tc>
        <w:tc>
          <w:tcPr>
            <w:tcW w:w="1269" w:type="dxa"/>
            <w:gridSpan w:val="2"/>
            <w:tcBorders>
              <w:left w:val="single" w:color="auto" w:sz="4" w:space="0"/>
              <w:right w:val="single" w:color="auto" w:sz="4" w:space="0"/>
            </w:tcBorders>
            <w:vAlign w:val="center"/>
          </w:tcPr>
          <w:p>
            <w:pPr>
              <w:rPr>
                <w:rFonts w:ascii="宋体" w:hAnsi="宋体"/>
                <w:sz w:val="24"/>
              </w:rPr>
            </w:pPr>
          </w:p>
        </w:tc>
        <w:tc>
          <w:tcPr>
            <w:tcW w:w="1747" w:type="dxa"/>
            <w:tcBorders>
              <w:left w:val="single" w:color="auto" w:sz="4" w:space="0"/>
              <w:right w:val="single" w:color="auto" w:sz="4" w:space="0"/>
            </w:tcBorders>
            <w:vAlign w:val="center"/>
          </w:tcPr>
          <w:p>
            <w:pPr>
              <w:rPr>
                <w:rFonts w:ascii="宋体" w:hAnsi="宋体"/>
                <w:sz w:val="24"/>
              </w:rPr>
            </w:pPr>
          </w:p>
        </w:tc>
        <w:tc>
          <w:tcPr>
            <w:tcW w:w="782" w:type="dxa"/>
            <w:tcBorders>
              <w:lef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rPr>
                <w:rFonts w:ascii="宋体" w:hAnsi="宋体"/>
                <w:sz w:val="24"/>
              </w:rPr>
            </w:pPr>
          </w:p>
        </w:tc>
        <w:tc>
          <w:tcPr>
            <w:tcW w:w="1440" w:type="dxa"/>
            <w:vAlign w:val="center"/>
          </w:tcPr>
          <w:p>
            <w:pPr>
              <w:rPr>
                <w:rFonts w:ascii="宋体" w:hAnsi="宋体"/>
                <w:sz w:val="24"/>
              </w:rPr>
            </w:pPr>
          </w:p>
        </w:tc>
        <w:tc>
          <w:tcPr>
            <w:tcW w:w="1320" w:type="dxa"/>
            <w:vAlign w:val="center"/>
          </w:tcPr>
          <w:p>
            <w:pPr>
              <w:rPr>
                <w:rFonts w:ascii="宋体" w:hAnsi="宋体"/>
                <w:sz w:val="24"/>
              </w:rPr>
            </w:pPr>
          </w:p>
        </w:tc>
        <w:tc>
          <w:tcPr>
            <w:tcW w:w="1161" w:type="dxa"/>
            <w:vAlign w:val="center"/>
          </w:tcPr>
          <w:p>
            <w:pPr>
              <w:rPr>
                <w:rFonts w:ascii="宋体" w:hAnsi="宋体"/>
                <w:sz w:val="24"/>
              </w:rPr>
            </w:pPr>
          </w:p>
        </w:tc>
        <w:tc>
          <w:tcPr>
            <w:tcW w:w="1269" w:type="dxa"/>
            <w:gridSpan w:val="2"/>
            <w:tcBorders>
              <w:right w:val="single" w:color="auto" w:sz="4" w:space="0"/>
            </w:tcBorders>
            <w:vAlign w:val="center"/>
          </w:tcPr>
          <w:p>
            <w:pPr>
              <w:rPr>
                <w:rFonts w:ascii="宋体" w:hAnsi="宋体"/>
                <w:sz w:val="24"/>
              </w:rPr>
            </w:pPr>
          </w:p>
        </w:tc>
        <w:tc>
          <w:tcPr>
            <w:tcW w:w="1747" w:type="dxa"/>
            <w:tcBorders>
              <w:left w:val="single" w:color="auto" w:sz="4" w:space="0"/>
              <w:right w:val="single" w:color="auto" w:sz="4" w:space="0"/>
            </w:tcBorders>
            <w:vAlign w:val="center"/>
          </w:tcPr>
          <w:p>
            <w:pPr>
              <w:rPr>
                <w:rFonts w:ascii="宋体" w:hAnsi="宋体"/>
                <w:sz w:val="24"/>
              </w:rPr>
            </w:pPr>
          </w:p>
        </w:tc>
        <w:tc>
          <w:tcPr>
            <w:tcW w:w="791" w:type="dxa"/>
            <w:gridSpan w:val="2"/>
            <w:tcBorders>
              <w:lef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rPr>
                <w:rFonts w:ascii="宋体" w:hAnsi="宋体"/>
                <w:sz w:val="24"/>
              </w:rPr>
            </w:pPr>
          </w:p>
        </w:tc>
        <w:tc>
          <w:tcPr>
            <w:tcW w:w="1440" w:type="dxa"/>
            <w:vAlign w:val="center"/>
          </w:tcPr>
          <w:p>
            <w:pPr>
              <w:rPr>
                <w:rFonts w:ascii="宋体" w:hAnsi="宋体"/>
                <w:sz w:val="24"/>
              </w:rPr>
            </w:pPr>
          </w:p>
        </w:tc>
        <w:tc>
          <w:tcPr>
            <w:tcW w:w="1320" w:type="dxa"/>
            <w:vAlign w:val="center"/>
          </w:tcPr>
          <w:p>
            <w:pPr>
              <w:rPr>
                <w:rFonts w:ascii="宋体" w:hAnsi="宋体"/>
                <w:sz w:val="24"/>
              </w:rPr>
            </w:pPr>
          </w:p>
        </w:tc>
        <w:tc>
          <w:tcPr>
            <w:tcW w:w="1161" w:type="dxa"/>
            <w:vAlign w:val="center"/>
          </w:tcPr>
          <w:p>
            <w:pPr>
              <w:rPr>
                <w:rFonts w:ascii="宋体" w:hAnsi="宋体"/>
                <w:sz w:val="24"/>
              </w:rPr>
            </w:pPr>
          </w:p>
        </w:tc>
        <w:tc>
          <w:tcPr>
            <w:tcW w:w="1269" w:type="dxa"/>
            <w:gridSpan w:val="2"/>
            <w:tcBorders>
              <w:right w:val="single" w:color="auto" w:sz="4" w:space="0"/>
            </w:tcBorders>
            <w:vAlign w:val="center"/>
          </w:tcPr>
          <w:p>
            <w:pPr>
              <w:rPr>
                <w:rFonts w:ascii="宋体" w:hAnsi="宋体"/>
                <w:sz w:val="24"/>
              </w:rPr>
            </w:pPr>
          </w:p>
        </w:tc>
        <w:tc>
          <w:tcPr>
            <w:tcW w:w="1747" w:type="dxa"/>
            <w:tcBorders>
              <w:left w:val="single" w:color="auto" w:sz="4" w:space="0"/>
              <w:right w:val="single" w:color="auto" w:sz="4" w:space="0"/>
            </w:tcBorders>
            <w:vAlign w:val="center"/>
          </w:tcPr>
          <w:p>
            <w:pPr>
              <w:rPr>
                <w:rFonts w:ascii="宋体" w:hAnsi="宋体"/>
                <w:sz w:val="24"/>
              </w:rPr>
            </w:pPr>
          </w:p>
        </w:tc>
        <w:tc>
          <w:tcPr>
            <w:tcW w:w="791" w:type="dxa"/>
            <w:gridSpan w:val="2"/>
            <w:tcBorders>
              <w:lef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rPr>
                <w:rFonts w:ascii="宋体" w:hAnsi="宋体"/>
                <w:sz w:val="24"/>
              </w:rPr>
            </w:pPr>
          </w:p>
        </w:tc>
        <w:tc>
          <w:tcPr>
            <w:tcW w:w="1440" w:type="dxa"/>
            <w:vAlign w:val="center"/>
          </w:tcPr>
          <w:p>
            <w:pPr>
              <w:rPr>
                <w:rFonts w:ascii="宋体" w:hAnsi="宋体"/>
                <w:sz w:val="24"/>
              </w:rPr>
            </w:pPr>
          </w:p>
        </w:tc>
        <w:tc>
          <w:tcPr>
            <w:tcW w:w="1320" w:type="dxa"/>
            <w:vAlign w:val="center"/>
          </w:tcPr>
          <w:p>
            <w:pPr>
              <w:rPr>
                <w:rFonts w:ascii="宋体" w:hAnsi="宋体"/>
                <w:sz w:val="24"/>
              </w:rPr>
            </w:pPr>
          </w:p>
        </w:tc>
        <w:tc>
          <w:tcPr>
            <w:tcW w:w="1161" w:type="dxa"/>
            <w:vAlign w:val="center"/>
          </w:tcPr>
          <w:p>
            <w:pPr>
              <w:rPr>
                <w:rFonts w:ascii="宋体" w:hAnsi="宋体"/>
                <w:sz w:val="24"/>
              </w:rPr>
            </w:pPr>
          </w:p>
        </w:tc>
        <w:tc>
          <w:tcPr>
            <w:tcW w:w="1269" w:type="dxa"/>
            <w:gridSpan w:val="2"/>
            <w:tcBorders>
              <w:right w:val="single" w:color="auto" w:sz="4" w:space="0"/>
            </w:tcBorders>
            <w:vAlign w:val="center"/>
          </w:tcPr>
          <w:p>
            <w:pPr>
              <w:rPr>
                <w:rFonts w:ascii="宋体" w:hAnsi="宋体"/>
                <w:sz w:val="24"/>
              </w:rPr>
            </w:pPr>
          </w:p>
        </w:tc>
        <w:tc>
          <w:tcPr>
            <w:tcW w:w="1747" w:type="dxa"/>
            <w:tcBorders>
              <w:left w:val="single" w:color="auto" w:sz="4" w:space="0"/>
              <w:right w:val="single" w:color="auto" w:sz="4" w:space="0"/>
            </w:tcBorders>
            <w:vAlign w:val="center"/>
          </w:tcPr>
          <w:p>
            <w:pPr>
              <w:rPr>
                <w:rFonts w:ascii="宋体" w:hAnsi="宋体"/>
                <w:sz w:val="24"/>
              </w:rPr>
            </w:pPr>
          </w:p>
        </w:tc>
        <w:tc>
          <w:tcPr>
            <w:tcW w:w="791" w:type="dxa"/>
            <w:gridSpan w:val="2"/>
            <w:tcBorders>
              <w:lef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20" w:type="dxa"/>
            <w:tcBorders>
              <w:bottom w:val="single" w:color="auto" w:sz="4" w:space="0"/>
            </w:tcBorders>
            <w:vAlign w:val="center"/>
          </w:tcPr>
          <w:p>
            <w:pPr>
              <w:rPr>
                <w:rFonts w:ascii="宋体" w:hAnsi="宋体"/>
                <w:sz w:val="24"/>
              </w:rPr>
            </w:pPr>
          </w:p>
        </w:tc>
        <w:tc>
          <w:tcPr>
            <w:tcW w:w="1440" w:type="dxa"/>
            <w:tcBorders>
              <w:bottom w:val="single" w:color="auto" w:sz="4" w:space="0"/>
            </w:tcBorders>
            <w:vAlign w:val="center"/>
          </w:tcPr>
          <w:p>
            <w:pPr>
              <w:rPr>
                <w:rFonts w:ascii="宋体" w:hAnsi="宋体"/>
                <w:sz w:val="24"/>
              </w:rPr>
            </w:pPr>
          </w:p>
        </w:tc>
        <w:tc>
          <w:tcPr>
            <w:tcW w:w="1320" w:type="dxa"/>
            <w:tcBorders>
              <w:bottom w:val="single" w:color="auto" w:sz="4" w:space="0"/>
            </w:tcBorders>
            <w:vAlign w:val="center"/>
          </w:tcPr>
          <w:p>
            <w:pPr>
              <w:rPr>
                <w:rFonts w:ascii="宋体" w:hAnsi="宋体"/>
                <w:sz w:val="24"/>
              </w:rPr>
            </w:pPr>
          </w:p>
        </w:tc>
        <w:tc>
          <w:tcPr>
            <w:tcW w:w="1161" w:type="dxa"/>
            <w:tcBorders>
              <w:bottom w:val="single" w:color="auto" w:sz="4" w:space="0"/>
            </w:tcBorders>
            <w:vAlign w:val="center"/>
          </w:tcPr>
          <w:p>
            <w:pPr>
              <w:rPr>
                <w:rFonts w:ascii="宋体" w:hAnsi="宋体"/>
                <w:sz w:val="24"/>
              </w:rPr>
            </w:pPr>
          </w:p>
        </w:tc>
        <w:tc>
          <w:tcPr>
            <w:tcW w:w="1269" w:type="dxa"/>
            <w:gridSpan w:val="2"/>
            <w:tcBorders>
              <w:bottom w:val="single" w:color="auto" w:sz="4" w:space="0"/>
              <w:right w:val="single" w:color="auto" w:sz="4" w:space="0"/>
            </w:tcBorders>
            <w:vAlign w:val="center"/>
          </w:tcPr>
          <w:p>
            <w:pPr>
              <w:rPr>
                <w:rFonts w:ascii="宋体" w:hAnsi="宋体"/>
                <w:sz w:val="24"/>
              </w:rPr>
            </w:pPr>
          </w:p>
        </w:tc>
        <w:tc>
          <w:tcPr>
            <w:tcW w:w="1747" w:type="dxa"/>
            <w:tcBorders>
              <w:left w:val="single" w:color="auto" w:sz="4" w:space="0"/>
              <w:bottom w:val="single" w:color="auto" w:sz="4" w:space="0"/>
              <w:right w:val="single" w:color="auto" w:sz="4" w:space="0"/>
            </w:tcBorders>
            <w:vAlign w:val="center"/>
          </w:tcPr>
          <w:p>
            <w:pPr>
              <w:rPr>
                <w:rFonts w:ascii="宋体" w:hAnsi="宋体"/>
                <w:sz w:val="24"/>
              </w:rPr>
            </w:pPr>
          </w:p>
        </w:tc>
        <w:tc>
          <w:tcPr>
            <w:tcW w:w="791" w:type="dxa"/>
            <w:gridSpan w:val="2"/>
            <w:tcBorders>
              <w:left w:val="single" w:color="auto" w:sz="4" w:space="0"/>
              <w:bottom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vAlign w:val="center"/>
          </w:tcPr>
          <w:p>
            <w:pPr>
              <w:rPr>
                <w:rFonts w:ascii="宋体" w:hAnsi="宋体"/>
                <w:sz w:val="24"/>
              </w:rPr>
            </w:pPr>
          </w:p>
        </w:tc>
        <w:tc>
          <w:tcPr>
            <w:tcW w:w="1440" w:type="dxa"/>
            <w:tcBorders>
              <w:top w:val="single" w:color="auto" w:sz="4" w:space="0"/>
              <w:bottom w:val="single" w:color="auto" w:sz="4" w:space="0"/>
            </w:tcBorders>
            <w:vAlign w:val="center"/>
          </w:tcPr>
          <w:p>
            <w:pPr>
              <w:rPr>
                <w:rFonts w:ascii="宋体" w:hAnsi="宋体"/>
                <w:sz w:val="24"/>
              </w:rPr>
            </w:pPr>
          </w:p>
        </w:tc>
        <w:tc>
          <w:tcPr>
            <w:tcW w:w="1320" w:type="dxa"/>
            <w:tcBorders>
              <w:top w:val="single" w:color="auto" w:sz="4" w:space="0"/>
              <w:bottom w:val="single" w:color="auto" w:sz="4" w:space="0"/>
            </w:tcBorders>
            <w:vAlign w:val="center"/>
          </w:tcPr>
          <w:p>
            <w:pPr>
              <w:rPr>
                <w:rFonts w:ascii="宋体" w:hAnsi="宋体"/>
                <w:sz w:val="24"/>
              </w:rPr>
            </w:pPr>
          </w:p>
        </w:tc>
        <w:tc>
          <w:tcPr>
            <w:tcW w:w="1161" w:type="dxa"/>
            <w:tcBorders>
              <w:top w:val="single" w:color="auto" w:sz="4" w:space="0"/>
              <w:bottom w:val="single" w:color="auto" w:sz="4" w:space="0"/>
            </w:tcBorders>
            <w:vAlign w:val="center"/>
          </w:tcPr>
          <w:p>
            <w:pPr>
              <w:rPr>
                <w:rFonts w:ascii="宋体" w:hAnsi="宋体"/>
                <w:sz w:val="24"/>
              </w:rPr>
            </w:pPr>
          </w:p>
        </w:tc>
        <w:tc>
          <w:tcPr>
            <w:tcW w:w="1269" w:type="dxa"/>
            <w:gridSpan w:val="2"/>
            <w:tcBorders>
              <w:top w:val="single" w:color="auto" w:sz="4" w:space="0"/>
              <w:bottom w:val="single" w:color="auto" w:sz="4" w:space="0"/>
              <w:right w:val="single" w:color="auto" w:sz="4" w:space="0"/>
            </w:tcBorders>
            <w:vAlign w:val="center"/>
          </w:tcPr>
          <w:p>
            <w:pPr>
              <w:rPr>
                <w:rFonts w:ascii="宋体" w:hAnsi="宋体"/>
                <w:sz w:val="24"/>
              </w:rPr>
            </w:pPr>
          </w:p>
        </w:tc>
        <w:tc>
          <w:tcPr>
            <w:tcW w:w="174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791" w:type="dxa"/>
            <w:gridSpan w:val="2"/>
            <w:tcBorders>
              <w:top w:val="single" w:color="auto" w:sz="4" w:space="0"/>
              <w:left w:val="single" w:color="auto" w:sz="4" w:space="0"/>
              <w:bottom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vAlign w:val="center"/>
          </w:tcPr>
          <w:p>
            <w:pPr>
              <w:rPr>
                <w:rFonts w:ascii="宋体" w:hAnsi="宋体"/>
                <w:sz w:val="24"/>
              </w:rPr>
            </w:pPr>
          </w:p>
        </w:tc>
        <w:tc>
          <w:tcPr>
            <w:tcW w:w="1440" w:type="dxa"/>
            <w:tcBorders>
              <w:top w:val="single" w:color="auto" w:sz="4" w:space="0"/>
              <w:bottom w:val="single" w:color="auto" w:sz="4" w:space="0"/>
            </w:tcBorders>
            <w:vAlign w:val="center"/>
          </w:tcPr>
          <w:p>
            <w:pPr>
              <w:rPr>
                <w:rFonts w:ascii="宋体" w:hAnsi="宋体"/>
                <w:sz w:val="24"/>
              </w:rPr>
            </w:pPr>
          </w:p>
        </w:tc>
        <w:tc>
          <w:tcPr>
            <w:tcW w:w="1320" w:type="dxa"/>
            <w:tcBorders>
              <w:top w:val="single" w:color="auto" w:sz="4" w:space="0"/>
              <w:bottom w:val="single" w:color="auto" w:sz="4" w:space="0"/>
            </w:tcBorders>
            <w:vAlign w:val="center"/>
          </w:tcPr>
          <w:p>
            <w:pPr>
              <w:rPr>
                <w:rFonts w:ascii="宋体" w:hAnsi="宋体"/>
                <w:sz w:val="24"/>
              </w:rPr>
            </w:pPr>
          </w:p>
        </w:tc>
        <w:tc>
          <w:tcPr>
            <w:tcW w:w="1161" w:type="dxa"/>
            <w:tcBorders>
              <w:top w:val="single" w:color="auto" w:sz="4" w:space="0"/>
              <w:bottom w:val="single" w:color="auto" w:sz="4" w:space="0"/>
            </w:tcBorders>
            <w:vAlign w:val="center"/>
          </w:tcPr>
          <w:p>
            <w:pPr>
              <w:rPr>
                <w:rFonts w:ascii="宋体" w:hAnsi="宋体"/>
                <w:sz w:val="24"/>
              </w:rPr>
            </w:pPr>
          </w:p>
        </w:tc>
        <w:tc>
          <w:tcPr>
            <w:tcW w:w="1269" w:type="dxa"/>
            <w:gridSpan w:val="2"/>
            <w:tcBorders>
              <w:top w:val="single" w:color="auto" w:sz="4" w:space="0"/>
              <w:bottom w:val="single" w:color="auto" w:sz="4" w:space="0"/>
              <w:right w:val="single" w:color="auto" w:sz="4" w:space="0"/>
            </w:tcBorders>
            <w:vAlign w:val="center"/>
          </w:tcPr>
          <w:p>
            <w:pPr>
              <w:rPr>
                <w:rFonts w:ascii="宋体" w:hAnsi="宋体"/>
                <w:sz w:val="24"/>
              </w:rPr>
            </w:pPr>
          </w:p>
        </w:tc>
        <w:tc>
          <w:tcPr>
            <w:tcW w:w="174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791" w:type="dxa"/>
            <w:gridSpan w:val="2"/>
            <w:tcBorders>
              <w:top w:val="single" w:color="auto" w:sz="4" w:space="0"/>
              <w:left w:val="single" w:color="auto" w:sz="4" w:space="0"/>
              <w:bottom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20" w:type="dxa"/>
            <w:tcBorders>
              <w:top w:val="single" w:color="auto" w:sz="4" w:space="0"/>
              <w:bottom w:val="single" w:color="auto" w:sz="4" w:space="0"/>
            </w:tcBorders>
            <w:vAlign w:val="center"/>
          </w:tcPr>
          <w:p>
            <w:pPr>
              <w:rPr>
                <w:rFonts w:ascii="宋体" w:hAnsi="宋体"/>
                <w:sz w:val="24"/>
              </w:rPr>
            </w:pPr>
          </w:p>
        </w:tc>
        <w:tc>
          <w:tcPr>
            <w:tcW w:w="1440" w:type="dxa"/>
            <w:tcBorders>
              <w:top w:val="single" w:color="auto" w:sz="4" w:space="0"/>
              <w:bottom w:val="single" w:color="auto" w:sz="4" w:space="0"/>
            </w:tcBorders>
            <w:vAlign w:val="center"/>
          </w:tcPr>
          <w:p>
            <w:pPr>
              <w:rPr>
                <w:rFonts w:ascii="宋体" w:hAnsi="宋体"/>
                <w:sz w:val="24"/>
              </w:rPr>
            </w:pPr>
          </w:p>
        </w:tc>
        <w:tc>
          <w:tcPr>
            <w:tcW w:w="1320" w:type="dxa"/>
            <w:tcBorders>
              <w:top w:val="single" w:color="auto" w:sz="4" w:space="0"/>
              <w:bottom w:val="single" w:color="auto" w:sz="4" w:space="0"/>
            </w:tcBorders>
            <w:vAlign w:val="center"/>
          </w:tcPr>
          <w:p>
            <w:pPr>
              <w:rPr>
                <w:rFonts w:ascii="宋体" w:hAnsi="宋体"/>
                <w:sz w:val="24"/>
              </w:rPr>
            </w:pPr>
          </w:p>
        </w:tc>
        <w:tc>
          <w:tcPr>
            <w:tcW w:w="1161" w:type="dxa"/>
            <w:tcBorders>
              <w:top w:val="single" w:color="auto" w:sz="4" w:space="0"/>
              <w:bottom w:val="single" w:color="auto" w:sz="4" w:space="0"/>
            </w:tcBorders>
            <w:vAlign w:val="center"/>
          </w:tcPr>
          <w:p>
            <w:pPr>
              <w:rPr>
                <w:rFonts w:ascii="宋体" w:hAnsi="宋体"/>
                <w:sz w:val="24"/>
              </w:rPr>
            </w:pPr>
          </w:p>
        </w:tc>
        <w:tc>
          <w:tcPr>
            <w:tcW w:w="1269" w:type="dxa"/>
            <w:gridSpan w:val="2"/>
            <w:tcBorders>
              <w:top w:val="single" w:color="auto" w:sz="4" w:space="0"/>
              <w:bottom w:val="single" w:color="auto" w:sz="4" w:space="0"/>
              <w:right w:val="single" w:color="auto" w:sz="4" w:space="0"/>
            </w:tcBorders>
            <w:vAlign w:val="center"/>
          </w:tcPr>
          <w:p>
            <w:pPr>
              <w:rPr>
                <w:rFonts w:ascii="宋体" w:hAnsi="宋体"/>
                <w:sz w:val="24"/>
              </w:rPr>
            </w:pPr>
          </w:p>
        </w:tc>
        <w:tc>
          <w:tcPr>
            <w:tcW w:w="174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791" w:type="dxa"/>
            <w:gridSpan w:val="2"/>
            <w:tcBorders>
              <w:top w:val="single" w:color="auto" w:sz="4" w:space="0"/>
              <w:left w:val="single" w:color="auto" w:sz="4" w:space="0"/>
              <w:bottom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20" w:type="dxa"/>
            <w:tcBorders>
              <w:top w:val="single" w:color="auto" w:sz="4" w:space="0"/>
            </w:tcBorders>
            <w:vAlign w:val="center"/>
          </w:tcPr>
          <w:p>
            <w:pPr>
              <w:rPr>
                <w:rFonts w:ascii="宋体" w:hAnsi="宋体"/>
                <w:sz w:val="24"/>
              </w:rPr>
            </w:pPr>
          </w:p>
        </w:tc>
        <w:tc>
          <w:tcPr>
            <w:tcW w:w="1440" w:type="dxa"/>
            <w:tcBorders>
              <w:top w:val="single" w:color="auto" w:sz="4" w:space="0"/>
            </w:tcBorders>
            <w:vAlign w:val="center"/>
          </w:tcPr>
          <w:p>
            <w:pPr>
              <w:rPr>
                <w:rFonts w:ascii="宋体" w:hAnsi="宋体"/>
                <w:sz w:val="24"/>
              </w:rPr>
            </w:pPr>
          </w:p>
        </w:tc>
        <w:tc>
          <w:tcPr>
            <w:tcW w:w="1320" w:type="dxa"/>
            <w:tcBorders>
              <w:top w:val="single" w:color="auto" w:sz="4" w:space="0"/>
            </w:tcBorders>
            <w:vAlign w:val="center"/>
          </w:tcPr>
          <w:p>
            <w:pPr>
              <w:rPr>
                <w:rFonts w:ascii="宋体" w:hAnsi="宋体"/>
                <w:sz w:val="24"/>
              </w:rPr>
            </w:pPr>
          </w:p>
        </w:tc>
        <w:tc>
          <w:tcPr>
            <w:tcW w:w="1161" w:type="dxa"/>
            <w:tcBorders>
              <w:top w:val="single" w:color="auto" w:sz="4" w:space="0"/>
            </w:tcBorders>
            <w:vAlign w:val="center"/>
          </w:tcPr>
          <w:p>
            <w:pPr>
              <w:rPr>
                <w:rFonts w:ascii="宋体" w:hAnsi="宋体"/>
                <w:sz w:val="24"/>
              </w:rPr>
            </w:pPr>
          </w:p>
        </w:tc>
        <w:tc>
          <w:tcPr>
            <w:tcW w:w="1269" w:type="dxa"/>
            <w:gridSpan w:val="2"/>
            <w:tcBorders>
              <w:top w:val="single" w:color="auto" w:sz="4" w:space="0"/>
              <w:right w:val="single" w:color="auto" w:sz="4" w:space="0"/>
            </w:tcBorders>
            <w:vAlign w:val="center"/>
          </w:tcPr>
          <w:p>
            <w:pPr>
              <w:rPr>
                <w:rFonts w:ascii="宋体" w:hAnsi="宋体"/>
                <w:sz w:val="24"/>
              </w:rPr>
            </w:pPr>
          </w:p>
        </w:tc>
        <w:tc>
          <w:tcPr>
            <w:tcW w:w="1747" w:type="dxa"/>
            <w:tcBorders>
              <w:top w:val="single" w:color="auto" w:sz="4" w:space="0"/>
              <w:left w:val="single" w:color="auto" w:sz="4" w:space="0"/>
              <w:right w:val="single" w:color="auto" w:sz="4" w:space="0"/>
            </w:tcBorders>
            <w:vAlign w:val="center"/>
          </w:tcPr>
          <w:p>
            <w:pPr>
              <w:rPr>
                <w:rFonts w:ascii="宋体" w:hAnsi="宋体"/>
                <w:sz w:val="24"/>
              </w:rPr>
            </w:pPr>
          </w:p>
        </w:tc>
        <w:tc>
          <w:tcPr>
            <w:tcW w:w="791" w:type="dxa"/>
            <w:gridSpan w:val="2"/>
            <w:tcBorders>
              <w:top w:val="single" w:color="auto" w:sz="4" w:space="0"/>
              <w:left w:val="single" w:color="auto" w:sz="4" w:space="0"/>
            </w:tcBorders>
            <w:vAlign w:val="center"/>
          </w:tcPr>
          <w:p>
            <w:pPr>
              <w:rPr>
                <w:rFonts w:ascii="宋体" w:hAnsi="宋体"/>
                <w:sz w:val="24"/>
              </w:rPr>
            </w:pPr>
          </w:p>
        </w:tc>
      </w:tr>
    </w:tbl>
    <w:p/>
    <w:p>
      <w:pPr>
        <w:adjustRightInd w:val="0"/>
        <w:snapToGrid w:val="0"/>
        <w:spacing w:line="360" w:lineRule="auto"/>
        <w:ind w:right="357"/>
        <w:rPr>
          <w:rFonts w:ascii="宋体" w:hAnsi="宋体"/>
          <w:b/>
          <w:sz w:val="24"/>
        </w:rPr>
      </w:pPr>
      <w:r>
        <w:rPr>
          <w:rFonts w:ascii="宋体" w:hAnsi="宋体"/>
          <w:b/>
          <w:sz w:val="24"/>
        </w:rPr>
        <w:t>注：</w:t>
      </w:r>
    </w:p>
    <w:p>
      <w:pPr>
        <w:ind w:firstLine="352" w:firstLineChars="146"/>
        <w:rPr>
          <w:rFonts w:ascii="宋体" w:hAnsi="宋体"/>
          <w:b/>
          <w:sz w:val="24"/>
        </w:rPr>
      </w:pPr>
      <w:r>
        <w:rPr>
          <w:rFonts w:hint="eastAsia" w:ascii="宋体" w:hAnsi="宋体"/>
          <w:b/>
          <w:sz w:val="24"/>
        </w:rPr>
        <w:t>1、供应商</w:t>
      </w:r>
      <w:r>
        <w:rPr>
          <w:rFonts w:ascii="宋体" w:hAnsi="宋体"/>
          <w:b/>
          <w:sz w:val="24"/>
        </w:rPr>
        <w:t>应如实列出以上情况，如有隐瞒，一经查实将导致其投标申请被拒绝。</w:t>
      </w:r>
    </w:p>
    <w:p>
      <w:pPr>
        <w:ind w:firstLine="354" w:firstLineChars="147"/>
        <w:rPr>
          <w:rFonts w:ascii="宋体" w:hAnsi="宋体"/>
          <w:sz w:val="24"/>
        </w:rPr>
      </w:pPr>
      <w:r>
        <w:rPr>
          <w:rFonts w:hint="eastAsia" w:ascii="宋体" w:hAnsi="宋体"/>
          <w:b/>
          <w:sz w:val="24"/>
        </w:rPr>
        <w:t>2、供应商（仅限于供应商自己实施的）以上业绩需提供有关书面证明材料。合同或成交通知书。</w:t>
      </w:r>
    </w:p>
    <w:p>
      <w:pPr>
        <w:spacing w:line="500" w:lineRule="exact"/>
        <w:rPr>
          <w:rFonts w:ascii="宋体" w:hAnsi="宋体"/>
          <w:sz w:val="24"/>
        </w:rPr>
      </w:pPr>
    </w:p>
    <w:p>
      <w:pPr>
        <w:spacing w:line="500" w:lineRule="exact"/>
        <w:ind w:firstLine="480" w:firstLineChars="200"/>
        <w:rPr>
          <w:rFonts w:ascii="宋体" w:hAnsi="宋体"/>
          <w:sz w:val="24"/>
          <w:u w:val="single"/>
        </w:rPr>
      </w:pPr>
      <w:r>
        <w:rPr>
          <w:rFonts w:hint="eastAsia" w:ascii="宋体" w:hAnsi="宋体"/>
          <w:sz w:val="24"/>
        </w:rPr>
        <w:t>供应商名称：（单位盖章）</w:t>
      </w:r>
      <w:r>
        <w:rPr>
          <w:rFonts w:hint="eastAsia" w:ascii="宋体" w:hAnsi="宋体"/>
          <w:sz w:val="24"/>
          <w:u w:val="single"/>
        </w:rPr>
        <w:t xml:space="preserve">         </w:t>
      </w:r>
    </w:p>
    <w:p>
      <w:pPr>
        <w:spacing w:line="500" w:lineRule="exact"/>
        <w:ind w:firstLine="480" w:firstLineChars="200"/>
        <w:rPr>
          <w:rFonts w:ascii="宋体" w:hAnsi="宋体"/>
          <w:sz w:val="24"/>
          <w:u w:val="single"/>
        </w:rPr>
      </w:pPr>
      <w:r>
        <w:rPr>
          <w:rFonts w:hint="eastAsia" w:ascii="宋体" w:hAnsi="宋体"/>
          <w:sz w:val="24"/>
        </w:rPr>
        <w:t>法定代表人或被授权代表人（签字）：</w:t>
      </w:r>
      <w:r>
        <w:rPr>
          <w:rFonts w:hint="eastAsia" w:ascii="宋体" w:hAnsi="宋体"/>
          <w:sz w:val="24"/>
          <w:u w:val="single"/>
        </w:rPr>
        <w:t xml:space="preserve">         </w:t>
      </w:r>
    </w:p>
    <w:p>
      <w:pPr>
        <w:spacing w:line="500" w:lineRule="exact"/>
        <w:ind w:firstLine="480" w:firstLineChars="200"/>
        <w:rPr>
          <w:rFonts w:ascii="宋体" w:hAnsi="宋体"/>
          <w:sz w:val="24"/>
          <w:u w:val="single"/>
        </w:rPr>
      </w:pPr>
      <w:r>
        <w:rPr>
          <w:rFonts w:hint="eastAsia" w:ascii="宋体" w:hAnsi="宋体"/>
          <w:sz w:val="24"/>
        </w:rPr>
        <w:t>日期:</w:t>
      </w:r>
      <w:r>
        <w:rPr>
          <w:rFonts w:hint="eastAsia" w:ascii="宋体" w:hAnsi="宋体"/>
          <w:sz w:val="24"/>
          <w:u w:val="single"/>
        </w:rPr>
        <w:t xml:space="preserve">             </w:t>
      </w:r>
    </w:p>
    <w:p>
      <w:pPr>
        <w:pStyle w:val="4"/>
      </w:pPr>
      <w:bookmarkStart w:id="239" w:name="_Toc500773702"/>
      <w:bookmarkStart w:id="240" w:name="_Toc45817167"/>
      <w:r>
        <w:rPr>
          <w:rFonts w:hint="eastAsia"/>
          <w:szCs w:val="30"/>
        </w:rPr>
        <w:t>十二、</w:t>
      </w:r>
      <w:r>
        <w:rPr>
          <w:rFonts w:hint="eastAsia"/>
        </w:rPr>
        <w:t>质量保证承诺</w:t>
      </w:r>
      <w:bookmarkEnd w:id="239"/>
      <w:bookmarkEnd w:id="240"/>
    </w:p>
    <w:p>
      <w:pPr>
        <w:spacing w:line="560" w:lineRule="exact"/>
        <w:ind w:firstLine="3640" w:firstLineChars="1300"/>
        <w:rPr>
          <w:rFonts w:ascii="宋体" w:hAnsi="宋体" w:cs="宋体"/>
          <w:sz w:val="28"/>
          <w:szCs w:val="28"/>
        </w:rPr>
      </w:pPr>
      <w:r>
        <w:rPr>
          <w:rFonts w:hint="eastAsia" w:ascii="宋体" w:hAnsi="宋体" w:cs="宋体"/>
          <w:sz w:val="28"/>
          <w:szCs w:val="28"/>
        </w:rPr>
        <w:t>（自行编写）</w:t>
      </w:r>
    </w:p>
    <w:p>
      <w:pPr>
        <w:spacing w:line="360" w:lineRule="auto"/>
        <w:ind w:firstLine="560" w:firstLineChars="200"/>
        <w:textAlignment w:val="baseline"/>
        <w:rPr>
          <w:rFonts w:ascii="新宋体" w:hAnsi="新宋体" w:eastAsia="新宋体" w:cs="新宋体"/>
          <w:sz w:val="28"/>
          <w:szCs w:val="28"/>
        </w:rPr>
      </w:pPr>
    </w:p>
    <w:p>
      <w:pPr>
        <w:spacing w:line="360" w:lineRule="auto"/>
        <w:ind w:firstLine="480" w:firstLineChars="200"/>
        <w:textAlignment w:val="baseline"/>
        <w:rPr>
          <w:rFonts w:ascii="宋体" w:hAnsi="宋体" w:cs="新宋体"/>
          <w:b/>
          <w:sz w:val="24"/>
        </w:rPr>
      </w:pPr>
      <w:r>
        <w:rPr>
          <w:rFonts w:hint="eastAsia" w:ascii="宋体" w:hAnsi="宋体" w:cs="新宋体"/>
          <w:sz w:val="24"/>
        </w:rPr>
        <w:t>例如：</w:t>
      </w:r>
    </w:p>
    <w:p>
      <w:pPr>
        <w:spacing w:line="360" w:lineRule="auto"/>
        <w:textAlignment w:val="baseline"/>
        <w:rPr>
          <w:rFonts w:ascii="宋体" w:hAnsi="宋体" w:cs="新宋体"/>
          <w:b/>
          <w:sz w:val="24"/>
        </w:rPr>
      </w:pPr>
      <w:r>
        <w:rPr>
          <w:rFonts w:hint="eastAsia" w:ascii="宋体" w:hAnsi="宋体" w:cs="新宋体"/>
          <w:sz w:val="24"/>
          <w:u w:val="single"/>
        </w:rPr>
        <w:t xml:space="preserve">                  </w:t>
      </w:r>
      <w:r>
        <w:rPr>
          <w:rFonts w:ascii="宋体" w:hAnsi="宋体" w:cs="新宋体"/>
          <w:sz w:val="24"/>
        </w:rPr>
        <w:t xml:space="preserve"> </w:t>
      </w:r>
      <w:r>
        <w:rPr>
          <w:rFonts w:hint="eastAsia" w:ascii="宋体" w:hAnsi="宋体" w:cs="新宋体"/>
          <w:sz w:val="24"/>
        </w:rPr>
        <w:t>(采购人名称)</w:t>
      </w:r>
    </w:p>
    <w:p>
      <w:pPr>
        <w:spacing w:line="360" w:lineRule="auto"/>
        <w:ind w:firstLine="480" w:firstLineChars="200"/>
        <w:rPr>
          <w:rFonts w:ascii="宋体" w:hAnsi="宋体" w:cs="新宋体"/>
          <w:sz w:val="24"/>
        </w:rPr>
      </w:pPr>
      <w:r>
        <w:rPr>
          <w:rFonts w:hint="eastAsia" w:ascii="宋体" w:hAnsi="宋体" w:cs="新宋体"/>
          <w:sz w:val="24"/>
        </w:rPr>
        <w:t>关于贵方2020年</w:t>
      </w:r>
      <w:r>
        <w:rPr>
          <w:rFonts w:hint="eastAsia" w:ascii="宋体" w:hAnsi="宋体" w:cs="新宋体"/>
          <w:sz w:val="24"/>
          <w:u w:val="single"/>
        </w:rPr>
        <w:t xml:space="preserve">   </w:t>
      </w:r>
      <w:r>
        <w:rPr>
          <w:rFonts w:hint="eastAsia" w:ascii="宋体" w:hAnsi="宋体" w:cs="新宋体"/>
          <w:sz w:val="24"/>
        </w:rPr>
        <w:t>月</w:t>
      </w:r>
      <w:r>
        <w:rPr>
          <w:rFonts w:hint="eastAsia" w:ascii="宋体" w:hAnsi="宋体" w:cs="新宋体"/>
          <w:sz w:val="24"/>
          <w:u w:val="single"/>
        </w:rPr>
        <w:t xml:space="preserve">   </w:t>
      </w:r>
      <w:r>
        <w:rPr>
          <w:rFonts w:hint="eastAsia" w:ascii="宋体" w:hAnsi="宋体" w:cs="新宋体"/>
          <w:sz w:val="24"/>
        </w:rPr>
        <w:t>日就</w:t>
      </w:r>
      <w:r>
        <w:rPr>
          <w:rFonts w:hint="eastAsia" w:ascii="宋体" w:hAnsi="宋体" w:cs="新宋体"/>
          <w:sz w:val="24"/>
          <w:u w:val="single"/>
        </w:rPr>
        <w:t xml:space="preserve">                </w:t>
      </w:r>
      <w:r>
        <w:rPr>
          <w:rFonts w:hint="eastAsia" w:ascii="宋体" w:hAnsi="宋体" w:cs="新宋体"/>
          <w:sz w:val="24"/>
        </w:rPr>
        <w:t>项目竞争性磋商文件（竞争性磋商文件编号：</w:t>
      </w:r>
      <w:r>
        <w:rPr>
          <w:rFonts w:hint="eastAsia" w:ascii="宋体" w:hAnsi="宋体"/>
          <w:sz w:val="24"/>
          <w:u w:val="single"/>
        </w:rPr>
        <w:t xml:space="preserve">             </w:t>
      </w:r>
      <w:r>
        <w:rPr>
          <w:rFonts w:hint="eastAsia" w:ascii="宋体" w:hAnsi="宋体" w:cs="新宋体"/>
          <w:sz w:val="24"/>
        </w:rPr>
        <w:t>事宜，我公司作为供应商，作如下保证：保证所有技术参数、服务标准完全符合采购方要求，完全响应贵方在竞争性磋商文件中规定的技术参数、服务标准要求，并在规定的时间内完成项目。</w:t>
      </w:r>
    </w:p>
    <w:p>
      <w:pPr>
        <w:ind w:left="813" w:hanging="813"/>
        <w:rPr>
          <w:rFonts w:ascii="宋体" w:hAnsi="宋体" w:cs="宋体"/>
          <w:b/>
          <w:sz w:val="24"/>
        </w:rPr>
      </w:pPr>
      <w:r>
        <w:rPr>
          <w:rFonts w:hint="eastAsia" w:ascii="宋体" w:hAnsi="宋体" w:cs="宋体"/>
          <w:b/>
          <w:sz w:val="24"/>
        </w:rPr>
        <w:t xml:space="preserve">    ·······</w:t>
      </w:r>
    </w:p>
    <w:p>
      <w:pPr>
        <w:ind w:left="813" w:hanging="813"/>
        <w:rPr>
          <w:rFonts w:ascii="宋体" w:hAnsi="宋体" w:cs="宋体"/>
          <w:b/>
          <w:sz w:val="32"/>
          <w:szCs w:val="32"/>
        </w:rPr>
      </w:pPr>
    </w:p>
    <w:p>
      <w:pPr>
        <w:ind w:left="813" w:hanging="813"/>
        <w:rPr>
          <w:rFonts w:ascii="宋体" w:hAnsi="宋体" w:cs="宋体"/>
          <w:b/>
          <w:sz w:val="32"/>
          <w:szCs w:val="32"/>
        </w:rPr>
      </w:pPr>
    </w:p>
    <w:p>
      <w:pPr>
        <w:ind w:left="813" w:hanging="813"/>
        <w:jc w:val="center"/>
        <w:rPr>
          <w:rFonts w:ascii="宋体" w:hAnsi="宋体" w:cs="宋体"/>
          <w:b/>
          <w:sz w:val="32"/>
          <w:szCs w:val="32"/>
        </w:rPr>
      </w:pPr>
    </w:p>
    <w:p>
      <w:pPr>
        <w:spacing w:line="500" w:lineRule="exact"/>
        <w:rPr>
          <w:rFonts w:ascii="宋体" w:hAnsi="宋体"/>
          <w:sz w:val="24"/>
        </w:rPr>
      </w:pPr>
    </w:p>
    <w:p>
      <w:pPr>
        <w:spacing w:line="500" w:lineRule="exact"/>
        <w:ind w:firstLine="480" w:firstLineChars="200"/>
        <w:rPr>
          <w:rFonts w:ascii="宋体" w:hAnsi="宋体"/>
          <w:sz w:val="24"/>
          <w:u w:val="single"/>
        </w:rPr>
      </w:pPr>
      <w:r>
        <w:rPr>
          <w:rFonts w:hint="eastAsia" w:ascii="宋体" w:hAnsi="宋体"/>
          <w:sz w:val="24"/>
        </w:rPr>
        <w:t>供应商名称：（单位盖章）</w:t>
      </w:r>
      <w:r>
        <w:rPr>
          <w:rFonts w:hint="eastAsia" w:ascii="宋体" w:hAnsi="宋体"/>
          <w:sz w:val="24"/>
          <w:u w:val="single"/>
        </w:rPr>
        <w:t xml:space="preserve">          </w:t>
      </w:r>
    </w:p>
    <w:p>
      <w:pPr>
        <w:spacing w:line="500" w:lineRule="exact"/>
        <w:ind w:firstLine="480" w:firstLineChars="200"/>
        <w:rPr>
          <w:rFonts w:ascii="宋体" w:hAnsi="宋体"/>
          <w:sz w:val="24"/>
          <w:u w:val="single"/>
        </w:rPr>
      </w:pPr>
      <w:r>
        <w:rPr>
          <w:rFonts w:hint="eastAsia" w:ascii="宋体" w:hAnsi="宋体"/>
          <w:sz w:val="24"/>
        </w:rPr>
        <w:t>法定代表人或被授权代表人（签字）：</w:t>
      </w:r>
      <w:r>
        <w:rPr>
          <w:rFonts w:hint="eastAsia" w:ascii="宋体" w:hAnsi="宋体"/>
          <w:sz w:val="24"/>
          <w:u w:val="single"/>
        </w:rPr>
        <w:t xml:space="preserve">            </w:t>
      </w:r>
    </w:p>
    <w:p>
      <w:pPr>
        <w:spacing w:line="500" w:lineRule="exact"/>
        <w:ind w:firstLine="480" w:firstLineChars="200"/>
        <w:rPr>
          <w:rFonts w:ascii="宋体" w:hAnsi="宋体"/>
          <w:sz w:val="24"/>
          <w:u w:val="single"/>
        </w:rPr>
      </w:pPr>
      <w:r>
        <w:rPr>
          <w:rFonts w:hint="eastAsia" w:ascii="宋体" w:hAnsi="宋体"/>
          <w:sz w:val="24"/>
        </w:rPr>
        <w:t>日期:</w:t>
      </w:r>
      <w:r>
        <w:rPr>
          <w:rFonts w:hint="eastAsia" w:ascii="宋体" w:hAnsi="宋体"/>
          <w:sz w:val="24"/>
          <w:u w:val="single"/>
        </w:rPr>
        <w:t xml:space="preserve">                  </w:t>
      </w:r>
    </w:p>
    <w:p>
      <w:pPr>
        <w:ind w:left="813" w:hanging="813"/>
        <w:jc w:val="center"/>
        <w:rPr>
          <w:rFonts w:ascii="宋体" w:hAnsi="宋体" w:cs="宋体"/>
          <w:sz w:val="32"/>
          <w:szCs w:val="32"/>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pStyle w:val="4"/>
      </w:pPr>
      <w:bookmarkStart w:id="241" w:name="_Toc45817168"/>
      <w:bookmarkStart w:id="242" w:name="_Toc5660"/>
      <w:bookmarkStart w:id="243" w:name="_Toc500773703"/>
      <w:r>
        <w:rPr>
          <w:rFonts w:hint="eastAsia"/>
        </w:rPr>
        <w:t>十三、售后服务保证措施承诺</w:t>
      </w:r>
      <w:bookmarkEnd w:id="241"/>
      <w:bookmarkEnd w:id="242"/>
      <w:bookmarkEnd w:id="243"/>
    </w:p>
    <w:p>
      <w:pPr>
        <w:ind w:left="708" w:hanging="708"/>
        <w:jc w:val="center"/>
        <w:rPr>
          <w:rFonts w:ascii="宋体" w:hAnsi="宋体" w:cs="宋体"/>
          <w:sz w:val="28"/>
          <w:szCs w:val="28"/>
        </w:rPr>
      </w:pPr>
      <w:r>
        <w:rPr>
          <w:rFonts w:hint="eastAsia" w:ascii="宋体" w:hAnsi="宋体" w:cs="宋体"/>
          <w:sz w:val="28"/>
          <w:szCs w:val="28"/>
        </w:rPr>
        <w:t>（自行编写）</w:t>
      </w:r>
    </w:p>
    <w:p>
      <w:pPr>
        <w:ind w:left="531" w:hanging="531"/>
        <w:jc w:val="center"/>
        <w:rPr>
          <w:rFonts w:ascii="宋体" w:hAnsi="宋体"/>
        </w:rPr>
      </w:pPr>
    </w:p>
    <w:p>
      <w:pPr>
        <w:ind w:left="531" w:hanging="531"/>
        <w:jc w:val="center"/>
        <w:rPr>
          <w:rFonts w:ascii="宋体" w:hAnsi="宋体"/>
        </w:rPr>
      </w:pPr>
    </w:p>
    <w:p>
      <w:pPr>
        <w:ind w:left="531" w:hanging="531"/>
        <w:rPr>
          <w:rFonts w:ascii="宋体" w:hAnsi="宋体"/>
          <w:sz w:val="24"/>
        </w:rPr>
      </w:pPr>
    </w:p>
    <w:p>
      <w:pPr>
        <w:ind w:left="531" w:hanging="531"/>
        <w:rPr>
          <w:rFonts w:ascii="宋体" w:hAnsi="宋体"/>
          <w:sz w:val="24"/>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spacing w:line="500" w:lineRule="exact"/>
        <w:ind w:firstLine="480" w:firstLineChars="200"/>
        <w:jc w:val="left"/>
        <w:rPr>
          <w:rFonts w:ascii="宋体" w:hAnsi="宋体"/>
          <w:sz w:val="24"/>
          <w:u w:val="single"/>
        </w:rPr>
      </w:pPr>
      <w:r>
        <w:rPr>
          <w:rFonts w:hint="eastAsia" w:ascii="宋体" w:hAnsi="宋体"/>
          <w:sz w:val="24"/>
        </w:rPr>
        <w:t>供应商名称：（单位盖章）</w:t>
      </w:r>
      <w:r>
        <w:rPr>
          <w:rFonts w:hint="eastAsia" w:ascii="宋体" w:hAnsi="宋体"/>
          <w:sz w:val="24"/>
          <w:u w:val="single"/>
        </w:rPr>
        <w:t xml:space="preserve">          </w:t>
      </w:r>
    </w:p>
    <w:p>
      <w:pPr>
        <w:spacing w:line="500" w:lineRule="exact"/>
        <w:ind w:firstLine="480" w:firstLineChars="200"/>
        <w:rPr>
          <w:rFonts w:ascii="宋体" w:hAnsi="宋体"/>
          <w:sz w:val="24"/>
          <w:u w:val="single"/>
        </w:rPr>
      </w:pPr>
      <w:r>
        <w:rPr>
          <w:rFonts w:hint="eastAsia" w:ascii="宋体" w:hAnsi="宋体"/>
          <w:sz w:val="24"/>
        </w:rPr>
        <w:t>法定代表人或被授权代表人（签字）：</w:t>
      </w:r>
      <w:r>
        <w:rPr>
          <w:rFonts w:hint="eastAsia" w:ascii="宋体" w:hAnsi="宋体"/>
          <w:sz w:val="24"/>
          <w:u w:val="single"/>
        </w:rPr>
        <w:t xml:space="preserve">            </w:t>
      </w:r>
    </w:p>
    <w:p>
      <w:pPr>
        <w:spacing w:line="500" w:lineRule="exact"/>
        <w:ind w:firstLine="480" w:firstLineChars="200"/>
        <w:rPr>
          <w:rFonts w:ascii="宋体" w:hAnsi="宋体"/>
          <w:sz w:val="24"/>
          <w:u w:val="single"/>
        </w:rPr>
      </w:pPr>
      <w:r>
        <w:rPr>
          <w:rFonts w:hint="eastAsia" w:ascii="宋体" w:hAnsi="宋体"/>
          <w:sz w:val="24"/>
        </w:rPr>
        <w:t>日期:</w:t>
      </w:r>
      <w:r>
        <w:rPr>
          <w:rFonts w:hint="eastAsia" w:ascii="宋体" w:hAnsi="宋体"/>
          <w:sz w:val="24"/>
          <w:u w:val="single"/>
        </w:rPr>
        <w:t xml:space="preserve">                  </w:t>
      </w:r>
    </w:p>
    <w:p>
      <w:pPr>
        <w:ind w:left="531" w:hanging="531"/>
        <w:rPr>
          <w:rFonts w:ascii="宋体" w:hAnsi="宋体"/>
        </w:rPr>
      </w:pPr>
    </w:p>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pStyle w:val="4"/>
      </w:pPr>
      <w:bookmarkStart w:id="244" w:name="_Toc500773704"/>
      <w:bookmarkStart w:id="245" w:name="_Toc45817169"/>
      <w:r>
        <w:rPr>
          <w:rFonts w:hint="eastAsia"/>
        </w:rPr>
        <w:t>十四、其它商务及技术证明材料（格式自行设计）</w:t>
      </w:r>
      <w:bookmarkEnd w:id="244"/>
      <w:bookmarkEnd w:id="245"/>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pStyle w:val="4"/>
        <w:rPr>
          <w:rFonts w:ascii="宋体" w:hAnsi="宋体"/>
          <w:spacing w:val="6"/>
          <w:sz w:val="32"/>
          <w:szCs w:val="32"/>
        </w:rPr>
      </w:pPr>
      <w:bookmarkStart w:id="246" w:name="_Toc453073929"/>
      <w:bookmarkStart w:id="247" w:name="_Toc500773705"/>
      <w:bookmarkStart w:id="248" w:name="_Toc45817170"/>
      <w:r>
        <w:rPr>
          <w:rFonts w:hint="eastAsia"/>
        </w:rPr>
        <w:t>十五、</w:t>
      </w:r>
      <w:bookmarkEnd w:id="246"/>
      <w:bookmarkEnd w:id="247"/>
      <w:r>
        <w:rPr>
          <w:rFonts w:hint="eastAsia" w:ascii="宋体" w:hAnsi="宋体"/>
          <w:spacing w:val="6"/>
          <w:sz w:val="32"/>
          <w:szCs w:val="32"/>
        </w:rPr>
        <w:t>中小企业声明函</w:t>
      </w:r>
      <w:bookmarkEnd w:id="248"/>
    </w:p>
    <w:p>
      <w:pPr>
        <w:pStyle w:val="56"/>
        <w:spacing w:line="460" w:lineRule="exact"/>
        <w:ind w:left="533" w:hanging="533"/>
        <w:rPr>
          <w:rFonts w:hAnsi="宋体"/>
          <w:color w:val="auto"/>
        </w:rPr>
      </w:pPr>
      <w:r>
        <w:rPr>
          <w:rFonts w:hint="eastAsia" w:hAnsi="宋体"/>
          <w:color w:val="auto"/>
        </w:rPr>
        <w:t>致：张掖市公共资源交易中心司</w:t>
      </w:r>
    </w:p>
    <w:p>
      <w:pPr>
        <w:pStyle w:val="56"/>
        <w:spacing w:line="460" w:lineRule="exact"/>
        <w:ind w:left="105" w:leftChars="50" w:firstLine="480" w:firstLineChars="200"/>
        <w:rPr>
          <w:rFonts w:hAnsi="宋体"/>
          <w:color w:val="auto"/>
        </w:rPr>
      </w:pPr>
      <w:r>
        <w:rPr>
          <w:rFonts w:hint="eastAsia" w:hAnsi="宋体"/>
          <w:color w:val="auto"/>
        </w:rPr>
        <w:t>本公司郑重声明，根据《政府采购促进中小企业发展暂行办法》（财库[2011]181号）的规定，本公司为</w:t>
      </w:r>
      <w:bookmarkStart w:id="249" w:name="OLE_LINK2"/>
      <w:bookmarkStart w:id="250" w:name="OLE_LINK5"/>
      <w:r>
        <w:rPr>
          <w:rFonts w:hint="eastAsia" w:hAnsi="宋体"/>
          <w:color w:val="auto"/>
        </w:rPr>
        <w:t>______（请填写：中型、小型、微型）企业</w:t>
      </w:r>
      <w:bookmarkEnd w:id="249"/>
      <w:bookmarkEnd w:id="250"/>
      <w:r>
        <w:rPr>
          <w:rFonts w:hint="eastAsia" w:hAnsi="宋体"/>
          <w:color w:val="auto"/>
        </w:rPr>
        <w:t>。即本公司同时满足以下条件：</w:t>
      </w:r>
    </w:p>
    <w:p>
      <w:pPr>
        <w:pStyle w:val="56"/>
        <w:spacing w:line="460" w:lineRule="exact"/>
        <w:ind w:left="105" w:leftChars="50" w:firstLine="480" w:firstLineChars="200"/>
        <w:rPr>
          <w:rFonts w:hAnsi="宋体"/>
          <w:color w:val="auto"/>
        </w:rPr>
      </w:pPr>
      <w:r>
        <w:rPr>
          <w:rFonts w:hint="eastAsia" w:hAnsi="宋体"/>
          <w:color w:val="auto"/>
        </w:rPr>
        <w:t>1.根据《工业和信息化部、国家统计局、国家发展和改革委员会、财政部关于印发中小企业划型标准规定的通知》（工信部联企业[2011]300号）规定的划分标准，本公司为______（请填写：中型、小型、微型）企业。</w:t>
      </w:r>
    </w:p>
    <w:p>
      <w:pPr>
        <w:pStyle w:val="56"/>
        <w:spacing w:line="460" w:lineRule="exact"/>
        <w:ind w:left="105" w:leftChars="50" w:firstLine="480" w:firstLineChars="200"/>
        <w:rPr>
          <w:rFonts w:hAnsi="宋体"/>
          <w:color w:val="auto"/>
        </w:rPr>
      </w:pPr>
      <w:r>
        <w:rPr>
          <w:rFonts w:hint="eastAsia" w:hAnsi="宋体"/>
          <w:color w:val="auto"/>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56"/>
        <w:spacing w:line="460" w:lineRule="exact"/>
        <w:ind w:left="105" w:leftChars="50" w:firstLine="480" w:firstLineChars="200"/>
        <w:rPr>
          <w:rFonts w:hAnsi="宋体"/>
          <w:color w:val="auto"/>
        </w:rPr>
      </w:pPr>
      <w:r>
        <w:rPr>
          <w:rFonts w:hint="eastAsia" w:hAnsi="宋体"/>
          <w:color w:val="auto"/>
        </w:rPr>
        <w:t>本公司对上述声明的真实性负责。如有虚假，将依法承担相应责任。</w:t>
      </w:r>
    </w:p>
    <w:p>
      <w:pPr>
        <w:pStyle w:val="56"/>
        <w:spacing w:line="460" w:lineRule="exact"/>
        <w:ind w:firstLine="480" w:firstLineChars="200"/>
        <w:rPr>
          <w:rFonts w:hAnsi="宋体"/>
          <w:color w:val="auto"/>
        </w:rPr>
      </w:pPr>
      <w:r>
        <w:rPr>
          <w:rFonts w:hint="eastAsia" w:hAnsi="宋体"/>
          <w:color w:val="auto"/>
        </w:rPr>
        <w:t>申请人：（盖章）</w:t>
      </w:r>
      <w:r>
        <w:rPr>
          <w:rFonts w:hint="eastAsia" w:hAnsi="宋体"/>
          <w:color w:val="auto"/>
          <w:u w:val="single"/>
        </w:rPr>
        <w:t xml:space="preserve">              </w:t>
      </w:r>
      <w:r>
        <w:rPr>
          <w:rFonts w:hAnsi="宋体"/>
          <w:color w:val="auto"/>
          <w:u w:val="single"/>
        </w:rPr>
        <w:t xml:space="preserve"> </w:t>
      </w:r>
      <w:r>
        <w:rPr>
          <w:rFonts w:hint="eastAsia" w:hAnsi="宋体"/>
          <w:color w:val="auto"/>
          <w:u w:val="single"/>
        </w:rPr>
        <w:t xml:space="preserve"> </w:t>
      </w:r>
    </w:p>
    <w:p>
      <w:pPr>
        <w:pStyle w:val="56"/>
        <w:spacing w:line="460" w:lineRule="exact"/>
        <w:ind w:firstLine="480" w:firstLineChars="200"/>
        <w:rPr>
          <w:rFonts w:hAnsi="宋体"/>
          <w:color w:val="auto"/>
        </w:rPr>
      </w:pPr>
      <w:r>
        <w:rPr>
          <w:rFonts w:hint="eastAsia" w:hAnsi="宋体"/>
          <w:color w:val="auto"/>
        </w:rPr>
        <w:t>承诺人：（法人代表签字）</w:t>
      </w:r>
      <w:r>
        <w:rPr>
          <w:rFonts w:hint="eastAsia" w:hAnsi="宋体"/>
          <w:color w:val="auto"/>
          <w:u w:val="single"/>
        </w:rPr>
        <w:t xml:space="preserve">          </w:t>
      </w:r>
      <w:r>
        <w:rPr>
          <w:rFonts w:hAnsi="宋体"/>
          <w:color w:val="auto"/>
          <w:u w:val="single"/>
        </w:rPr>
        <w:t xml:space="preserve"> </w:t>
      </w:r>
    </w:p>
    <w:p>
      <w:pPr>
        <w:pStyle w:val="56"/>
        <w:spacing w:line="460" w:lineRule="exact"/>
        <w:ind w:firstLine="480" w:firstLineChars="200"/>
        <w:rPr>
          <w:rFonts w:hAnsi="宋体"/>
          <w:color w:val="auto"/>
        </w:rPr>
      </w:pPr>
      <w:r>
        <w:rPr>
          <w:rFonts w:hint="eastAsia" w:hAnsi="宋体"/>
          <w:color w:val="auto"/>
        </w:rPr>
        <w:t>日  期：</w:t>
      </w:r>
      <w:r>
        <w:rPr>
          <w:rFonts w:hint="eastAsia" w:hAnsi="宋体"/>
          <w:color w:val="auto"/>
          <w:u w:val="single"/>
        </w:rPr>
        <w:t xml:space="preserve">   </w:t>
      </w:r>
      <w:r>
        <w:rPr>
          <w:rFonts w:hint="eastAsia" w:hAnsi="宋体"/>
          <w:color w:val="auto"/>
        </w:rPr>
        <w:t>年</w:t>
      </w:r>
      <w:r>
        <w:rPr>
          <w:rFonts w:hint="eastAsia" w:hAnsi="宋体"/>
          <w:color w:val="auto"/>
          <w:u w:val="single"/>
        </w:rPr>
        <w:t xml:space="preserve">   </w:t>
      </w:r>
      <w:r>
        <w:rPr>
          <w:rFonts w:hint="eastAsia" w:hAnsi="宋体"/>
          <w:color w:val="auto"/>
        </w:rPr>
        <w:t>月</w:t>
      </w:r>
      <w:r>
        <w:rPr>
          <w:rFonts w:hint="eastAsia" w:hAnsi="宋体"/>
          <w:color w:val="auto"/>
          <w:u w:val="single"/>
        </w:rPr>
        <w:t xml:space="preserve">   </w:t>
      </w:r>
      <w:r>
        <w:rPr>
          <w:rFonts w:hint="eastAsia" w:hAnsi="宋体"/>
          <w:color w:val="auto"/>
        </w:rPr>
        <w:t>日</w:t>
      </w:r>
      <w:r>
        <w:rPr>
          <w:rFonts w:hAnsi="宋体"/>
          <w:color w:val="auto"/>
        </w:rPr>
        <w:t xml:space="preserve"> </w:t>
      </w:r>
    </w:p>
    <w:p>
      <w:pPr>
        <w:pStyle w:val="56"/>
        <w:spacing w:line="460" w:lineRule="exact"/>
        <w:ind w:left="105" w:leftChars="50" w:firstLine="480" w:firstLineChars="200"/>
        <w:rPr>
          <w:rFonts w:hAnsi="宋体"/>
          <w:color w:val="auto"/>
        </w:rPr>
      </w:pPr>
    </w:p>
    <w:p>
      <w:pPr>
        <w:pStyle w:val="56"/>
        <w:spacing w:line="460" w:lineRule="exact"/>
        <w:ind w:left="105" w:leftChars="50" w:firstLine="480" w:firstLineChars="200"/>
        <w:rPr>
          <w:rFonts w:hAnsi="宋体"/>
          <w:color w:val="auto"/>
        </w:rPr>
      </w:pPr>
    </w:p>
    <w:p>
      <w:pPr>
        <w:pStyle w:val="56"/>
        <w:spacing w:line="460" w:lineRule="exact"/>
        <w:ind w:left="105" w:leftChars="50" w:firstLine="480" w:firstLineChars="200"/>
        <w:rPr>
          <w:rFonts w:hAnsi="宋体"/>
          <w:color w:val="auto"/>
        </w:rPr>
      </w:pPr>
    </w:p>
    <w:p>
      <w:pPr>
        <w:pStyle w:val="56"/>
        <w:spacing w:line="460" w:lineRule="exact"/>
        <w:ind w:left="105" w:leftChars="50" w:firstLine="480" w:firstLineChars="200"/>
        <w:rPr>
          <w:rFonts w:hAnsi="宋体"/>
          <w:color w:val="auto"/>
        </w:rPr>
      </w:pPr>
    </w:p>
    <w:p>
      <w:pPr>
        <w:pStyle w:val="56"/>
        <w:spacing w:line="460" w:lineRule="exact"/>
        <w:ind w:left="105" w:leftChars="50" w:firstLine="480" w:firstLineChars="200"/>
        <w:rPr>
          <w:rFonts w:hAnsi="宋体"/>
          <w:color w:val="auto"/>
        </w:rPr>
      </w:pPr>
    </w:p>
    <w:p>
      <w:pPr>
        <w:pStyle w:val="56"/>
        <w:spacing w:line="460" w:lineRule="exact"/>
        <w:ind w:left="105" w:leftChars="50" w:firstLine="480" w:firstLineChars="200"/>
        <w:rPr>
          <w:rFonts w:hAnsi="宋体"/>
          <w:color w:val="auto"/>
        </w:rPr>
      </w:pPr>
    </w:p>
    <w:p>
      <w:pPr>
        <w:pStyle w:val="56"/>
        <w:spacing w:line="460" w:lineRule="exact"/>
        <w:ind w:left="105" w:leftChars="50" w:firstLine="480" w:firstLineChars="200"/>
        <w:rPr>
          <w:rFonts w:hAnsi="宋体"/>
          <w:color w:val="auto"/>
        </w:rPr>
      </w:pPr>
    </w:p>
    <w:p>
      <w:pPr>
        <w:pStyle w:val="56"/>
        <w:spacing w:line="460" w:lineRule="exact"/>
        <w:ind w:left="105" w:leftChars="50" w:firstLine="480" w:firstLineChars="200"/>
        <w:rPr>
          <w:rFonts w:hAnsi="宋体"/>
          <w:color w:val="auto"/>
        </w:rPr>
      </w:pPr>
    </w:p>
    <w:p>
      <w:pPr>
        <w:pStyle w:val="56"/>
        <w:spacing w:line="460" w:lineRule="exact"/>
        <w:ind w:left="105" w:leftChars="50" w:firstLine="480" w:firstLineChars="200"/>
        <w:rPr>
          <w:rFonts w:hAnsi="宋体"/>
          <w:color w:val="auto"/>
        </w:rPr>
      </w:pPr>
    </w:p>
    <w:p>
      <w:pPr>
        <w:pStyle w:val="56"/>
        <w:spacing w:line="460" w:lineRule="exact"/>
        <w:ind w:left="105" w:leftChars="50" w:firstLine="480" w:firstLineChars="200"/>
        <w:rPr>
          <w:rFonts w:hAnsi="宋体"/>
          <w:color w:val="auto"/>
        </w:rPr>
      </w:pPr>
      <w:r>
        <w:rPr>
          <w:rFonts w:hAnsi="宋体"/>
          <w:color w:val="auto"/>
        </w:rPr>
        <w:t xml:space="preserve"> </w:t>
      </w:r>
    </w:p>
    <w:p>
      <w:pPr>
        <w:pStyle w:val="56"/>
        <w:spacing w:line="460" w:lineRule="exact"/>
        <w:ind w:left="533" w:hanging="533"/>
        <w:rPr>
          <w:rFonts w:hAnsi="宋体"/>
          <w:color w:val="auto"/>
        </w:rPr>
      </w:pPr>
    </w:p>
    <w:p>
      <w:pPr>
        <w:pStyle w:val="56"/>
        <w:spacing w:line="460" w:lineRule="exact"/>
        <w:ind w:left="533" w:hanging="533"/>
        <w:rPr>
          <w:rFonts w:hAnsi="宋体"/>
          <w:color w:val="auto"/>
        </w:rPr>
      </w:pPr>
    </w:p>
    <w:p>
      <w:pPr>
        <w:pStyle w:val="4"/>
        <w:rPr>
          <w:rFonts w:asciiTheme="minorEastAsia" w:hAnsiTheme="minorEastAsia"/>
        </w:rPr>
      </w:pPr>
      <w:bookmarkStart w:id="251" w:name="_Toc45817171"/>
      <w:bookmarkStart w:id="252" w:name="_Toc536715117"/>
      <w:bookmarkStart w:id="253" w:name="_Toc2010045"/>
      <w:bookmarkStart w:id="254" w:name="_Toc2003795"/>
      <w:bookmarkStart w:id="255" w:name="_Toc16458"/>
      <w:bookmarkStart w:id="256" w:name="_Toc536027010"/>
      <w:r>
        <w:rPr>
          <w:rFonts w:hint="eastAsia" w:asciiTheme="minorEastAsia" w:hAnsiTheme="minorEastAsia"/>
        </w:rPr>
        <w:t>十六、监狱企业、残疾人企业、节能环保产品</w:t>
      </w:r>
      <w:bookmarkEnd w:id="251"/>
      <w:bookmarkEnd w:id="252"/>
      <w:bookmarkEnd w:id="253"/>
      <w:bookmarkEnd w:id="254"/>
      <w:bookmarkEnd w:id="255"/>
      <w:bookmarkEnd w:id="256"/>
    </w:p>
    <w:p>
      <w:pPr>
        <w:pStyle w:val="4"/>
        <w:rPr>
          <w:rFonts w:asciiTheme="minorEastAsia" w:hAnsiTheme="minorEastAsia"/>
        </w:rPr>
      </w:pPr>
      <w:bookmarkStart w:id="257" w:name="_Toc2588"/>
      <w:bookmarkStart w:id="258" w:name="_Toc2003796"/>
      <w:bookmarkStart w:id="259" w:name="_Toc2010046"/>
      <w:bookmarkStart w:id="260" w:name="_Toc45817172"/>
      <w:bookmarkStart w:id="261" w:name="_Toc536027011"/>
      <w:bookmarkStart w:id="262" w:name="_Toc536715118"/>
      <w:r>
        <w:rPr>
          <w:rFonts w:hint="eastAsia" w:asciiTheme="minorEastAsia" w:hAnsiTheme="minorEastAsia"/>
        </w:rPr>
        <w:t>（一）监狱企业</w:t>
      </w:r>
      <w:bookmarkEnd w:id="257"/>
      <w:r>
        <w:rPr>
          <w:rFonts w:hint="eastAsia" w:asciiTheme="minorEastAsia" w:hAnsiTheme="minorEastAsia"/>
        </w:rPr>
        <w:t>(若有）</w:t>
      </w:r>
      <w:bookmarkEnd w:id="258"/>
      <w:bookmarkEnd w:id="259"/>
      <w:bookmarkEnd w:id="260"/>
      <w:bookmarkEnd w:id="261"/>
      <w:bookmarkEnd w:id="262"/>
    </w:p>
    <w:p>
      <w:pPr>
        <w:spacing w:line="588" w:lineRule="exact"/>
        <w:ind w:firstLine="504" w:firstLineChars="200"/>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致：</w:t>
      </w:r>
    </w:p>
    <w:p>
      <w:pPr>
        <w:pStyle w:val="56"/>
        <w:spacing w:line="460" w:lineRule="exact"/>
        <w:ind w:firstLine="504" w:firstLineChars="200"/>
        <w:rPr>
          <w:rFonts w:asciiTheme="minorEastAsia" w:hAnsiTheme="minorEastAsia" w:eastAsiaTheme="minorEastAsia"/>
          <w:color w:val="auto"/>
        </w:rPr>
      </w:pPr>
      <w:r>
        <w:rPr>
          <w:rFonts w:hint="eastAsia" w:asciiTheme="minorEastAsia" w:hAnsiTheme="minorEastAsia" w:eastAsiaTheme="minorEastAsia"/>
          <w:spacing w:val="6"/>
        </w:rPr>
        <w:t>本单位郑重声明，《财政部 司法部 关于政府采购支持监狱企业发展有关问题的通知》</w:t>
      </w:r>
      <w:r>
        <w:rPr>
          <w:rFonts w:hint="eastAsia" w:asciiTheme="minorEastAsia" w:hAnsiTheme="minorEastAsia" w:eastAsiaTheme="minorEastAsia"/>
          <w:b/>
          <w:bCs/>
          <w:spacing w:val="6"/>
        </w:rPr>
        <w:t xml:space="preserve"> [</w:t>
      </w:r>
      <w:r>
        <w:rPr>
          <w:rFonts w:hint="eastAsia" w:asciiTheme="minorEastAsia" w:hAnsiTheme="minorEastAsia" w:eastAsiaTheme="minorEastAsia"/>
          <w:spacing w:val="6"/>
        </w:rPr>
        <w:t>财库(2014)68号</w:t>
      </w:r>
      <w:r>
        <w:rPr>
          <w:rFonts w:hint="eastAsia" w:asciiTheme="minorEastAsia" w:hAnsiTheme="minorEastAsia" w:eastAsiaTheme="minorEastAsia"/>
          <w:b/>
          <w:bCs/>
          <w:spacing w:val="6"/>
        </w:rPr>
        <w:t>]</w:t>
      </w:r>
      <w:r>
        <w:rPr>
          <w:rFonts w:hint="eastAsia" w:asciiTheme="minorEastAsia" w:hAnsiTheme="minorEastAsia" w:eastAsiaTheme="minorEastAsia"/>
          <w:spacing w:val="6"/>
        </w:rPr>
        <w:t>的规定，</w:t>
      </w:r>
      <w:r>
        <w:rPr>
          <w:rFonts w:hint="eastAsia" w:asciiTheme="minorEastAsia" w:hAnsiTheme="minorEastAsia" w:eastAsiaTheme="minorEastAsia"/>
          <w:color w:val="auto"/>
        </w:rPr>
        <w:t>本单位为符合条件的监狱企业单位，且本单位参加单位的项目采购活动提供本单位制造的货物(由本单位承担工程/提供服务)，或者提供其他监狱企业单位制造的货物。</w:t>
      </w:r>
    </w:p>
    <w:p>
      <w:pPr>
        <w:pStyle w:val="56"/>
        <w:spacing w:line="460" w:lineRule="exact"/>
        <w:ind w:firstLine="480" w:firstLineChars="200"/>
        <w:rPr>
          <w:rFonts w:asciiTheme="minorEastAsia" w:hAnsiTheme="minorEastAsia" w:eastAsiaTheme="minorEastAsia"/>
          <w:color w:val="auto"/>
        </w:rPr>
      </w:pPr>
      <w:r>
        <w:rPr>
          <w:rFonts w:hint="eastAsia" w:asciiTheme="minorEastAsia" w:hAnsiTheme="minorEastAsia" w:eastAsiaTheme="minorEastAsia"/>
          <w:color w:val="auto"/>
        </w:rPr>
        <w:t>本单位对上述声明的真实性负责。如有虚假，将依法承担相应责任。</w:t>
      </w:r>
    </w:p>
    <w:p>
      <w:pPr>
        <w:spacing w:line="588" w:lineRule="exact"/>
        <w:ind w:firstLine="504" w:firstLineChars="200"/>
        <w:rPr>
          <w:rFonts w:cs="宋体" w:asciiTheme="minorEastAsia" w:hAnsiTheme="minorEastAsia" w:eastAsiaTheme="minorEastAsia"/>
          <w:spacing w:val="6"/>
          <w:sz w:val="24"/>
        </w:rPr>
      </w:pPr>
    </w:p>
    <w:p>
      <w:pPr>
        <w:spacing w:line="500" w:lineRule="exact"/>
        <w:ind w:firstLine="480" w:firstLineChars="200"/>
        <w:rPr>
          <w:rFonts w:ascii="宋体" w:hAnsi="宋体"/>
          <w:sz w:val="24"/>
          <w:u w:val="single"/>
        </w:rPr>
      </w:pPr>
      <w:r>
        <w:rPr>
          <w:rFonts w:hint="eastAsia" w:ascii="宋体" w:hAnsi="宋体"/>
          <w:sz w:val="24"/>
        </w:rPr>
        <w:t>供应商名称：</w:t>
      </w:r>
      <w:r>
        <w:rPr>
          <w:rFonts w:hint="eastAsia" w:ascii="宋体" w:hAnsi="宋体"/>
          <w:sz w:val="24"/>
          <w:u w:val="single"/>
        </w:rPr>
        <w:t xml:space="preserve">                  </w:t>
      </w:r>
      <w:r>
        <w:rPr>
          <w:rFonts w:hint="eastAsia" w:ascii="宋体" w:hAnsi="宋体"/>
          <w:sz w:val="24"/>
        </w:rPr>
        <w:t>（单位盖章）</w:t>
      </w:r>
    </w:p>
    <w:p>
      <w:pPr>
        <w:spacing w:line="500" w:lineRule="exact"/>
        <w:ind w:firstLine="480" w:firstLineChars="200"/>
        <w:rPr>
          <w:rFonts w:ascii="宋体" w:hAnsi="宋体"/>
          <w:sz w:val="24"/>
          <w:u w:val="single"/>
        </w:rPr>
      </w:pPr>
      <w:r>
        <w:rPr>
          <w:rFonts w:hint="eastAsia" w:ascii="宋体" w:hAnsi="宋体"/>
          <w:sz w:val="24"/>
        </w:rPr>
        <w:t>法定代表人或授权代表人签字：</w:t>
      </w:r>
      <w:r>
        <w:rPr>
          <w:rFonts w:hint="eastAsia" w:ascii="宋体" w:hAnsi="宋体"/>
          <w:sz w:val="24"/>
          <w:u w:val="single"/>
        </w:rPr>
        <w:t xml:space="preserve">            </w:t>
      </w:r>
    </w:p>
    <w:p>
      <w:pPr>
        <w:spacing w:line="500" w:lineRule="exact"/>
        <w:ind w:firstLine="480" w:firstLineChars="200"/>
        <w:rPr>
          <w:rFonts w:ascii="宋体" w:hAnsi="宋体"/>
          <w:sz w:val="24"/>
          <w:u w:val="single"/>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 xml:space="preserve"> </w:t>
      </w:r>
    </w:p>
    <w:p>
      <w:pPr>
        <w:spacing w:line="588" w:lineRule="exact"/>
        <w:rPr>
          <w:rFonts w:cs="宋体" w:asciiTheme="minorEastAsia" w:hAnsiTheme="minorEastAsia" w:eastAsiaTheme="minorEastAsia"/>
          <w:spacing w:val="6"/>
          <w:sz w:val="24"/>
        </w:rPr>
      </w:pPr>
    </w:p>
    <w:p>
      <w:pPr>
        <w:spacing w:line="588" w:lineRule="exact"/>
        <w:rPr>
          <w:rFonts w:cs="宋体" w:asciiTheme="minorEastAsia" w:hAnsiTheme="minorEastAsia" w:eastAsiaTheme="minorEastAsia"/>
          <w:spacing w:val="6"/>
          <w:sz w:val="24"/>
        </w:rPr>
      </w:pPr>
    </w:p>
    <w:p>
      <w:pPr>
        <w:spacing w:line="588" w:lineRule="exact"/>
        <w:rPr>
          <w:rFonts w:cs="宋体" w:asciiTheme="minorEastAsia" w:hAnsiTheme="minorEastAsia" w:eastAsiaTheme="minorEastAsia"/>
          <w:spacing w:val="6"/>
          <w:sz w:val="24"/>
        </w:rPr>
      </w:pPr>
      <w:r>
        <w:rPr>
          <w:rFonts w:hint="eastAsia" w:cs="宋体" w:asciiTheme="minorEastAsia" w:hAnsiTheme="minorEastAsia" w:eastAsiaTheme="minorEastAsia"/>
          <w:spacing w:val="6"/>
          <w:sz w:val="24"/>
        </w:rPr>
        <w:t>附件：有关监狱企业的相关证件资料，供应商提供有省级以上监狱管理局、戒毒管理局（含新疆建设兵团）出具的属于监狱企业的证明文件。</w:t>
      </w:r>
    </w:p>
    <w:p>
      <w:pPr>
        <w:spacing w:line="360" w:lineRule="exact"/>
        <w:rPr>
          <w:rFonts w:cs="宋体" w:asciiTheme="minorEastAsia" w:hAnsiTheme="minorEastAsia" w:eastAsiaTheme="minorEastAsia"/>
          <w:b/>
          <w:bCs/>
          <w:sz w:val="24"/>
        </w:rPr>
      </w:pPr>
      <w:r>
        <w:rPr>
          <w:rFonts w:hint="eastAsia" w:cs="宋体" w:asciiTheme="minorEastAsia" w:hAnsiTheme="minorEastAsia" w:eastAsiaTheme="minorEastAsia"/>
          <w:b/>
          <w:bCs/>
          <w:sz w:val="24"/>
        </w:rPr>
        <w:t>注：供应商不属于监狱企业的可不填写此项。</w:t>
      </w:r>
    </w:p>
    <w:p>
      <w:pPr>
        <w:pStyle w:val="4"/>
        <w:rPr>
          <w:rFonts w:asciiTheme="minorEastAsia" w:hAnsiTheme="minorEastAsia"/>
        </w:rPr>
      </w:pPr>
      <w:r>
        <w:rPr>
          <w:rFonts w:hint="eastAsia" w:cs="宋体" w:asciiTheme="minorEastAsia" w:hAnsiTheme="minorEastAsia"/>
          <w:sz w:val="32"/>
          <w:szCs w:val="32"/>
        </w:rPr>
        <w:br w:type="page"/>
      </w:r>
      <w:bookmarkStart w:id="263" w:name="_Toc9910"/>
      <w:bookmarkStart w:id="264" w:name="_Toc2003797"/>
      <w:bookmarkStart w:id="265" w:name="_Toc45817173"/>
      <w:bookmarkStart w:id="266" w:name="_Toc536027012"/>
      <w:bookmarkStart w:id="267" w:name="_Toc536715119"/>
      <w:bookmarkStart w:id="268" w:name="_Toc2010047"/>
      <w:r>
        <w:rPr>
          <w:rFonts w:hint="eastAsia" w:asciiTheme="minorEastAsia" w:hAnsiTheme="minorEastAsia"/>
        </w:rPr>
        <w:t>（二）残疾人企业</w:t>
      </w:r>
      <w:bookmarkEnd w:id="263"/>
      <w:r>
        <w:rPr>
          <w:rFonts w:hint="eastAsia" w:asciiTheme="minorEastAsia" w:hAnsiTheme="minorEastAsia"/>
        </w:rPr>
        <w:t>（若有）</w:t>
      </w:r>
      <w:bookmarkEnd w:id="264"/>
      <w:bookmarkEnd w:id="265"/>
      <w:bookmarkEnd w:id="266"/>
      <w:bookmarkEnd w:id="267"/>
      <w:bookmarkEnd w:id="268"/>
    </w:p>
    <w:p>
      <w:pPr>
        <w:jc w:val="center"/>
        <w:rPr>
          <w:rFonts w:asciiTheme="minorEastAsia" w:hAnsiTheme="minorEastAsia" w:eastAsiaTheme="minorEastAsia"/>
          <w:b/>
          <w:bCs/>
          <w:sz w:val="28"/>
          <w:szCs w:val="36"/>
        </w:rPr>
      </w:pPr>
      <w:r>
        <w:rPr>
          <w:rFonts w:hint="eastAsia" w:asciiTheme="minorEastAsia" w:hAnsiTheme="minorEastAsia" w:eastAsiaTheme="minorEastAsia"/>
          <w:b/>
          <w:bCs/>
          <w:sz w:val="28"/>
          <w:szCs w:val="36"/>
        </w:rPr>
        <w:t>残疾人福利性单位声明函</w:t>
      </w:r>
    </w:p>
    <w:p>
      <w:pPr>
        <w:pStyle w:val="56"/>
        <w:spacing w:line="460" w:lineRule="exact"/>
        <w:ind w:firstLine="480" w:firstLineChars="200"/>
        <w:rPr>
          <w:rFonts w:asciiTheme="minorEastAsia" w:hAnsiTheme="minorEastAsia" w:eastAsiaTheme="minorEastAsia"/>
          <w:color w:val="auto"/>
          <w:u w:val="single"/>
        </w:rPr>
      </w:pPr>
      <w:r>
        <w:rPr>
          <w:rFonts w:hint="eastAsia" w:asciiTheme="minorEastAsia" w:hAnsiTheme="minorEastAsia" w:eastAsiaTheme="minorEastAsia"/>
          <w:color w:val="auto"/>
        </w:rPr>
        <w:t>至：</w:t>
      </w:r>
    </w:p>
    <w:p>
      <w:pPr>
        <w:pStyle w:val="56"/>
        <w:spacing w:line="460" w:lineRule="exact"/>
        <w:ind w:firstLine="480" w:firstLineChars="200"/>
        <w:rPr>
          <w:rFonts w:asciiTheme="minorEastAsia" w:hAnsiTheme="minorEastAsia" w:eastAsiaTheme="minorEastAsia"/>
          <w:color w:val="auto"/>
        </w:rPr>
      </w:pPr>
      <w:r>
        <w:rPr>
          <w:rFonts w:hint="eastAsia" w:asciiTheme="minorEastAsia" w:hAnsiTheme="minorEastAsia" w:eastAsiaTheme="minorEastAsia"/>
          <w:color w:val="auto"/>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pStyle w:val="56"/>
        <w:spacing w:line="460" w:lineRule="exact"/>
        <w:ind w:firstLine="480" w:firstLineChars="200"/>
        <w:rPr>
          <w:rFonts w:asciiTheme="minorEastAsia" w:hAnsiTheme="minorEastAsia" w:eastAsiaTheme="minorEastAsia"/>
          <w:color w:val="auto"/>
        </w:rPr>
      </w:pPr>
      <w:r>
        <w:rPr>
          <w:rFonts w:hint="eastAsia" w:asciiTheme="minorEastAsia" w:hAnsiTheme="minorEastAsia" w:eastAsiaTheme="minorEastAsia"/>
          <w:color w:val="auto"/>
        </w:rPr>
        <w:t>本单位对上述声明的真实性负责。如有虚假，将依法承担相应责任。</w:t>
      </w:r>
    </w:p>
    <w:p>
      <w:pPr>
        <w:pStyle w:val="56"/>
        <w:spacing w:line="460" w:lineRule="exact"/>
        <w:ind w:firstLine="482" w:firstLineChars="200"/>
        <w:rPr>
          <w:rFonts w:asciiTheme="minorEastAsia" w:hAnsiTheme="minorEastAsia" w:eastAsiaTheme="minorEastAsia"/>
          <w:b/>
          <w:color w:val="auto"/>
        </w:rPr>
      </w:pPr>
    </w:p>
    <w:p>
      <w:pPr>
        <w:pStyle w:val="56"/>
        <w:spacing w:line="460" w:lineRule="exact"/>
        <w:ind w:firstLine="482" w:firstLineChars="200"/>
        <w:rPr>
          <w:rFonts w:asciiTheme="minorEastAsia" w:hAnsiTheme="minorEastAsia" w:eastAsiaTheme="minorEastAsia"/>
          <w:b/>
          <w:color w:val="auto"/>
        </w:rPr>
      </w:pPr>
    </w:p>
    <w:p>
      <w:pPr>
        <w:spacing w:line="500" w:lineRule="exact"/>
        <w:ind w:firstLine="480" w:firstLineChars="200"/>
        <w:rPr>
          <w:rFonts w:ascii="宋体" w:hAnsi="宋体"/>
          <w:sz w:val="24"/>
          <w:u w:val="single"/>
        </w:rPr>
      </w:pPr>
      <w:r>
        <w:rPr>
          <w:rFonts w:hint="eastAsia" w:ascii="宋体" w:hAnsi="宋体"/>
          <w:sz w:val="24"/>
        </w:rPr>
        <w:t>供应商名称：</w:t>
      </w:r>
      <w:r>
        <w:rPr>
          <w:rFonts w:hint="eastAsia" w:ascii="宋体" w:hAnsi="宋体"/>
          <w:sz w:val="24"/>
          <w:u w:val="single"/>
        </w:rPr>
        <w:t xml:space="preserve">                     </w:t>
      </w:r>
      <w:r>
        <w:rPr>
          <w:rFonts w:hint="eastAsia" w:ascii="宋体" w:hAnsi="宋体"/>
          <w:sz w:val="24"/>
        </w:rPr>
        <w:t>（单位盖章）</w:t>
      </w:r>
    </w:p>
    <w:p>
      <w:pPr>
        <w:spacing w:line="500" w:lineRule="exact"/>
        <w:ind w:firstLine="480" w:firstLineChars="200"/>
        <w:rPr>
          <w:rFonts w:ascii="宋体" w:hAnsi="宋体"/>
          <w:sz w:val="24"/>
          <w:u w:val="single"/>
        </w:rPr>
      </w:pPr>
      <w:r>
        <w:rPr>
          <w:rFonts w:hint="eastAsia" w:ascii="宋体" w:hAnsi="宋体"/>
          <w:sz w:val="24"/>
        </w:rPr>
        <w:t>法定代表人或授权代表人签字：</w:t>
      </w:r>
      <w:r>
        <w:rPr>
          <w:rFonts w:hint="eastAsia" w:ascii="宋体" w:hAnsi="宋体"/>
          <w:sz w:val="24"/>
          <w:u w:val="single"/>
        </w:rPr>
        <w:t xml:space="preserve">              </w:t>
      </w:r>
    </w:p>
    <w:p>
      <w:pPr>
        <w:spacing w:line="500" w:lineRule="exact"/>
        <w:ind w:firstLine="480" w:firstLineChars="200"/>
        <w:rPr>
          <w:rFonts w:ascii="宋体" w:hAnsi="宋体"/>
          <w:sz w:val="24"/>
          <w:u w:val="single"/>
        </w:rPr>
      </w:pPr>
      <w:r>
        <w:rPr>
          <w:rFonts w:hint="eastAsia" w:ascii="宋体" w:hAnsi="宋体"/>
          <w:sz w:val="24"/>
        </w:rPr>
        <w:t xml:space="preserve">日期: </w:t>
      </w:r>
      <w:r>
        <w:rPr>
          <w:rFonts w:hint="eastAsia" w:ascii="宋体" w:hAnsi="宋体"/>
          <w:sz w:val="24"/>
          <w:u w:val="single"/>
        </w:rPr>
        <w:t xml:space="preserve">                   </w:t>
      </w:r>
    </w:p>
    <w:p>
      <w:pPr>
        <w:pStyle w:val="56"/>
        <w:spacing w:line="460" w:lineRule="exact"/>
        <w:ind w:firstLine="480" w:firstLineChars="200"/>
        <w:rPr>
          <w:rFonts w:asciiTheme="minorEastAsia" w:hAnsiTheme="minorEastAsia" w:eastAsiaTheme="minorEastAsia"/>
          <w:color w:val="auto"/>
        </w:rPr>
      </w:pPr>
    </w:p>
    <w:p>
      <w:pPr>
        <w:pStyle w:val="56"/>
        <w:spacing w:line="460" w:lineRule="exact"/>
        <w:ind w:firstLine="960" w:firstLineChars="400"/>
        <w:rPr>
          <w:rFonts w:asciiTheme="minorEastAsia" w:hAnsiTheme="minorEastAsia" w:eastAsiaTheme="minorEastAsia"/>
          <w:color w:val="auto"/>
        </w:rPr>
      </w:pPr>
      <w:r>
        <w:rPr>
          <w:rFonts w:hint="eastAsia" w:asciiTheme="minorEastAsia" w:hAnsiTheme="minorEastAsia" w:eastAsiaTheme="minorEastAsia"/>
          <w:color w:val="auto"/>
        </w:rPr>
        <w:t>1、后附是残疾人福利性单位的相关证明材料</w:t>
      </w:r>
    </w:p>
    <w:p>
      <w:pPr>
        <w:pStyle w:val="56"/>
        <w:spacing w:line="460" w:lineRule="exact"/>
        <w:ind w:left="533" w:firstLine="420"/>
        <w:rPr>
          <w:rFonts w:asciiTheme="minorEastAsia" w:hAnsiTheme="minorEastAsia" w:eastAsiaTheme="minorEastAsia"/>
          <w:color w:val="auto"/>
        </w:rPr>
      </w:pPr>
      <w:r>
        <w:rPr>
          <w:rFonts w:hint="eastAsia" w:asciiTheme="minorEastAsia" w:hAnsiTheme="minorEastAsia" w:eastAsiaTheme="minorEastAsia"/>
          <w:color w:val="auto"/>
        </w:rPr>
        <w:t>2、未按上述要求提供、填写的，评审时不予以考虑。</w:t>
      </w:r>
    </w:p>
    <w:p>
      <w:pPr>
        <w:pStyle w:val="56"/>
        <w:spacing w:line="460" w:lineRule="exact"/>
        <w:ind w:left="533" w:firstLine="420"/>
        <w:rPr>
          <w:rFonts w:asciiTheme="minorEastAsia" w:hAnsiTheme="minorEastAsia" w:eastAsiaTheme="minorEastAsia"/>
          <w:b/>
          <w:color w:val="auto"/>
        </w:rPr>
      </w:pPr>
      <w:r>
        <w:rPr>
          <w:rFonts w:hint="eastAsia" w:asciiTheme="minorEastAsia" w:hAnsiTheme="minorEastAsia" w:eastAsiaTheme="minorEastAsia"/>
          <w:b/>
          <w:color w:val="auto"/>
        </w:rPr>
        <w:t>注：供应商不属于</w:t>
      </w:r>
      <w:r>
        <w:rPr>
          <w:rFonts w:hint="eastAsia" w:asciiTheme="minorEastAsia" w:hAnsiTheme="minorEastAsia" w:eastAsiaTheme="minorEastAsia"/>
          <w:b/>
        </w:rPr>
        <w:t>残疾人福利性单位</w:t>
      </w:r>
      <w:r>
        <w:rPr>
          <w:rFonts w:hint="eastAsia" w:asciiTheme="minorEastAsia" w:hAnsiTheme="minorEastAsia" w:eastAsiaTheme="minorEastAsia"/>
          <w:b/>
          <w:color w:val="auto"/>
        </w:rPr>
        <w:t>的可不填写此项</w:t>
      </w:r>
    </w:p>
    <w:p>
      <w:pPr>
        <w:pStyle w:val="4"/>
        <w:rPr>
          <w:rFonts w:asciiTheme="minorEastAsia" w:hAnsiTheme="minorEastAsia"/>
        </w:rPr>
      </w:pPr>
      <w:r>
        <w:rPr>
          <w:rFonts w:hint="eastAsia" w:cs="宋体" w:asciiTheme="minorEastAsia" w:hAnsiTheme="minorEastAsia"/>
          <w:sz w:val="32"/>
          <w:szCs w:val="32"/>
        </w:rPr>
        <w:br w:type="page"/>
      </w:r>
      <w:bookmarkStart w:id="269" w:name="_Toc2003798"/>
      <w:bookmarkStart w:id="270" w:name="_Toc2010048"/>
      <w:bookmarkStart w:id="271" w:name="_Toc536027013"/>
      <w:bookmarkStart w:id="272" w:name="_Toc28965"/>
      <w:bookmarkStart w:id="273" w:name="_Toc536715120"/>
      <w:bookmarkStart w:id="274" w:name="_Toc45817174"/>
      <w:r>
        <w:rPr>
          <w:rFonts w:hint="eastAsia" w:asciiTheme="minorEastAsia" w:hAnsiTheme="minorEastAsia"/>
        </w:rPr>
        <w:t>（三）节能环保产品证明资料（若有）</w:t>
      </w:r>
      <w:bookmarkEnd w:id="269"/>
      <w:bookmarkEnd w:id="270"/>
      <w:bookmarkEnd w:id="271"/>
      <w:bookmarkEnd w:id="272"/>
      <w:bookmarkEnd w:id="273"/>
      <w:bookmarkEnd w:id="274"/>
    </w:p>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节能产品政府采购清单</w:t>
      </w:r>
    </w:p>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承  诺  书</w:t>
      </w:r>
    </w:p>
    <w:p>
      <w:pPr>
        <w:pStyle w:val="56"/>
        <w:spacing w:line="400" w:lineRule="exact"/>
        <w:ind w:firstLine="723" w:firstLineChars="200"/>
        <w:jc w:val="center"/>
        <w:rPr>
          <w:rFonts w:cs="FangSong_GB2312" w:asciiTheme="minorEastAsia" w:hAnsiTheme="minorEastAsia" w:eastAsiaTheme="minorEastAsia"/>
          <w:b/>
          <w:sz w:val="36"/>
          <w:szCs w:val="36"/>
        </w:rPr>
      </w:pPr>
    </w:p>
    <w:p>
      <w:pPr>
        <w:spacing w:line="4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本制造商同意将获得中国质量认证中心节能（含节水）认证暨“节”字标志认证的产品列入财政部、发展改革委公布的“节能产品政府采购清单”（第二十期，以下简称“节能清单”）。本制造商承诺列入政府强制采购的产品中没有财库[2007]119号文规定的进口产品。 </w:t>
      </w:r>
    </w:p>
    <w:p>
      <w:pPr>
        <w:spacing w:line="4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本制造商及代理商承诺在本期“节能清单”有效期内保证“节能清单”所列型号/系列的产品稳定供货，不出现以停产、无货等原因拒绝参加政府采购的情形，不拒绝参加政府采购活动邀请，并保证提供相应的服务。本制造商承诺本期“节能清单”的销售联络信息和产品信息真实有效。</w:t>
      </w:r>
    </w:p>
    <w:p>
      <w:pPr>
        <w:spacing w:line="4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如违反上述承诺，本制造商愿意接受财政部对本制造商及代理商做出的列入不良供应商行为纪录、暂停列入“节能清单”三个月至两年的处理。</w:t>
      </w:r>
    </w:p>
    <w:p>
      <w:pPr>
        <w:rPr>
          <w:rFonts w:cs="宋体" w:asciiTheme="minorEastAsia" w:hAnsiTheme="minorEastAsia" w:eastAsiaTheme="minorEastAsia"/>
          <w:kern w:val="0"/>
          <w:sz w:val="24"/>
        </w:rPr>
      </w:pPr>
    </w:p>
    <w:p>
      <w:pPr>
        <w:rPr>
          <w:rFonts w:cs="宋体" w:asciiTheme="minorEastAsia" w:hAnsiTheme="minorEastAsia" w:eastAsiaTheme="minorEastAsia"/>
          <w:kern w:val="0"/>
          <w:sz w:val="24"/>
        </w:rPr>
      </w:pPr>
    </w:p>
    <w:p>
      <w:pPr>
        <w:rPr>
          <w:rFonts w:cs="宋体" w:asciiTheme="minorEastAsia" w:hAnsiTheme="minorEastAsia" w:eastAsiaTheme="minorEastAsia"/>
          <w:kern w:val="0"/>
          <w:sz w:val="24"/>
        </w:rPr>
      </w:pPr>
    </w:p>
    <w:p>
      <w:pPr>
        <w:rPr>
          <w:rFonts w:cs="宋体" w:asciiTheme="minorEastAsia" w:hAnsiTheme="minorEastAsia" w:eastAsiaTheme="minorEastAsia"/>
          <w:kern w:val="0"/>
          <w:sz w:val="24"/>
        </w:rPr>
      </w:pPr>
    </w:p>
    <w:p>
      <w:pPr>
        <w:spacing w:line="500" w:lineRule="exact"/>
        <w:ind w:firstLine="480" w:firstLineChars="200"/>
        <w:rPr>
          <w:rFonts w:ascii="宋体" w:hAnsi="宋体"/>
          <w:sz w:val="24"/>
          <w:u w:val="single"/>
        </w:rPr>
      </w:pPr>
      <w:r>
        <w:rPr>
          <w:rFonts w:hint="eastAsia" w:ascii="宋体" w:hAnsi="宋体"/>
          <w:sz w:val="24"/>
        </w:rPr>
        <w:t>供应商名称：</w:t>
      </w:r>
      <w:r>
        <w:rPr>
          <w:rFonts w:hint="eastAsia" w:ascii="宋体" w:hAnsi="宋体"/>
          <w:sz w:val="24"/>
          <w:u w:val="single"/>
        </w:rPr>
        <w:t xml:space="preserve">                   </w:t>
      </w:r>
      <w:r>
        <w:rPr>
          <w:rFonts w:hint="eastAsia" w:ascii="宋体" w:hAnsi="宋体"/>
          <w:sz w:val="24"/>
        </w:rPr>
        <w:t>（单位盖章）</w:t>
      </w:r>
    </w:p>
    <w:p>
      <w:pPr>
        <w:spacing w:line="500" w:lineRule="exact"/>
        <w:ind w:firstLine="480" w:firstLineChars="200"/>
        <w:rPr>
          <w:rFonts w:ascii="宋体" w:hAnsi="宋体"/>
          <w:sz w:val="24"/>
          <w:u w:val="single"/>
        </w:rPr>
      </w:pPr>
      <w:r>
        <w:rPr>
          <w:rFonts w:hint="eastAsia" w:ascii="宋体" w:hAnsi="宋体"/>
          <w:sz w:val="24"/>
        </w:rPr>
        <w:t>法定代表人或授权代表人签字：</w:t>
      </w:r>
      <w:r>
        <w:rPr>
          <w:rFonts w:hint="eastAsia" w:ascii="宋体" w:hAnsi="宋体"/>
          <w:sz w:val="24"/>
          <w:u w:val="single"/>
        </w:rPr>
        <w:t xml:space="preserve">             </w:t>
      </w:r>
    </w:p>
    <w:p>
      <w:pPr>
        <w:spacing w:line="500" w:lineRule="exact"/>
        <w:ind w:firstLine="480" w:firstLineChars="200"/>
        <w:rPr>
          <w:rFonts w:ascii="宋体" w:hAnsi="宋体"/>
          <w:sz w:val="24"/>
          <w:u w:val="single"/>
        </w:rPr>
      </w:pPr>
      <w:r>
        <w:rPr>
          <w:rFonts w:hint="eastAsia" w:ascii="宋体" w:hAnsi="宋体"/>
          <w:sz w:val="24"/>
        </w:rPr>
        <w:t>日期:</w:t>
      </w:r>
      <w:r>
        <w:rPr>
          <w:rFonts w:hint="eastAsia" w:ascii="宋体" w:hAnsi="宋体"/>
          <w:sz w:val="24"/>
          <w:u w:val="single"/>
        </w:rPr>
        <w:t xml:space="preserve">                   </w:t>
      </w:r>
    </w:p>
    <w:p>
      <w:pPr>
        <w:pStyle w:val="56"/>
        <w:spacing w:line="460" w:lineRule="exact"/>
        <w:ind w:left="533" w:hanging="533"/>
        <w:rPr>
          <w:rFonts w:hAnsi="宋体"/>
          <w:color w:val="auto"/>
        </w:rPr>
      </w:pPr>
      <w:r>
        <w:rPr>
          <w:rFonts w:hint="eastAsia" w:asciiTheme="minorEastAsia" w:hAnsiTheme="minorEastAsia" w:eastAsiaTheme="minorEastAsia"/>
          <w:b/>
          <w:color w:val="auto"/>
        </w:rPr>
        <w:t>注：供应商不属于节能环保产品</w:t>
      </w:r>
      <w:r>
        <w:rPr>
          <w:rFonts w:hint="eastAsia" w:asciiTheme="minorEastAsia" w:hAnsiTheme="minorEastAsia" w:eastAsiaTheme="minorEastAsia"/>
          <w:b/>
        </w:rPr>
        <w:t>单位</w:t>
      </w:r>
      <w:r>
        <w:rPr>
          <w:rFonts w:hint="eastAsia" w:asciiTheme="minorEastAsia" w:hAnsiTheme="minorEastAsia" w:eastAsiaTheme="minorEastAsia"/>
          <w:b/>
          <w:color w:val="auto"/>
        </w:rPr>
        <w:t>的可不填写此项</w:t>
      </w:r>
    </w:p>
    <w:p>
      <w:pPr>
        <w:pStyle w:val="56"/>
        <w:spacing w:line="460" w:lineRule="exact"/>
        <w:ind w:left="533" w:hanging="533"/>
        <w:rPr>
          <w:rFonts w:hAnsi="宋体"/>
          <w:color w:val="auto"/>
        </w:rPr>
      </w:pPr>
    </w:p>
    <w:p>
      <w:pPr>
        <w:pStyle w:val="56"/>
        <w:spacing w:line="460" w:lineRule="exact"/>
        <w:ind w:left="533" w:hanging="533"/>
        <w:rPr>
          <w:rFonts w:hAnsi="宋体"/>
          <w:color w:val="auto"/>
        </w:rPr>
      </w:pPr>
    </w:p>
    <w:p>
      <w:pPr>
        <w:pStyle w:val="56"/>
        <w:spacing w:line="460" w:lineRule="exact"/>
        <w:ind w:left="533" w:hanging="533"/>
        <w:rPr>
          <w:rFonts w:hAnsi="宋体"/>
          <w:color w:val="auto"/>
        </w:rPr>
      </w:pPr>
    </w:p>
    <w:p>
      <w:pPr>
        <w:pStyle w:val="56"/>
        <w:spacing w:line="460" w:lineRule="exact"/>
        <w:ind w:left="533" w:hanging="533"/>
        <w:rPr>
          <w:rFonts w:hAnsi="宋体"/>
          <w:color w:val="auto"/>
        </w:rPr>
      </w:pPr>
    </w:p>
    <w:p>
      <w:pPr>
        <w:pStyle w:val="56"/>
        <w:spacing w:line="460" w:lineRule="exact"/>
        <w:ind w:left="533" w:hanging="533"/>
        <w:rPr>
          <w:rFonts w:hAnsi="宋体"/>
          <w:color w:val="auto"/>
        </w:rPr>
      </w:pPr>
    </w:p>
    <w:p>
      <w:pPr>
        <w:pStyle w:val="56"/>
        <w:spacing w:line="460" w:lineRule="exact"/>
        <w:ind w:left="533" w:hanging="533"/>
        <w:rPr>
          <w:rFonts w:hAnsi="宋体"/>
          <w:color w:val="auto"/>
        </w:rPr>
      </w:pPr>
    </w:p>
    <w:p>
      <w:pPr>
        <w:pStyle w:val="4"/>
      </w:pPr>
      <w:bookmarkStart w:id="275" w:name="_Toc45817175"/>
      <w:r>
        <w:rPr>
          <w:rFonts w:hint="eastAsia"/>
        </w:rPr>
        <w:t>十七、商务、技术偏离表</w:t>
      </w:r>
      <w:bookmarkEnd w:id="225"/>
      <w:bookmarkEnd w:id="275"/>
    </w:p>
    <w:p>
      <w:pPr>
        <w:adjustRightInd w:val="0"/>
        <w:spacing w:line="560" w:lineRule="exact"/>
        <w:ind w:left="711" w:hanging="711"/>
        <w:jc w:val="center"/>
        <w:rPr>
          <w:rFonts w:ascii="宋体" w:hAnsi="宋体"/>
          <w:b/>
          <w:sz w:val="30"/>
          <w:szCs w:val="30"/>
        </w:rPr>
      </w:pPr>
      <w:bookmarkStart w:id="276" w:name="_Toc424027773"/>
      <w:bookmarkStart w:id="277" w:name="_Toc424031308"/>
      <w:r>
        <w:rPr>
          <w:rFonts w:hint="eastAsia" w:ascii="宋体" w:hAnsi="宋体"/>
          <w:b/>
          <w:sz w:val="30"/>
          <w:szCs w:val="30"/>
        </w:rPr>
        <w:t>商务偏离表</w:t>
      </w:r>
    </w:p>
    <w:p>
      <w:pPr>
        <w:pStyle w:val="2"/>
        <w:adjustRightInd w:val="0"/>
        <w:spacing w:line="560" w:lineRule="exact"/>
        <w:ind w:firstLine="482" w:firstLineChars="200"/>
        <w:rPr>
          <w:rFonts w:ascii="宋体" w:hAnsi="宋体"/>
          <w:color w:val="auto"/>
        </w:rPr>
      </w:pPr>
      <w:r>
        <w:rPr>
          <w:rFonts w:hint="eastAsia" w:ascii="宋体" w:hAnsi="宋体"/>
          <w:b/>
          <w:color w:val="auto"/>
        </w:rPr>
        <w:t>〔说明〕</w:t>
      </w:r>
      <w:r>
        <w:rPr>
          <w:rFonts w:hint="eastAsia" w:ascii="宋体" w:hAnsi="宋体"/>
          <w:color w:val="auto"/>
        </w:rPr>
        <w:t>对照竞争性磋商文件除“第四部分”  项目技术规格、服务标准、验收”外的要求予以说明。有差异的，则在差异表中写明实际响应的具体内容。</w:t>
      </w:r>
    </w:p>
    <w:p>
      <w:pPr>
        <w:pStyle w:val="2"/>
        <w:adjustRightInd w:val="0"/>
        <w:spacing w:line="560" w:lineRule="exact"/>
        <w:ind w:left="557" w:hanging="557"/>
        <w:rPr>
          <w:rFonts w:ascii="宋体" w:hAnsi="宋体"/>
          <w:color w:val="auto"/>
        </w:rPr>
      </w:pPr>
      <w:r>
        <w:rPr>
          <w:rFonts w:hint="eastAsia" w:ascii="宋体" w:hAnsi="宋体"/>
          <w:color w:val="auto"/>
        </w:rPr>
        <w:t>供应商名称：</w:t>
      </w:r>
      <w:r>
        <w:rPr>
          <w:rFonts w:hint="eastAsia" w:ascii="宋体" w:hAnsi="宋体"/>
          <w:color w:val="auto"/>
          <w:u w:val="single"/>
        </w:rPr>
        <w:t xml:space="preserve">          </w:t>
      </w:r>
      <w:r>
        <w:rPr>
          <w:rFonts w:hint="eastAsia" w:ascii="宋体" w:hAnsi="宋体"/>
          <w:color w:val="auto"/>
        </w:rPr>
        <w:t xml:space="preserve">                 项目编号：</w:t>
      </w:r>
      <w:r>
        <w:rPr>
          <w:rFonts w:hint="eastAsia" w:ascii="宋体" w:hAnsi="宋体"/>
          <w:color w:val="auto"/>
          <w:u w:val="single"/>
        </w:rPr>
        <w:t xml:space="preserve">                </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2858"/>
        <w:gridCol w:w="3310"/>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549" w:type="pct"/>
            <w:vAlign w:val="center"/>
          </w:tcPr>
          <w:p>
            <w:pPr>
              <w:adjustRightInd w:val="0"/>
              <w:spacing w:line="560" w:lineRule="exact"/>
              <w:jc w:val="center"/>
              <w:rPr>
                <w:rFonts w:ascii="宋体" w:hAnsi="宋体"/>
                <w:b/>
                <w:bCs/>
                <w:sz w:val="24"/>
              </w:rPr>
            </w:pPr>
            <w:r>
              <w:rPr>
                <w:rFonts w:hint="eastAsia" w:ascii="宋体" w:hAnsi="宋体"/>
                <w:b/>
                <w:sz w:val="24"/>
              </w:rPr>
              <w:t>序号</w:t>
            </w:r>
          </w:p>
        </w:tc>
        <w:tc>
          <w:tcPr>
            <w:tcW w:w="1639" w:type="pct"/>
            <w:vAlign w:val="center"/>
          </w:tcPr>
          <w:p>
            <w:pPr>
              <w:adjustRightInd w:val="0"/>
              <w:spacing w:line="560" w:lineRule="exact"/>
              <w:jc w:val="center"/>
              <w:rPr>
                <w:rFonts w:ascii="宋体" w:hAnsi="宋体"/>
                <w:b/>
                <w:sz w:val="24"/>
              </w:rPr>
            </w:pPr>
            <w:r>
              <w:rPr>
                <w:rFonts w:hint="eastAsia" w:ascii="宋体" w:hAnsi="宋体"/>
                <w:b/>
                <w:sz w:val="24"/>
              </w:rPr>
              <w:t>竞争性磋商文件要求</w:t>
            </w:r>
          </w:p>
        </w:tc>
        <w:tc>
          <w:tcPr>
            <w:tcW w:w="1898" w:type="pct"/>
            <w:vAlign w:val="center"/>
          </w:tcPr>
          <w:p>
            <w:pPr>
              <w:adjustRightInd w:val="0"/>
              <w:spacing w:line="560" w:lineRule="exact"/>
              <w:jc w:val="center"/>
              <w:rPr>
                <w:rFonts w:ascii="宋体" w:hAnsi="宋体"/>
                <w:b/>
                <w:bCs/>
                <w:sz w:val="24"/>
              </w:rPr>
            </w:pPr>
            <w:r>
              <w:rPr>
                <w:rFonts w:hint="eastAsia" w:ascii="宋体" w:hAnsi="宋体"/>
                <w:b/>
                <w:sz w:val="24"/>
              </w:rPr>
              <w:t>竞争性磋商响应文件内容</w:t>
            </w:r>
          </w:p>
        </w:tc>
        <w:tc>
          <w:tcPr>
            <w:tcW w:w="914" w:type="pct"/>
            <w:vAlign w:val="center"/>
          </w:tcPr>
          <w:p>
            <w:pPr>
              <w:adjustRightInd w:val="0"/>
              <w:spacing w:line="560" w:lineRule="exact"/>
              <w:jc w:val="center"/>
              <w:rPr>
                <w:rFonts w:ascii="宋体" w:hAnsi="宋体"/>
                <w:b/>
                <w:sz w:val="24"/>
              </w:rPr>
            </w:pPr>
            <w:r>
              <w:rPr>
                <w:rFonts w:hint="eastAsia" w:ascii="宋体" w:hAnsi="宋体"/>
                <w:b/>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49" w:type="pct"/>
            <w:vAlign w:val="center"/>
          </w:tcPr>
          <w:p>
            <w:pPr>
              <w:adjustRightInd w:val="0"/>
              <w:spacing w:line="560" w:lineRule="exact"/>
              <w:jc w:val="center"/>
              <w:rPr>
                <w:rFonts w:ascii="宋体" w:hAnsi="宋体"/>
                <w:sz w:val="24"/>
              </w:rPr>
            </w:pPr>
          </w:p>
        </w:tc>
        <w:tc>
          <w:tcPr>
            <w:tcW w:w="1639" w:type="pct"/>
            <w:vAlign w:val="center"/>
          </w:tcPr>
          <w:p>
            <w:pPr>
              <w:adjustRightInd w:val="0"/>
              <w:spacing w:line="560" w:lineRule="exact"/>
              <w:ind w:firstLine="480" w:firstLineChars="200"/>
              <w:jc w:val="center"/>
              <w:rPr>
                <w:rFonts w:ascii="宋体" w:hAnsi="宋体"/>
                <w:sz w:val="24"/>
              </w:rPr>
            </w:pPr>
          </w:p>
        </w:tc>
        <w:tc>
          <w:tcPr>
            <w:tcW w:w="1898" w:type="pct"/>
            <w:vAlign w:val="center"/>
          </w:tcPr>
          <w:p>
            <w:pPr>
              <w:adjustRightInd w:val="0"/>
              <w:spacing w:line="560" w:lineRule="exact"/>
              <w:ind w:firstLine="480" w:firstLineChars="200"/>
              <w:jc w:val="center"/>
              <w:rPr>
                <w:rFonts w:ascii="宋体" w:hAnsi="宋体"/>
                <w:sz w:val="24"/>
              </w:rPr>
            </w:pPr>
          </w:p>
        </w:tc>
        <w:tc>
          <w:tcPr>
            <w:tcW w:w="914" w:type="pct"/>
            <w:vAlign w:val="center"/>
          </w:tcPr>
          <w:p>
            <w:pPr>
              <w:adjustRightInd w:val="0"/>
              <w:spacing w:line="5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49" w:type="pct"/>
            <w:vAlign w:val="center"/>
          </w:tcPr>
          <w:p>
            <w:pPr>
              <w:adjustRightInd w:val="0"/>
              <w:spacing w:line="560" w:lineRule="exact"/>
              <w:jc w:val="center"/>
              <w:rPr>
                <w:rFonts w:ascii="宋体" w:hAnsi="宋体"/>
                <w:sz w:val="24"/>
              </w:rPr>
            </w:pPr>
          </w:p>
        </w:tc>
        <w:tc>
          <w:tcPr>
            <w:tcW w:w="1639" w:type="pct"/>
            <w:vAlign w:val="center"/>
          </w:tcPr>
          <w:p>
            <w:pPr>
              <w:adjustRightInd w:val="0"/>
              <w:spacing w:line="560" w:lineRule="exact"/>
              <w:ind w:firstLine="480" w:firstLineChars="200"/>
              <w:jc w:val="center"/>
              <w:rPr>
                <w:rFonts w:ascii="宋体" w:hAnsi="宋体"/>
                <w:sz w:val="24"/>
              </w:rPr>
            </w:pPr>
          </w:p>
        </w:tc>
        <w:tc>
          <w:tcPr>
            <w:tcW w:w="1898" w:type="pct"/>
            <w:vAlign w:val="center"/>
          </w:tcPr>
          <w:p>
            <w:pPr>
              <w:adjustRightInd w:val="0"/>
              <w:spacing w:line="560" w:lineRule="exact"/>
              <w:ind w:firstLine="480" w:firstLineChars="200"/>
              <w:jc w:val="center"/>
              <w:rPr>
                <w:rFonts w:ascii="宋体" w:hAnsi="宋体"/>
                <w:sz w:val="24"/>
              </w:rPr>
            </w:pPr>
          </w:p>
        </w:tc>
        <w:tc>
          <w:tcPr>
            <w:tcW w:w="914" w:type="pct"/>
            <w:vAlign w:val="center"/>
          </w:tcPr>
          <w:p>
            <w:pPr>
              <w:adjustRightInd w:val="0"/>
              <w:spacing w:line="5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49" w:type="pct"/>
            <w:vAlign w:val="center"/>
          </w:tcPr>
          <w:p>
            <w:pPr>
              <w:adjustRightInd w:val="0"/>
              <w:spacing w:line="560" w:lineRule="exact"/>
              <w:jc w:val="center"/>
              <w:rPr>
                <w:rFonts w:ascii="宋体" w:hAnsi="宋体"/>
                <w:sz w:val="24"/>
              </w:rPr>
            </w:pPr>
          </w:p>
        </w:tc>
        <w:tc>
          <w:tcPr>
            <w:tcW w:w="1639" w:type="pct"/>
            <w:vAlign w:val="center"/>
          </w:tcPr>
          <w:p>
            <w:pPr>
              <w:adjustRightInd w:val="0"/>
              <w:spacing w:line="560" w:lineRule="exact"/>
              <w:ind w:firstLine="480" w:firstLineChars="200"/>
              <w:jc w:val="center"/>
              <w:rPr>
                <w:rFonts w:ascii="宋体" w:hAnsi="宋体"/>
                <w:sz w:val="24"/>
              </w:rPr>
            </w:pPr>
          </w:p>
        </w:tc>
        <w:tc>
          <w:tcPr>
            <w:tcW w:w="1898" w:type="pct"/>
            <w:vAlign w:val="center"/>
          </w:tcPr>
          <w:p>
            <w:pPr>
              <w:adjustRightInd w:val="0"/>
              <w:spacing w:line="560" w:lineRule="exact"/>
              <w:ind w:firstLine="480" w:firstLineChars="200"/>
              <w:jc w:val="center"/>
              <w:rPr>
                <w:rFonts w:ascii="宋体" w:hAnsi="宋体"/>
                <w:sz w:val="24"/>
              </w:rPr>
            </w:pPr>
          </w:p>
        </w:tc>
        <w:tc>
          <w:tcPr>
            <w:tcW w:w="914" w:type="pct"/>
            <w:vAlign w:val="center"/>
          </w:tcPr>
          <w:p>
            <w:pPr>
              <w:adjustRightInd w:val="0"/>
              <w:spacing w:line="5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49" w:type="pct"/>
            <w:vAlign w:val="center"/>
          </w:tcPr>
          <w:p>
            <w:pPr>
              <w:adjustRightInd w:val="0"/>
              <w:spacing w:line="560" w:lineRule="exact"/>
              <w:ind w:firstLine="480" w:firstLineChars="200"/>
              <w:jc w:val="center"/>
              <w:rPr>
                <w:rFonts w:ascii="宋体" w:hAnsi="宋体"/>
                <w:sz w:val="24"/>
              </w:rPr>
            </w:pPr>
          </w:p>
        </w:tc>
        <w:tc>
          <w:tcPr>
            <w:tcW w:w="1639" w:type="pct"/>
            <w:vAlign w:val="center"/>
          </w:tcPr>
          <w:p>
            <w:pPr>
              <w:adjustRightInd w:val="0"/>
              <w:spacing w:line="560" w:lineRule="exact"/>
              <w:ind w:firstLine="480" w:firstLineChars="200"/>
              <w:jc w:val="center"/>
              <w:rPr>
                <w:rFonts w:ascii="宋体" w:hAnsi="宋体"/>
                <w:sz w:val="24"/>
              </w:rPr>
            </w:pPr>
          </w:p>
        </w:tc>
        <w:tc>
          <w:tcPr>
            <w:tcW w:w="1898" w:type="pct"/>
            <w:vAlign w:val="center"/>
          </w:tcPr>
          <w:p>
            <w:pPr>
              <w:adjustRightInd w:val="0"/>
              <w:spacing w:line="560" w:lineRule="exact"/>
              <w:ind w:firstLine="480" w:firstLineChars="200"/>
              <w:jc w:val="center"/>
              <w:rPr>
                <w:rFonts w:ascii="宋体" w:hAnsi="宋体"/>
                <w:sz w:val="24"/>
              </w:rPr>
            </w:pPr>
          </w:p>
        </w:tc>
        <w:tc>
          <w:tcPr>
            <w:tcW w:w="914" w:type="pct"/>
            <w:vAlign w:val="center"/>
          </w:tcPr>
          <w:p>
            <w:pPr>
              <w:adjustRightInd w:val="0"/>
              <w:spacing w:line="5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49" w:type="pct"/>
            <w:vAlign w:val="center"/>
          </w:tcPr>
          <w:p>
            <w:pPr>
              <w:adjustRightInd w:val="0"/>
              <w:spacing w:line="560" w:lineRule="exact"/>
              <w:ind w:firstLine="480" w:firstLineChars="200"/>
              <w:jc w:val="center"/>
              <w:rPr>
                <w:rFonts w:ascii="宋体" w:hAnsi="宋体"/>
                <w:sz w:val="24"/>
              </w:rPr>
            </w:pPr>
          </w:p>
        </w:tc>
        <w:tc>
          <w:tcPr>
            <w:tcW w:w="1639" w:type="pct"/>
            <w:vAlign w:val="center"/>
          </w:tcPr>
          <w:p>
            <w:pPr>
              <w:adjustRightInd w:val="0"/>
              <w:spacing w:line="560" w:lineRule="exact"/>
              <w:ind w:firstLine="480" w:firstLineChars="200"/>
              <w:jc w:val="center"/>
              <w:rPr>
                <w:rFonts w:ascii="宋体" w:hAnsi="宋体"/>
                <w:sz w:val="24"/>
              </w:rPr>
            </w:pPr>
          </w:p>
        </w:tc>
        <w:tc>
          <w:tcPr>
            <w:tcW w:w="1898" w:type="pct"/>
            <w:vAlign w:val="center"/>
          </w:tcPr>
          <w:p>
            <w:pPr>
              <w:adjustRightInd w:val="0"/>
              <w:spacing w:line="560" w:lineRule="exact"/>
              <w:ind w:firstLine="480" w:firstLineChars="200"/>
              <w:jc w:val="center"/>
              <w:rPr>
                <w:rFonts w:ascii="宋体" w:hAnsi="宋体"/>
                <w:sz w:val="24"/>
              </w:rPr>
            </w:pPr>
          </w:p>
        </w:tc>
        <w:tc>
          <w:tcPr>
            <w:tcW w:w="914" w:type="pct"/>
            <w:vAlign w:val="center"/>
          </w:tcPr>
          <w:p>
            <w:pPr>
              <w:adjustRightInd w:val="0"/>
              <w:spacing w:line="5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49" w:type="pct"/>
            <w:vAlign w:val="center"/>
          </w:tcPr>
          <w:p>
            <w:pPr>
              <w:adjustRightInd w:val="0"/>
              <w:spacing w:line="560" w:lineRule="exact"/>
              <w:ind w:firstLine="480" w:firstLineChars="200"/>
              <w:jc w:val="center"/>
              <w:rPr>
                <w:rFonts w:ascii="宋体" w:hAnsi="宋体"/>
                <w:sz w:val="24"/>
              </w:rPr>
            </w:pPr>
          </w:p>
        </w:tc>
        <w:tc>
          <w:tcPr>
            <w:tcW w:w="1639" w:type="pct"/>
            <w:vAlign w:val="center"/>
          </w:tcPr>
          <w:p>
            <w:pPr>
              <w:adjustRightInd w:val="0"/>
              <w:spacing w:line="560" w:lineRule="exact"/>
              <w:ind w:firstLine="480" w:firstLineChars="200"/>
              <w:jc w:val="center"/>
              <w:rPr>
                <w:rFonts w:ascii="宋体" w:hAnsi="宋体"/>
                <w:sz w:val="24"/>
              </w:rPr>
            </w:pPr>
          </w:p>
        </w:tc>
        <w:tc>
          <w:tcPr>
            <w:tcW w:w="1898" w:type="pct"/>
            <w:vAlign w:val="center"/>
          </w:tcPr>
          <w:p>
            <w:pPr>
              <w:adjustRightInd w:val="0"/>
              <w:spacing w:line="560" w:lineRule="exact"/>
              <w:ind w:firstLine="480" w:firstLineChars="200"/>
              <w:jc w:val="center"/>
              <w:rPr>
                <w:rFonts w:ascii="宋体" w:hAnsi="宋体"/>
                <w:sz w:val="24"/>
              </w:rPr>
            </w:pPr>
          </w:p>
        </w:tc>
        <w:tc>
          <w:tcPr>
            <w:tcW w:w="914" w:type="pct"/>
            <w:vAlign w:val="center"/>
          </w:tcPr>
          <w:p>
            <w:pPr>
              <w:adjustRightInd w:val="0"/>
              <w:spacing w:line="5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49" w:type="pct"/>
            <w:vAlign w:val="center"/>
          </w:tcPr>
          <w:p>
            <w:pPr>
              <w:adjustRightInd w:val="0"/>
              <w:spacing w:line="560" w:lineRule="exact"/>
              <w:ind w:firstLine="480" w:firstLineChars="200"/>
              <w:jc w:val="center"/>
              <w:rPr>
                <w:rFonts w:ascii="宋体" w:hAnsi="宋体"/>
                <w:sz w:val="24"/>
              </w:rPr>
            </w:pPr>
          </w:p>
        </w:tc>
        <w:tc>
          <w:tcPr>
            <w:tcW w:w="1639" w:type="pct"/>
            <w:vAlign w:val="center"/>
          </w:tcPr>
          <w:p>
            <w:pPr>
              <w:adjustRightInd w:val="0"/>
              <w:spacing w:line="560" w:lineRule="exact"/>
              <w:ind w:firstLine="480" w:firstLineChars="200"/>
              <w:jc w:val="center"/>
              <w:rPr>
                <w:rFonts w:ascii="宋体" w:hAnsi="宋体"/>
                <w:sz w:val="24"/>
              </w:rPr>
            </w:pPr>
          </w:p>
        </w:tc>
        <w:tc>
          <w:tcPr>
            <w:tcW w:w="1898" w:type="pct"/>
            <w:vAlign w:val="center"/>
          </w:tcPr>
          <w:p>
            <w:pPr>
              <w:adjustRightInd w:val="0"/>
              <w:spacing w:line="560" w:lineRule="exact"/>
              <w:ind w:firstLine="480" w:firstLineChars="200"/>
              <w:jc w:val="center"/>
              <w:rPr>
                <w:rFonts w:ascii="宋体" w:hAnsi="宋体"/>
                <w:sz w:val="24"/>
              </w:rPr>
            </w:pPr>
          </w:p>
        </w:tc>
        <w:tc>
          <w:tcPr>
            <w:tcW w:w="914" w:type="pct"/>
            <w:vAlign w:val="center"/>
          </w:tcPr>
          <w:p>
            <w:pPr>
              <w:adjustRightInd w:val="0"/>
              <w:spacing w:line="560" w:lineRule="exact"/>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49" w:type="pct"/>
            <w:vAlign w:val="center"/>
          </w:tcPr>
          <w:p>
            <w:pPr>
              <w:adjustRightInd w:val="0"/>
              <w:spacing w:line="560" w:lineRule="exact"/>
              <w:ind w:firstLine="480" w:firstLineChars="200"/>
              <w:jc w:val="center"/>
              <w:rPr>
                <w:rFonts w:ascii="宋体" w:hAnsi="宋体"/>
                <w:sz w:val="24"/>
              </w:rPr>
            </w:pPr>
          </w:p>
        </w:tc>
        <w:tc>
          <w:tcPr>
            <w:tcW w:w="1639" w:type="pct"/>
            <w:vAlign w:val="center"/>
          </w:tcPr>
          <w:p>
            <w:pPr>
              <w:adjustRightInd w:val="0"/>
              <w:spacing w:line="560" w:lineRule="exact"/>
              <w:ind w:firstLine="480" w:firstLineChars="200"/>
              <w:jc w:val="center"/>
              <w:rPr>
                <w:rFonts w:ascii="宋体" w:hAnsi="宋体"/>
                <w:sz w:val="24"/>
              </w:rPr>
            </w:pPr>
          </w:p>
        </w:tc>
        <w:tc>
          <w:tcPr>
            <w:tcW w:w="1898" w:type="pct"/>
            <w:vAlign w:val="center"/>
          </w:tcPr>
          <w:p>
            <w:pPr>
              <w:adjustRightInd w:val="0"/>
              <w:spacing w:line="560" w:lineRule="exact"/>
              <w:ind w:firstLine="480" w:firstLineChars="200"/>
              <w:jc w:val="center"/>
              <w:rPr>
                <w:rFonts w:ascii="宋体" w:hAnsi="宋体"/>
                <w:sz w:val="24"/>
              </w:rPr>
            </w:pPr>
          </w:p>
        </w:tc>
        <w:tc>
          <w:tcPr>
            <w:tcW w:w="914" w:type="pct"/>
            <w:vAlign w:val="center"/>
          </w:tcPr>
          <w:p>
            <w:pPr>
              <w:adjustRightInd w:val="0"/>
              <w:spacing w:line="560" w:lineRule="exact"/>
              <w:ind w:firstLine="480" w:firstLineChars="200"/>
              <w:jc w:val="center"/>
              <w:rPr>
                <w:rFonts w:ascii="宋体" w:hAnsi="宋体"/>
                <w:sz w:val="24"/>
              </w:rPr>
            </w:pPr>
          </w:p>
        </w:tc>
      </w:tr>
    </w:tbl>
    <w:p>
      <w:pPr>
        <w:rPr>
          <w:rFonts w:ascii="宋体" w:hAnsi="宋体"/>
          <w:sz w:val="24"/>
        </w:rPr>
      </w:pPr>
      <w:r>
        <w:rPr>
          <w:rFonts w:hint="eastAsia" w:ascii="宋体" w:hAnsi="宋体"/>
          <w:sz w:val="24"/>
        </w:rPr>
        <w:t>注：不填写此表，磋商小组在评审过程中对分值的漏记、误判均有供应商自行承担</w:t>
      </w:r>
    </w:p>
    <w:p>
      <w:pPr>
        <w:adjustRightInd w:val="0"/>
        <w:spacing w:line="560" w:lineRule="exact"/>
        <w:ind w:left="607" w:hanging="607"/>
        <w:rPr>
          <w:rFonts w:ascii="宋体" w:hAnsi="宋体"/>
          <w:sz w:val="24"/>
        </w:rPr>
      </w:pPr>
    </w:p>
    <w:p>
      <w:pPr>
        <w:adjustRightInd w:val="0"/>
        <w:spacing w:line="560" w:lineRule="exact"/>
        <w:ind w:left="607" w:hanging="607"/>
        <w:rPr>
          <w:rFonts w:ascii="宋体" w:hAnsi="宋体"/>
          <w:sz w:val="24"/>
        </w:rPr>
      </w:pPr>
    </w:p>
    <w:p>
      <w:pPr>
        <w:adjustRightInd w:val="0"/>
        <w:spacing w:line="560" w:lineRule="exact"/>
        <w:ind w:firstLine="480" w:firstLineChars="200"/>
        <w:rPr>
          <w:rFonts w:ascii="宋体" w:hAnsi="宋体"/>
          <w:sz w:val="24"/>
          <w:u w:val="single"/>
        </w:rPr>
      </w:pPr>
      <w:r>
        <w:rPr>
          <w:rFonts w:hint="eastAsia" w:ascii="宋体" w:hAnsi="宋体"/>
          <w:sz w:val="24"/>
        </w:rPr>
        <w:t>供应商名称：（单位盖章）</w:t>
      </w:r>
      <w:r>
        <w:rPr>
          <w:rFonts w:hint="eastAsia" w:ascii="宋体" w:hAnsi="宋体"/>
          <w:sz w:val="24"/>
          <w:u w:val="single"/>
        </w:rPr>
        <w:t xml:space="preserve">                </w:t>
      </w:r>
    </w:p>
    <w:p>
      <w:pPr>
        <w:adjustRightInd w:val="0"/>
        <w:spacing w:line="560" w:lineRule="exact"/>
        <w:ind w:firstLine="480" w:firstLineChars="200"/>
        <w:rPr>
          <w:rFonts w:ascii="宋体" w:hAnsi="宋体"/>
          <w:sz w:val="24"/>
          <w:u w:val="single"/>
        </w:rPr>
      </w:pPr>
      <w:r>
        <w:rPr>
          <w:rFonts w:hint="eastAsia" w:ascii="宋体" w:hAnsi="宋体"/>
          <w:sz w:val="24"/>
        </w:rPr>
        <w:t>法定代表人或被授权代表人（签字）：</w:t>
      </w:r>
      <w:r>
        <w:rPr>
          <w:rFonts w:hint="eastAsia" w:ascii="宋体" w:hAnsi="宋体"/>
          <w:sz w:val="24"/>
          <w:u w:val="single"/>
        </w:rPr>
        <w:t xml:space="preserve">               </w:t>
      </w:r>
    </w:p>
    <w:p>
      <w:pPr>
        <w:adjustRightInd w:val="0"/>
        <w:spacing w:line="560" w:lineRule="exact"/>
        <w:ind w:firstLine="480" w:firstLineChars="200"/>
        <w:rPr>
          <w:rFonts w:ascii="宋体" w:hAnsi="宋体"/>
          <w:sz w:val="24"/>
          <w:u w:val="single"/>
        </w:rPr>
      </w:pPr>
      <w:r>
        <w:rPr>
          <w:rFonts w:hint="eastAsia" w:ascii="宋体" w:hAnsi="宋体"/>
          <w:sz w:val="24"/>
        </w:rPr>
        <w:t>日期:</w:t>
      </w:r>
      <w:r>
        <w:rPr>
          <w:rFonts w:hint="eastAsia" w:ascii="宋体" w:hAnsi="宋体"/>
          <w:sz w:val="24"/>
          <w:u w:val="single"/>
        </w:rPr>
        <w:t xml:space="preserve">                </w:t>
      </w:r>
    </w:p>
    <w:p>
      <w:pPr>
        <w:adjustRightInd w:val="0"/>
        <w:spacing w:line="560" w:lineRule="exact"/>
        <w:ind w:firstLine="480" w:firstLineChars="200"/>
        <w:rPr>
          <w:rFonts w:ascii="宋体" w:hAnsi="宋体"/>
          <w:sz w:val="24"/>
          <w:u w:val="single"/>
        </w:rPr>
      </w:pPr>
    </w:p>
    <w:p>
      <w:pPr>
        <w:adjustRightInd w:val="0"/>
        <w:spacing w:line="560" w:lineRule="exact"/>
        <w:ind w:firstLine="480" w:firstLineChars="200"/>
        <w:rPr>
          <w:rFonts w:ascii="宋体" w:hAnsi="宋体"/>
          <w:sz w:val="24"/>
          <w:u w:val="single"/>
        </w:rPr>
      </w:pPr>
    </w:p>
    <w:p>
      <w:pPr>
        <w:ind w:firstLine="3313" w:firstLineChars="1100"/>
        <w:rPr>
          <w:rFonts w:ascii="宋体" w:hAnsi="宋体"/>
          <w:b/>
          <w:sz w:val="30"/>
          <w:szCs w:val="30"/>
        </w:rPr>
      </w:pPr>
      <w:r>
        <w:rPr>
          <w:rFonts w:hint="eastAsia" w:ascii="宋体" w:hAnsi="宋体"/>
          <w:b/>
          <w:sz w:val="30"/>
          <w:szCs w:val="30"/>
        </w:rPr>
        <w:t>技术偏离表</w:t>
      </w:r>
    </w:p>
    <w:p>
      <w:pPr>
        <w:adjustRightInd w:val="0"/>
        <w:spacing w:line="560" w:lineRule="exact"/>
        <w:ind w:firstLine="482" w:firstLineChars="200"/>
        <w:rPr>
          <w:rFonts w:ascii="宋体" w:hAnsi="宋体"/>
          <w:sz w:val="24"/>
        </w:rPr>
      </w:pPr>
      <w:r>
        <w:rPr>
          <w:rFonts w:hint="eastAsia" w:ascii="宋体" w:hAnsi="宋体"/>
          <w:b/>
          <w:sz w:val="24"/>
        </w:rPr>
        <w:t>〔说明〕</w:t>
      </w:r>
      <w:r>
        <w:rPr>
          <w:rFonts w:hint="eastAsia" w:ascii="宋体" w:hAnsi="宋体"/>
          <w:sz w:val="24"/>
        </w:rPr>
        <w:t>供应商应按照竞争性磋商文件要求，根据“第四部分”  项目技术规格、服务标准、验收”内容做出全面响应。对响应有差异的，则说明差异的内容。</w:t>
      </w:r>
    </w:p>
    <w:p>
      <w:pPr>
        <w:adjustRightInd w:val="0"/>
        <w:spacing w:line="560" w:lineRule="exact"/>
        <w:ind w:firstLine="480" w:firstLineChars="200"/>
        <w:rPr>
          <w:rFonts w:ascii="宋体" w:hAnsi="宋体"/>
          <w:sz w:val="24"/>
        </w:rPr>
      </w:pPr>
      <w:r>
        <w:rPr>
          <w:rFonts w:hint="eastAsia" w:ascii="宋体" w:hAnsi="宋体"/>
          <w:sz w:val="24"/>
        </w:rPr>
        <w:t xml:space="preserve">供应商名称： </w:t>
      </w:r>
      <w:r>
        <w:rPr>
          <w:rFonts w:hint="eastAsia" w:ascii="宋体" w:hAnsi="宋体"/>
          <w:sz w:val="24"/>
          <w:u w:val="single"/>
        </w:rPr>
        <w:t xml:space="preserve">                </w:t>
      </w:r>
      <w:r>
        <w:rPr>
          <w:rFonts w:hint="eastAsia" w:ascii="宋体" w:hAnsi="宋体"/>
          <w:sz w:val="24"/>
        </w:rPr>
        <w:t xml:space="preserve">          项目编号：</w:t>
      </w:r>
      <w:r>
        <w:rPr>
          <w:rFonts w:hint="eastAsia" w:ascii="宋体" w:hAnsi="宋体"/>
          <w:sz w:val="24"/>
          <w:u w:val="single"/>
        </w:rPr>
        <w:t xml:space="preserve">        </w:t>
      </w:r>
    </w:p>
    <w:tbl>
      <w:tblPr>
        <w:tblStyle w:val="25"/>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2535"/>
        <w:gridCol w:w="2643"/>
        <w:gridCol w:w="1251"/>
        <w:gridCol w:w="13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518" w:type="pct"/>
            <w:vAlign w:val="center"/>
          </w:tcPr>
          <w:p>
            <w:pPr>
              <w:adjustRightInd w:val="0"/>
              <w:spacing w:line="500" w:lineRule="exact"/>
              <w:ind w:left="533" w:hanging="533"/>
              <w:jc w:val="center"/>
              <w:rPr>
                <w:rFonts w:ascii="宋体" w:hAnsi="宋体"/>
                <w:b/>
                <w:sz w:val="24"/>
              </w:rPr>
            </w:pPr>
            <w:r>
              <w:rPr>
                <w:rFonts w:hint="eastAsia" w:ascii="宋体" w:hAnsi="宋体"/>
                <w:b/>
                <w:sz w:val="24"/>
              </w:rPr>
              <w:t>序号</w:t>
            </w:r>
          </w:p>
        </w:tc>
        <w:tc>
          <w:tcPr>
            <w:tcW w:w="1466" w:type="pct"/>
            <w:vAlign w:val="center"/>
          </w:tcPr>
          <w:p>
            <w:pPr>
              <w:adjustRightInd w:val="0"/>
              <w:spacing w:line="500" w:lineRule="exact"/>
              <w:ind w:left="533" w:hanging="533"/>
              <w:jc w:val="center"/>
              <w:rPr>
                <w:rFonts w:ascii="宋体" w:hAnsi="宋体"/>
                <w:b/>
                <w:sz w:val="24"/>
              </w:rPr>
            </w:pPr>
            <w:r>
              <w:rPr>
                <w:rFonts w:hint="eastAsia" w:ascii="宋体" w:hAnsi="宋体"/>
                <w:b/>
                <w:sz w:val="24"/>
              </w:rPr>
              <w:t>竞争性磋商文件要求</w:t>
            </w:r>
          </w:p>
        </w:tc>
        <w:tc>
          <w:tcPr>
            <w:tcW w:w="1528" w:type="pct"/>
            <w:vAlign w:val="center"/>
          </w:tcPr>
          <w:p>
            <w:pPr>
              <w:adjustRightInd w:val="0"/>
              <w:spacing w:line="500" w:lineRule="exact"/>
              <w:ind w:left="533" w:hanging="533"/>
              <w:jc w:val="center"/>
              <w:rPr>
                <w:rFonts w:ascii="宋体" w:hAnsi="宋体"/>
                <w:b/>
                <w:sz w:val="24"/>
              </w:rPr>
            </w:pPr>
            <w:r>
              <w:rPr>
                <w:rFonts w:hint="eastAsia" w:ascii="宋体" w:hAnsi="宋体"/>
                <w:b/>
                <w:sz w:val="24"/>
              </w:rPr>
              <w:t>竞争性磋商响应文件</w:t>
            </w:r>
          </w:p>
        </w:tc>
        <w:tc>
          <w:tcPr>
            <w:tcW w:w="730" w:type="pct"/>
            <w:vAlign w:val="center"/>
          </w:tcPr>
          <w:p>
            <w:pPr>
              <w:adjustRightInd w:val="0"/>
              <w:spacing w:line="500" w:lineRule="exact"/>
              <w:ind w:left="533" w:hanging="533"/>
              <w:jc w:val="center"/>
              <w:rPr>
                <w:rFonts w:ascii="宋体" w:hAnsi="宋体"/>
                <w:b/>
                <w:sz w:val="24"/>
              </w:rPr>
            </w:pPr>
            <w:r>
              <w:rPr>
                <w:rFonts w:hint="eastAsia" w:ascii="宋体" w:hAnsi="宋体"/>
                <w:b/>
                <w:sz w:val="24"/>
              </w:rPr>
              <w:t>偏离情况</w:t>
            </w:r>
          </w:p>
        </w:tc>
        <w:tc>
          <w:tcPr>
            <w:tcW w:w="760" w:type="pct"/>
            <w:vAlign w:val="center"/>
          </w:tcPr>
          <w:p>
            <w:pPr>
              <w:adjustRightInd w:val="0"/>
              <w:spacing w:line="500" w:lineRule="exact"/>
              <w:ind w:left="533" w:hanging="533"/>
              <w:jc w:val="center"/>
              <w:rPr>
                <w:rFonts w:ascii="宋体" w:hAnsi="宋体"/>
                <w:b/>
                <w:sz w:val="24"/>
              </w:rPr>
            </w:pPr>
            <w:r>
              <w:rPr>
                <w:rFonts w:hint="eastAsia" w:ascii="宋体" w:hAnsi="宋体"/>
                <w:b/>
                <w:sz w:val="24"/>
              </w:rPr>
              <w:t>对应页码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8" w:type="pct"/>
            <w:vAlign w:val="center"/>
          </w:tcPr>
          <w:p>
            <w:pPr>
              <w:adjustRightInd w:val="0"/>
              <w:spacing w:line="500" w:lineRule="exact"/>
              <w:ind w:firstLine="420" w:firstLineChars="200"/>
              <w:jc w:val="center"/>
              <w:rPr>
                <w:rFonts w:ascii="宋体" w:hAnsi="宋体"/>
              </w:rPr>
            </w:pPr>
          </w:p>
        </w:tc>
        <w:tc>
          <w:tcPr>
            <w:tcW w:w="1466" w:type="pct"/>
            <w:vAlign w:val="center"/>
          </w:tcPr>
          <w:p>
            <w:pPr>
              <w:adjustRightInd w:val="0"/>
              <w:spacing w:line="500" w:lineRule="exact"/>
              <w:ind w:firstLine="420" w:firstLineChars="200"/>
              <w:jc w:val="center"/>
              <w:rPr>
                <w:rFonts w:ascii="宋体" w:hAnsi="宋体"/>
              </w:rPr>
            </w:pPr>
          </w:p>
        </w:tc>
        <w:tc>
          <w:tcPr>
            <w:tcW w:w="1528" w:type="pct"/>
            <w:vAlign w:val="center"/>
          </w:tcPr>
          <w:p>
            <w:pPr>
              <w:adjustRightInd w:val="0"/>
              <w:spacing w:line="500" w:lineRule="exact"/>
              <w:ind w:firstLine="420" w:firstLineChars="200"/>
              <w:jc w:val="center"/>
              <w:rPr>
                <w:rFonts w:ascii="宋体" w:hAnsi="宋体"/>
              </w:rPr>
            </w:pPr>
          </w:p>
        </w:tc>
        <w:tc>
          <w:tcPr>
            <w:tcW w:w="730" w:type="pct"/>
            <w:vAlign w:val="center"/>
          </w:tcPr>
          <w:p>
            <w:pPr>
              <w:adjustRightInd w:val="0"/>
              <w:spacing w:line="500" w:lineRule="exact"/>
              <w:ind w:firstLine="420" w:firstLineChars="200"/>
              <w:jc w:val="center"/>
              <w:rPr>
                <w:rFonts w:ascii="宋体" w:hAnsi="宋体"/>
              </w:rPr>
            </w:pPr>
          </w:p>
        </w:tc>
        <w:tc>
          <w:tcPr>
            <w:tcW w:w="760" w:type="pct"/>
          </w:tcPr>
          <w:p>
            <w:pPr>
              <w:adjustRightInd w:val="0"/>
              <w:spacing w:line="500" w:lineRule="exact"/>
              <w:ind w:firstLine="420" w:firstLineChars="20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8" w:type="pct"/>
            <w:vAlign w:val="center"/>
          </w:tcPr>
          <w:p>
            <w:pPr>
              <w:adjustRightInd w:val="0"/>
              <w:spacing w:line="500" w:lineRule="exact"/>
              <w:ind w:firstLine="420" w:firstLineChars="200"/>
              <w:jc w:val="center"/>
              <w:rPr>
                <w:rFonts w:ascii="宋体" w:hAnsi="宋体"/>
              </w:rPr>
            </w:pPr>
          </w:p>
        </w:tc>
        <w:tc>
          <w:tcPr>
            <w:tcW w:w="1466" w:type="pct"/>
            <w:vAlign w:val="center"/>
          </w:tcPr>
          <w:p>
            <w:pPr>
              <w:adjustRightInd w:val="0"/>
              <w:spacing w:line="500" w:lineRule="exact"/>
              <w:ind w:firstLine="420" w:firstLineChars="200"/>
              <w:jc w:val="center"/>
              <w:rPr>
                <w:rFonts w:ascii="宋体" w:hAnsi="宋体"/>
              </w:rPr>
            </w:pPr>
          </w:p>
        </w:tc>
        <w:tc>
          <w:tcPr>
            <w:tcW w:w="1528" w:type="pct"/>
            <w:vAlign w:val="center"/>
          </w:tcPr>
          <w:p>
            <w:pPr>
              <w:adjustRightInd w:val="0"/>
              <w:spacing w:line="500" w:lineRule="exact"/>
              <w:ind w:firstLine="420" w:firstLineChars="200"/>
              <w:jc w:val="center"/>
              <w:rPr>
                <w:rFonts w:ascii="宋体" w:hAnsi="宋体"/>
              </w:rPr>
            </w:pPr>
          </w:p>
        </w:tc>
        <w:tc>
          <w:tcPr>
            <w:tcW w:w="730" w:type="pct"/>
            <w:vAlign w:val="center"/>
          </w:tcPr>
          <w:p>
            <w:pPr>
              <w:adjustRightInd w:val="0"/>
              <w:spacing w:line="500" w:lineRule="exact"/>
              <w:ind w:firstLine="420" w:firstLineChars="200"/>
              <w:jc w:val="center"/>
              <w:rPr>
                <w:rFonts w:ascii="宋体" w:hAnsi="宋体"/>
              </w:rPr>
            </w:pPr>
          </w:p>
        </w:tc>
        <w:tc>
          <w:tcPr>
            <w:tcW w:w="760" w:type="pct"/>
          </w:tcPr>
          <w:p>
            <w:pPr>
              <w:adjustRightInd w:val="0"/>
              <w:spacing w:line="500" w:lineRule="exact"/>
              <w:ind w:firstLine="420" w:firstLineChars="20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8" w:type="pct"/>
            <w:vAlign w:val="center"/>
          </w:tcPr>
          <w:p>
            <w:pPr>
              <w:adjustRightInd w:val="0"/>
              <w:spacing w:line="500" w:lineRule="exact"/>
              <w:ind w:firstLine="420" w:firstLineChars="200"/>
              <w:jc w:val="center"/>
              <w:rPr>
                <w:rFonts w:ascii="宋体" w:hAnsi="宋体"/>
              </w:rPr>
            </w:pPr>
          </w:p>
        </w:tc>
        <w:tc>
          <w:tcPr>
            <w:tcW w:w="1466" w:type="pct"/>
            <w:vAlign w:val="center"/>
          </w:tcPr>
          <w:p>
            <w:pPr>
              <w:adjustRightInd w:val="0"/>
              <w:spacing w:line="500" w:lineRule="exact"/>
              <w:ind w:firstLine="420" w:firstLineChars="200"/>
              <w:jc w:val="center"/>
              <w:rPr>
                <w:rFonts w:ascii="宋体" w:hAnsi="宋体"/>
              </w:rPr>
            </w:pPr>
          </w:p>
        </w:tc>
        <w:tc>
          <w:tcPr>
            <w:tcW w:w="1528" w:type="pct"/>
            <w:vAlign w:val="center"/>
          </w:tcPr>
          <w:p>
            <w:pPr>
              <w:adjustRightInd w:val="0"/>
              <w:spacing w:line="500" w:lineRule="exact"/>
              <w:ind w:firstLine="420" w:firstLineChars="200"/>
              <w:jc w:val="center"/>
              <w:rPr>
                <w:rFonts w:ascii="宋体" w:hAnsi="宋体"/>
              </w:rPr>
            </w:pPr>
          </w:p>
        </w:tc>
        <w:tc>
          <w:tcPr>
            <w:tcW w:w="730" w:type="pct"/>
            <w:vAlign w:val="center"/>
          </w:tcPr>
          <w:p>
            <w:pPr>
              <w:adjustRightInd w:val="0"/>
              <w:spacing w:line="500" w:lineRule="exact"/>
              <w:ind w:firstLine="420" w:firstLineChars="200"/>
              <w:jc w:val="center"/>
              <w:rPr>
                <w:rFonts w:ascii="宋体" w:hAnsi="宋体"/>
              </w:rPr>
            </w:pPr>
          </w:p>
        </w:tc>
        <w:tc>
          <w:tcPr>
            <w:tcW w:w="760" w:type="pct"/>
          </w:tcPr>
          <w:p>
            <w:pPr>
              <w:adjustRightInd w:val="0"/>
              <w:spacing w:line="500" w:lineRule="exact"/>
              <w:ind w:firstLine="420" w:firstLineChars="20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8" w:type="pct"/>
            <w:vAlign w:val="center"/>
          </w:tcPr>
          <w:p>
            <w:pPr>
              <w:adjustRightInd w:val="0"/>
              <w:spacing w:line="500" w:lineRule="exact"/>
              <w:ind w:firstLine="420" w:firstLineChars="200"/>
              <w:jc w:val="center"/>
              <w:rPr>
                <w:rFonts w:ascii="宋体" w:hAnsi="宋体"/>
              </w:rPr>
            </w:pPr>
          </w:p>
        </w:tc>
        <w:tc>
          <w:tcPr>
            <w:tcW w:w="1466" w:type="pct"/>
            <w:vAlign w:val="center"/>
          </w:tcPr>
          <w:p>
            <w:pPr>
              <w:adjustRightInd w:val="0"/>
              <w:spacing w:line="500" w:lineRule="exact"/>
              <w:ind w:firstLine="420" w:firstLineChars="200"/>
              <w:jc w:val="center"/>
              <w:rPr>
                <w:rFonts w:ascii="宋体" w:hAnsi="宋体"/>
              </w:rPr>
            </w:pPr>
          </w:p>
        </w:tc>
        <w:tc>
          <w:tcPr>
            <w:tcW w:w="1528" w:type="pct"/>
            <w:vAlign w:val="center"/>
          </w:tcPr>
          <w:p>
            <w:pPr>
              <w:adjustRightInd w:val="0"/>
              <w:spacing w:line="500" w:lineRule="exact"/>
              <w:ind w:firstLine="420" w:firstLineChars="200"/>
              <w:jc w:val="center"/>
              <w:rPr>
                <w:rFonts w:ascii="宋体" w:hAnsi="宋体"/>
              </w:rPr>
            </w:pPr>
          </w:p>
        </w:tc>
        <w:tc>
          <w:tcPr>
            <w:tcW w:w="730" w:type="pct"/>
            <w:vAlign w:val="center"/>
          </w:tcPr>
          <w:p>
            <w:pPr>
              <w:adjustRightInd w:val="0"/>
              <w:spacing w:line="500" w:lineRule="exact"/>
              <w:ind w:firstLine="420" w:firstLineChars="200"/>
              <w:jc w:val="center"/>
              <w:rPr>
                <w:rFonts w:ascii="宋体" w:hAnsi="宋体"/>
              </w:rPr>
            </w:pPr>
          </w:p>
        </w:tc>
        <w:tc>
          <w:tcPr>
            <w:tcW w:w="760" w:type="pct"/>
          </w:tcPr>
          <w:p>
            <w:pPr>
              <w:adjustRightInd w:val="0"/>
              <w:spacing w:line="500" w:lineRule="exact"/>
              <w:ind w:firstLine="420" w:firstLineChars="20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8" w:type="pct"/>
            <w:vAlign w:val="center"/>
          </w:tcPr>
          <w:p>
            <w:pPr>
              <w:adjustRightInd w:val="0"/>
              <w:spacing w:line="500" w:lineRule="exact"/>
              <w:ind w:firstLine="420" w:firstLineChars="200"/>
              <w:jc w:val="center"/>
              <w:rPr>
                <w:rFonts w:ascii="宋体" w:hAnsi="宋体"/>
              </w:rPr>
            </w:pPr>
          </w:p>
        </w:tc>
        <w:tc>
          <w:tcPr>
            <w:tcW w:w="1466" w:type="pct"/>
            <w:vAlign w:val="center"/>
          </w:tcPr>
          <w:p>
            <w:pPr>
              <w:adjustRightInd w:val="0"/>
              <w:spacing w:line="500" w:lineRule="exact"/>
              <w:ind w:firstLine="420" w:firstLineChars="200"/>
              <w:jc w:val="center"/>
              <w:rPr>
                <w:rFonts w:ascii="宋体" w:hAnsi="宋体"/>
              </w:rPr>
            </w:pPr>
          </w:p>
        </w:tc>
        <w:tc>
          <w:tcPr>
            <w:tcW w:w="1528" w:type="pct"/>
            <w:vAlign w:val="center"/>
          </w:tcPr>
          <w:p>
            <w:pPr>
              <w:adjustRightInd w:val="0"/>
              <w:spacing w:line="500" w:lineRule="exact"/>
              <w:ind w:firstLine="420" w:firstLineChars="200"/>
              <w:jc w:val="center"/>
              <w:rPr>
                <w:rFonts w:ascii="宋体" w:hAnsi="宋体"/>
              </w:rPr>
            </w:pPr>
          </w:p>
        </w:tc>
        <w:tc>
          <w:tcPr>
            <w:tcW w:w="730" w:type="pct"/>
            <w:vAlign w:val="center"/>
          </w:tcPr>
          <w:p>
            <w:pPr>
              <w:adjustRightInd w:val="0"/>
              <w:spacing w:line="500" w:lineRule="exact"/>
              <w:ind w:firstLine="420" w:firstLineChars="200"/>
              <w:jc w:val="center"/>
              <w:rPr>
                <w:rFonts w:ascii="宋体" w:hAnsi="宋体"/>
              </w:rPr>
            </w:pPr>
          </w:p>
        </w:tc>
        <w:tc>
          <w:tcPr>
            <w:tcW w:w="760" w:type="pct"/>
          </w:tcPr>
          <w:p>
            <w:pPr>
              <w:adjustRightInd w:val="0"/>
              <w:spacing w:line="500" w:lineRule="exact"/>
              <w:ind w:firstLine="420" w:firstLineChars="20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8" w:type="pct"/>
            <w:vAlign w:val="center"/>
          </w:tcPr>
          <w:p>
            <w:pPr>
              <w:adjustRightInd w:val="0"/>
              <w:spacing w:line="500" w:lineRule="exact"/>
              <w:ind w:firstLine="420" w:firstLineChars="200"/>
              <w:jc w:val="center"/>
              <w:rPr>
                <w:rFonts w:ascii="宋体" w:hAnsi="宋体"/>
              </w:rPr>
            </w:pPr>
          </w:p>
        </w:tc>
        <w:tc>
          <w:tcPr>
            <w:tcW w:w="1466" w:type="pct"/>
            <w:vAlign w:val="center"/>
          </w:tcPr>
          <w:p>
            <w:pPr>
              <w:adjustRightInd w:val="0"/>
              <w:spacing w:line="500" w:lineRule="exact"/>
              <w:ind w:firstLine="420" w:firstLineChars="200"/>
              <w:jc w:val="center"/>
              <w:rPr>
                <w:rFonts w:ascii="宋体" w:hAnsi="宋体"/>
              </w:rPr>
            </w:pPr>
          </w:p>
        </w:tc>
        <w:tc>
          <w:tcPr>
            <w:tcW w:w="1528" w:type="pct"/>
            <w:vAlign w:val="center"/>
          </w:tcPr>
          <w:p>
            <w:pPr>
              <w:adjustRightInd w:val="0"/>
              <w:spacing w:line="500" w:lineRule="exact"/>
              <w:ind w:firstLine="420" w:firstLineChars="200"/>
              <w:jc w:val="center"/>
              <w:rPr>
                <w:rFonts w:ascii="宋体" w:hAnsi="宋体"/>
              </w:rPr>
            </w:pPr>
          </w:p>
        </w:tc>
        <w:tc>
          <w:tcPr>
            <w:tcW w:w="730" w:type="pct"/>
            <w:vAlign w:val="center"/>
          </w:tcPr>
          <w:p>
            <w:pPr>
              <w:adjustRightInd w:val="0"/>
              <w:spacing w:line="500" w:lineRule="exact"/>
              <w:ind w:firstLine="420" w:firstLineChars="200"/>
              <w:jc w:val="center"/>
              <w:rPr>
                <w:rFonts w:ascii="宋体" w:hAnsi="宋体"/>
              </w:rPr>
            </w:pPr>
          </w:p>
        </w:tc>
        <w:tc>
          <w:tcPr>
            <w:tcW w:w="760" w:type="pct"/>
          </w:tcPr>
          <w:p>
            <w:pPr>
              <w:adjustRightInd w:val="0"/>
              <w:spacing w:line="500" w:lineRule="exact"/>
              <w:ind w:firstLine="420" w:firstLineChars="20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8" w:type="pct"/>
            <w:vAlign w:val="center"/>
          </w:tcPr>
          <w:p>
            <w:pPr>
              <w:adjustRightInd w:val="0"/>
              <w:spacing w:line="500" w:lineRule="exact"/>
              <w:ind w:firstLine="420" w:firstLineChars="200"/>
              <w:jc w:val="center"/>
              <w:rPr>
                <w:rFonts w:ascii="宋体" w:hAnsi="宋体"/>
              </w:rPr>
            </w:pPr>
          </w:p>
        </w:tc>
        <w:tc>
          <w:tcPr>
            <w:tcW w:w="1466" w:type="pct"/>
            <w:vAlign w:val="center"/>
          </w:tcPr>
          <w:p>
            <w:pPr>
              <w:adjustRightInd w:val="0"/>
              <w:spacing w:line="500" w:lineRule="exact"/>
              <w:ind w:firstLine="420" w:firstLineChars="200"/>
              <w:jc w:val="center"/>
              <w:rPr>
                <w:rFonts w:ascii="宋体" w:hAnsi="宋体"/>
              </w:rPr>
            </w:pPr>
          </w:p>
        </w:tc>
        <w:tc>
          <w:tcPr>
            <w:tcW w:w="1528" w:type="pct"/>
            <w:vAlign w:val="center"/>
          </w:tcPr>
          <w:p>
            <w:pPr>
              <w:adjustRightInd w:val="0"/>
              <w:spacing w:line="500" w:lineRule="exact"/>
              <w:ind w:firstLine="420" w:firstLineChars="200"/>
              <w:jc w:val="center"/>
              <w:rPr>
                <w:rFonts w:ascii="宋体" w:hAnsi="宋体"/>
              </w:rPr>
            </w:pPr>
          </w:p>
        </w:tc>
        <w:tc>
          <w:tcPr>
            <w:tcW w:w="730" w:type="pct"/>
            <w:vAlign w:val="center"/>
          </w:tcPr>
          <w:p>
            <w:pPr>
              <w:adjustRightInd w:val="0"/>
              <w:spacing w:line="500" w:lineRule="exact"/>
              <w:ind w:firstLine="420" w:firstLineChars="200"/>
              <w:jc w:val="center"/>
              <w:rPr>
                <w:rFonts w:ascii="宋体" w:hAnsi="宋体"/>
              </w:rPr>
            </w:pPr>
          </w:p>
        </w:tc>
        <w:tc>
          <w:tcPr>
            <w:tcW w:w="760" w:type="pct"/>
          </w:tcPr>
          <w:p>
            <w:pPr>
              <w:adjustRightInd w:val="0"/>
              <w:spacing w:line="500" w:lineRule="exact"/>
              <w:ind w:firstLine="420" w:firstLineChars="20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8" w:type="pct"/>
            <w:vAlign w:val="center"/>
          </w:tcPr>
          <w:p>
            <w:pPr>
              <w:adjustRightInd w:val="0"/>
              <w:spacing w:line="500" w:lineRule="exact"/>
              <w:ind w:firstLine="420" w:firstLineChars="200"/>
              <w:jc w:val="center"/>
              <w:rPr>
                <w:rFonts w:ascii="宋体" w:hAnsi="宋体"/>
              </w:rPr>
            </w:pPr>
          </w:p>
        </w:tc>
        <w:tc>
          <w:tcPr>
            <w:tcW w:w="1466" w:type="pct"/>
            <w:vAlign w:val="center"/>
          </w:tcPr>
          <w:p>
            <w:pPr>
              <w:adjustRightInd w:val="0"/>
              <w:spacing w:line="500" w:lineRule="exact"/>
              <w:ind w:firstLine="420" w:firstLineChars="200"/>
              <w:jc w:val="center"/>
              <w:rPr>
                <w:rFonts w:ascii="宋体" w:hAnsi="宋体"/>
              </w:rPr>
            </w:pPr>
          </w:p>
        </w:tc>
        <w:tc>
          <w:tcPr>
            <w:tcW w:w="1528" w:type="pct"/>
            <w:vAlign w:val="center"/>
          </w:tcPr>
          <w:p>
            <w:pPr>
              <w:adjustRightInd w:val="0"/>
              <w:spacing w:line="500" w:lineRule="exact"/>
              <w:ind w:firstLine="420" w:firstLineChars="200"/>
              <w:jc w:val="center"/>
              <w:rPr>
                <w:rFonts w:ascii="宋体" w:hAnsi="宋体"/>
              </w:rPr>
            </w:pPr>
          </w:p>
        </w:tc>
        <w:tc>
          <w:tcPr>
            <w:tcW w:w="730" w:type="pct"/>
            <w:vAlign w:val="center"/>
          </w:tcPr>
          <w:p>
            <w:pPr>
              <w:adjustRightInd w:val="0"/>
              <w:spacing w:line="500" w:lineRule="exact"/>
              <w:ind w:firstLine="420" w:firstLineChars="200"/>
              <w:jc w:val="center"/>
              <w:rPr>
                <w:rFonts w:ascii="宋体" w:hAnsi="宋体"/>
              </w:rPr>
            </w:pPr>
          </w:p>
        </w:tc>
        <w:tc>
          <w:tcPr>
            <w:tcW w:w="760" w:type="pct"/>
          </w:tcPr>
          <w:p>
            <w:pPr>
              <w:adjustRightInd w:val="0"/>
              <w:spacing w:line="500" w:lineRule="exact"/>
              <w:ind w:firstLine="420" w:firstLineChars="200"/>
              <w:jc w:val="center"/>
              <w:rPr>
                <w:rFonts w:ascii="宋体" w:hAnsi="宋体"/>
              </w:rPr>
            </w:pPr>
          </w:p>
        </w:tc>
      </w:tr>
    </w:tbl>
    <w:p>
      <w:pPr>
        <w:adjustRightInd w:val="0"/>
        <w:spacing w:line="420" w:lineRule="exact"/>
        <w:ind w:firstLine="482" w:firstLineChars="200"/>
        <w:rPr>
          <w:rFonts w:ascii="宋体" w:hAnsi="宋体"/>
          <w:b/>
          <w:sz w:val="24"/>
        </w:rPr>
      </w:pPr>
      <w:r>
        <w:rPr>
          <w:rFonts w:hint="eastAsia" w:ascii="宋体" w:hAnsi="宋体"/>
          <w:b/>
          <w:sz w:val="24"/>
        </w:rPr>
        <w:t>注：请对《竞争性磋商文件》技术参数要求内容逐条响应，请供应商认真填写此表，不填写此表，磋商小组在评审过程中对分值的漏记、误判均有供应商自行承担。</w:t>
      </w:r>
    </w:p>
    <w:p>
      <w:pPr>
        <w:adjustRightInd w:val="0"/>
        <w:spacing w:line="560" w:lineRule="exact"/>
        <w:ind w:firstLine="480" w:firstLineChars="200"/>
        <w:rPr>
          <w:rFonts w:ascii="宋体" w:hAnsi="宋体"/>
          <w:sz w:val="24"/>
        </w:rPr>
      </w:pPr>
    </w:p>
    <w:bookmarkEnd w:id="276"/>
    <w:bookmarkEnd w:id="277"/>
    <w:p>
      <w:pPr>
        <w:adjustRightInd w:val="0"/>
        <w:spacing w:line="560" w:lineRule="exact"/>
        <w:ind w:firstLine="480" w:firstLineChars="200"/>
        <w:rPr>
          <w:rFonts w:ascii="宋体" w:hAnsi="宋体"/>
          <w:sz w:val="24"/>
          <w:u w:val="single"/>
        </w:rPr>
      </w:pPr>
      <w:r>
        <w:rPr>
          <w:rFonts w:hint="eastAsia" w:ascii="宋体" w:hAnsi="宋体"/>
          <w:sz w:val="24"/>
        </w:rPr>
        <w:t>供应商名称：（单位盖章）</w:t>
      </w:r>
      <w:r>
        <w:rPr>
          <w:rFonts w:hint="eastAsia" w:ascii="宋体" w:hAnsi="宋体"/>
          <w:sz w:val="24"/>
          <w:u w:val="single"/>
        </w:rPr>
        <w:t xml:space="preserve">               </w:t>
      </w:r>
    </w:p>
    <w:p>
      <w:pPr>
        <w:adjustRightInd w:val="0"/>
        <w:spacing w:line="560" w:lineRule="exact"/>
        <w:ind w:firstLine="480" w:firstLineChars="200"/>
        <w:rPr>
          <w:rFonts w:ascii="宋体" w:hAnsi="宋体"/>
          <w:sz w:val="24"/>
          <w:u w:val="single"/>
        </w:rPr>
      </w:pPr>
      <w:r>
        <w:rPr>
          <w:rFonts w:hint="eastAsia" w:ascii="宋体" w:hAnsi="宋体"/>
          <w:sz w:val="24"/>
        </w:rPr>
        <w:t>法定代表人或被授权代表人（签字）：</w:t>
      </w:r>
      <w:r>
        <w:rPr>
          <w:rFonts w:hint="eastAsia" w:ascii="宋体" w:hAnsi="宋体"/>
          <w:sz w:val="24"/>
          <w:u w:val="single"/>
        </w:rPr>
        <w:t xml:space="preserve">            </w:t>
      </w:r>
    </w:p>
    <w:p>
      <w:pPr>
        <w:adjustRightInd w:val="0"/>
        <w:spacing w:line="560" w:lineRule="exact"/>
        <w:ind w:firstLine="480" w:firstLineChars="200"/>
        <w:rPr>
          <w:rFonts w:ascii="宋体" w:hAnsi="宋体"/>
          <w:sz w:val="24"/>
          <w:u w:val="single"/>
        </w:rPr>
      </w:pPr>
      <w:r>
        <w:rPr>
          <w:rFonts w:hint="eastAsia" w:ascii="宋体" w:hAnsi="宋体"/>
          <w:sz w:val="24"/>
        </w:rPr>
        <w:t>日期:</w:t>
      </w:r>
      <w:r>
        <w:rPr>
          <w:rFonts w:hint="eastAsia" w:ascii="宋体" w:hAnsi="宋体"/>
          <w:sz w:val="24"/>
          <w:u w:val="single"/>
        </w:rPr>
        <w:t xml:space="preserve">               </w:t>
      </w:r>
    </w:p>
    <w:p>
      <w:pPr>
        <w:ind w:left="531" w:hanging="531"/>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ind w:left="531" w:hanging="531"/>
        <w:rPr>
          <w:rFonts w:ascii="宋体" w:hAnsi="宋体"/>
        </w:rPr>
      </w:pPr>
    </w:p>
    <w:p>
      <w:pPr>
        <w:pStyle w:val="4"/>
      </w:pPr>
      <w:bookmarkStart w:id="278" w:name="_Toc45817176"/>
      <w:bookmarkStart w:id="279" w:name="_Toc452740886"/>
      <w:r>
        <w:rPr>
          <w:rFonts w:hint="eastAsia"/>
        </w:rPr>
        <w:t>十八、综合评分页码对照表</w:t>
      </w:r>
      <w:bookmarkEnd w:id="278"/>
    </w:p>
    <w:p>
      <w:pPr>
        <w:jc w:val="center"/>
        <w:rPr>
          <w:rFonts w:ascii="Arial" w:hAnsi="Arial" w:eastAsia="黑体"/>
          <w:b/>
          <w:kern w:val="0"/>
          <w:sz w:val="30"/>
          <w:szCs w:val="20"/>
        </w:rPr>
      </w:pPr>
      <w:r>
        <w:rPr>
          <w:rFonts w:hint="eastAsia" w:ascii="Arial" w:hAnsi="Arial" w:eastAsia="黑体"/>
          <w:b/>
          <w:kern w:val="0"/>
          <w:sz w:val="30"/>
          <w:szCs w:val="20"/>
        </w:rPr>
        <w:t>（格式参考第六部分评分标准填写）</w:t>
      </w:r>
    </w:p>
    <w:p>
      <w:pPr>
        <w:jc w:val="center"/>
        <w:rPr>
          <w:rFonts w:ascii="Arial" w:hAnsi="Arial" w:eastAsia="黑体"/>
          <w:b/>
          <w:kern w:val="0"/>
          <w:sz w:val="30"/>
          <w:szCs w:val="20"/>
        </w:rPr>
      </w:pPr>
      <w:r>
        <w:rPr>
          <w:rFonts w:hint="eastAsia" w:ascii="Arial" w:hAnsi="Arial" w:eastAsia="黑体"/>
          <w:b/>
          <w:kern w:val="0"/>
          <w:sz w:val="30"/>
          <w:szCs w:val="20"/>
        </w:rPr>
        <w:t>注：不填写此表，磋商小组在评审过程中对分值的漏记、误判均由供应商自行承担</w:t>
      </w:r>
    </w:p>
    <w:p>
      <w:pPr>
        <w:rPr>
          <w:b/>
          <w:sz w:val="24"/>
        </w:rPr>
      </w:pPr>
    </w:p>
    <w:p/>
    <w:p/>
    <w:p/>
    <w:p/>
    <w:p/>
    <w:p/>
    <w:p/>
    <w:p/>
    <w:p/>
    <w:p/>
    <w:p/>
    <w:p/>
    <w:p/>
    <w:p/>
    <w:p/>
    <w:p/>
    <w:p/>
    <w:p/>
    <w:p/>
    <w:p/>
    <w:p/>
    <w:p/>
    <w:p/>
    <w:p/>
    <w:p/>
    <w:p/>
    <w:p/>
    <w:p/>
    <w:p/>
    <w:p/>
    <w:p/>
    <w:p/>
    <w:p/>
    <w:p/>
    <w:p>
      <w:pPr>
        <w:pStyle w:val="4"/>
      </w:pPr>
      <w:bookmarkStart w:id="280" w:name="_Toc45817177"/>
      <w:r>
        <w:rPr>
          <w:rFonts w:hint="eastAsia"/>
        </w:rPr>
        <w:t>十九、附件</w:t>
      </w:r>
      <w:bookmarkEnd w:id="279"/>
      <w:bookmarkEnd w:id="280"/>
    </w:p>
    <w:p>
      <w:pPr>
        <w:adjustRightInd w:val="0"/>
        <w:ind w:left="811" w:leftChars="-1" w:hanging="813"/>
        <w:rPr>
          <w:rFonts w:ascii="宋体" w:hAnsi="宋体"/>
          <w:b/>
          <w:sz w:val="28"/>
          <w:szCs w:val="28"/>
        </w:rPr>
      </w:pPr>
      <w:r>
        <w:rPr>
          <w:rFonts w:hint="eastAsia" w:ascii="宋体" w:hAnsi="宋体"/>
          <w:b/>
          <w:sz w:val="28"/>
          <w:szCs w:val="28"/>
        </w:rPr>
        <w:t>1、《竞争性磋商响应文件》密封格式</w:t>
      </w:r>
    </w:p>
    <w:p>
      <w:pPr>
        <w:ind w:left="912" w:leftChars="-1" w:hanging="914"/>
        <w:jc w:val="center"/>
        <w:rPr>
          <w:rFonts w:ascii="宋体" w:hAnsi="宋体"/>
          <w:b/>
          <w:sz w:val="36"/>
          <w:szCs w:val="36"/>
        </w:rPr>
      </w:pPr>
    </w:p>
    <w:p>
      <w:pPr>
        <w:ind w:left="912" w:leftChars="-1" w:hanging="914"/>
        <w:jc w:val="left"/>
        <w:rPr>
          <w:sz w:val="72"/>
          <w:szCs w:val="72"/>
        </w:rPr>
      </w:pPr>
      <w:r>
        <w:rPr>
          <w:rFonts w:hint="eastAsia" w:ascii="宋体" w:hAnsi="宋体"/>
          <w:b/>
          <w:sz w:val="36"/>
          <w:szCs w:val="36"/>
        </w:rPr>
        <w:t>项目名称：</w:t>
      </w:r>
      <w:r>
        <w:rPr>
          <w:rFonts w:hint="eastAsia" w:ascii="宋体" w:hAnsi="宋体"/>
          <w:b/>
          <w:sz w:val="36"/>
          <w:szCs w:val="36"/>
          <w:u w:val="single"/>
        </w:rPr>
        <w:t xml:space="preserve">                         </w:t>
      </w:r>
    </w:p>
    <w:p>
      <w:pPr>
        <w:spacing w:line="560" w:lineRule="exact"/>
        <w:ind w:left="912" w:leftChars="-1" w:hanging="914"/>
        <w:rPr>
          <w:rFonts w:ascii="宋体" w:hAnsi="宋体"/>
          <w:sz w:val="28"/>
          <w:szCs w:val="28"/>
          <w:u w:val="single"/>
        </w:rPr>
      </w:pPr>
      <w:r>
        <w:rPr>
          <w:rFonts w:hint="eastAsia" w:ascii="宋体" w:hAnsi="宋体"/>
          <w:b/>
          <w:sz w:val="36"/>
          <w:szCs w:val="36"/>
        </w:rPr>
        <w:t>项目编号：</w:t>
      </w:r>
      <w:r>
        <w:rPr>
          <w:rFonts w:hint="eastAsia" w:ascii="宋体" w:hAnsi="宋体"/>
          <w:b/>
          <w:sz w:val="36"/>
          <w:szCs w:val="36"/>
          <w:u w:val="single"/>
        </w:rPr>
        <w:t xml:space="preserve">                         </w:t>
      </w:r>
    </w:p>
    <w:p>
      <w:pPr>
        <w:adjustRightInd w:val="0"/>
        <w:ind w:left="605" w:leftChars="-1" w:hanging="607"/>
        <w:rPr>
          <w:rFonts w:ascii="宋体" w:hAnsi="宋体"/>
          <w:sz w:val="24"/>
        </w:rPr>
      </w:pPr>
    </w:p>
    <w:p>
      <w:pPr>
        <w:adjustRightInd w:val="0"/>
        <w:ind w:left="605" w:leftChars="-1" w:hanging="607"/>
        <w:rPr>
          <w:rFonts w:ascii="宋体" w:hAnsi="宋体"/>
          <w:sz w:val="24"/>
        </w:rPr>
      </w:pPr>
    </w:p>
    <w:p>
      <w:pPr>
        <w:adjustRightInd w:val="0"/>
        <w:ind w:left="605" w:leftChars="-1" w:hanging="607"/>
        <w:rPr>
          <w:rFonts w:ascii="宋体" w:hAnsi="宋体"/>
          <w:sz w:val="24"/>
        </w:rPr>
      </w:pPr>
    </w:p>
    <w:p>
      <w:pPr>
        <w:adjustRightInd w:val="0"/>
        <w:ind w:left="605" w:leftChars="-1" w:hanging="607"/>
        <w:rPr>
          <w:rFonts w:ascii="宋体" w:hAnsi="宋体"/>
          <w:sz w:val="24"/>
        </w:rPr>
      </w:pPr>
    </w:p>
    <w:p>
      <w:pPr>
        <w:adjustRightInd w:val="0"/>
        <w:ind w:left="605" w:leftChars="-1" w:hanging="607"/>
        <w:rPr>
          <w:rFonts w:ascii="宋体" w:hAnsi="宋体"/>
          <w:sz w:val="24"/>
        </w:rPr>
      </w:pPr>
    </w:p>
    <w:p>
      <w:pPr>
        <w:adjustRightInd w:val="0"/>
        <w:ind w:left="605" w:leftChars="-1" w:hanging="607"/>
        <w:rPr>
          <w:rFonts w:ascii="宋体" w:hAnsi="宋体"/>
          <w:sz w:val="24"/>
        </w:rPr>
      </w:pPr>
    </w:p>
    <w:p>
      <w:pPr>
        <w:adjustRightInd w:val="0"/>
        <w:ind w:left="605" w:leftChars="-1" w:hanging="607"/>
        <w:rPr>
          <w:rFonts w:ascii="宋体" w:hAnsi="宋体"/>
          <w:sz w:val="24"/>
        </w:rPr>
      </w:pPr>
    </w:p>
    <w:p>
      <w:pPr>
        <w:adjustRightInd w:val="0"/>
        <w:ind w:left="605" w:leftChars="-1" w:hanging="607"/>
        <w:rPr>
          <w:rFonts w:ascii="宋体" w:hAnsi="宋体"/>
          <w:sz w:val="24"/>
        </w:rPr>
      </w:pPr>
    </w:p>
    <w:p>
      <w:pPr>
        <w:adjustRightInd w:val="0"/>
        <w:ind w:left="605" w:leftChars="-1" w:hanging="607"/>
        <w:rPr>
          <w:rFonts w:ascii="宋体" w:hAnsi="宋体"/>
          <w:sz w:val="24"/>
        </w:rPr>
      </w:pPr>
    </w:p>
    <w:p>
      <w:pPr>
        <w:adjustRightInd w:val="0"/>
        <w:ind w:left="605" w:leftChars="-1" w:hanging="607"/>
        <w:rPr>
          <w:rFonts w:ascii="宋体" w:hAnsi="宋体"/>
          <w:sz w:val="24"/>
        </w:rPr>
      </w:pPr>
    </w:p>
    <w:p>
      <w:pPr>
        <w:adjustRightInd w:val="0"/>
        <w:ind w:left="1928" w:leftChars="-1" w:hanging="1930"/>
        <w:jc w:val="center"/>
        <w:rPr>
          <w:rFonts w:ascii="宋体" w:hAnsi="宋体"/>
          <w:b/>
          <w:sz w:val="72"/>
          <w:szCs w:val="72"/>
        </w:rPr>
      </w:pPr>
      <w:r>
        <w:rPr>
          <w:rFonts w:hint="eastAsia" w:ascii="宋体" w:hAnsi="宋体"/>
          <w:b/>
          <w:spacing w:val="20"/>
          <w:sz w:val="72"/>
          <w:szCs w:val="72"/>
        </w:rPr>
        <w:t xml:space="preserve">竞争性磋商响应文件 </w:t>
      </w:r>
    </w:p>
    <w:p>
      <w:pPr>
        <w:adjustRightInd w:val="0"/>
        <w:ind w:left="757" w:leftChars="-1" w:hanging="759"/>
        <w:jc w:val="center"/>
        <w:rPr>
          <w:rFonts w:ascii="宋体" w:hAnsi="宋体"/>
          <w:sz w:val="30"/>
        </w:rPr>
      </w:pPr>
    </w:p>
    <w:p>
      <w:pPr>
        <w:adjustRightInd w:val="0"/>
        <w:ind w:left="757" w:leftChars="-1" w:hanging="759"/>
        <w:jc w:val="center"/>
        <w:rPr>
          <w:rFonts w:ascii="宋体" w:hAnsi="宋体"/>
          <w:sz w:val="30"/>
        </w:rPr>
      </w:pPr>
      <w:r>
        <w:rPr>
          <w:rFonts w:hint="eastAsia" w:ascii="宋体" w:hAnsi="宋体"/>
          <w:sz w:val="30"/>
        </w:rPr>
        <w:t>（请于</w:t>
      </w:r>
      <w:r>
        <w:rPr>
          <w:rFonts w:hint="eastAsia" w:ascii="宋体" w:hAnsi="宋体"/>
          <w:sz w:val="30"/>
          <w:u w:val="single"/>
        </w:rPr>
        <w:t xml:space="preserve">   </w:t>
      </w:r>
      <w:r>
        <w:rPr>
          <w:rFonts w:hint="eastAsia" w:ascii="宋体" w:hAnsi="宋体"/>
          <w:sz w:val="30"/>
        </w:rPr>
        <w:t>年</w:t>
      </w:r>
      <w:r>
        <w:rPr>
          <w:rFonts w:hint="eastAsia" w:ascii="宋体" w:hAnsi="宋体"/>
          <w:sz w:val="30"/>
          <w:u w:val="single"/>
        </w:rPr>
        <w:t xml:space="preserve">   </w:t>
      </w:r>
      <w:r>
        <w:rPr>
          <w:rFonts w:hint="eastAsia" w:ascii="宋体" w:hAnsi="宋体"/>
          <w:sz w:val="30"/>
        </w:rPr>
        <w:t>月</w:t>
      </w:r>
      <w:r>
        <w:rPr>
          <w:rFonts w:hint="eastAsia" w:ascii="宋体" w:hAnsi="宋体"/>
          <w:sz w:val="30"/>
          <w:u w:val="single"/>
        </w:rPr>
        <w:t xml:space="preserve">   </w:t>
      </w:r>
      <w:r>
        <w:rPr>
          <w:rFonts w:hint="eastAsia" w:ascii="宋体" w:hAnsi="宋体"/>
          <w:sz w:val="30"/>
        </w:rPr>
        <w:t>日</w:t>
      </w:r>
      <w:r>
        <w:rPr>
          <w:rFonts w:hint="eastAsia" w:ascii="宋体" w:hAnsi="宋体"/>
          <w:sz w:val="30"/>
          <w:u w:val="single"/>
        </w:rPr>
        <w:t xml:space="preserve">   </w:t>
      </w:r>
      <w:r>
        <w:rPr>
          <w:rFonts w:hint="eastAsia" w:ascii="宋体" w:hAnsi="宋体"/>
          <w:sz w:val="30"/>
        </w:rPr>
        <w:t>时</w:t>
      </w:r>
      <w:r>
        <w:rPr>
          <w:rFonts w:hint="eastAsia" w:ascii="宋体" w:hAnsi="宋体"/>
          <w:sz w:val="30"/>
          <w:u w:val="single"/>
        </w:rPr>
        <w:t xml:space="preserve">   </w:t>
      </w:r>
      <w:r>
        <w:rPr>
          <w:rFonts w:hint="eastAsia" w:ascii="宋体" w:hAnsi="宋体"/>
          <w:sz w:val="30"/>
        </w:rPr>
        <w:t>分前不得启封）</w:t>
      </w:r>
    </w:p>
    <w:p>
      <w:pPr>
        <w:adjustRightInd w:val="0"/>
        <w:ind w:left="757" w:leftChars="-1" w:hanging="759"/>
        <w:rPr>
          <w:rFonts w:ascii="宋体" w:hAnsi="宋体"/>
          <w:sz w:val="30"/>
        </w:rPr>
      </w:pPr>
    </w:p>
    <w:p>
      <w:pPr>
        <w:adjustRightInd w:val="0"/>
        <w:ind w:left="808" w:leftChars="-1" w:hanging="810"/>
        <w:rPr>
          <w:rFonts w:ascii="宋体" w:hAnsi="宋体"/>
          <w:sz w:val="32"/>
        </w:rPr>
      </w:pPr>
    </w:p>
    <w:p>
      <w:pPr>
        <w:adjustRightInd w:val="0"/>
        <w:ind w:left="808" w:leftChars="-1" w:hanging="810"/>
        <w:rPr>
          <w:rFonts w:ascii="宋体" w:hAnsi="宋体"/>
          <w:sz w:val="32"/>
        </w:rPr>
      </w:pPr>
    </w:p>
    <w:p>
      <w:pPr>
        <w:adjustRightInd w:val="0"/>
        <w:ind w:left="808" w:leftChars="-1" w:hanging="810"/>
        <w:rPr>
          <w:rFonts w:ascii="宋体" w:hAnsi="宋体"/>
          <w:sz w:val="32"/>
        </w:rPr>
      </w:pPr>
    </w:p>
    <w:p>
      <w:pPr>
        <w:adjustRightInd w:val="0"/>
        <w:ind w:left="808" w:leftChars="-1" w:hanging="810"/>
        <w:jc w:val="center"/>
        <w:rPr>
          <w:rFonts w:ascii="宋体" w:hAnsi="宋体"/>
          <w:sz w:val="32"/>
        </w:rPr>
      </w:pPr>
      <w:r>
        <w:rPr>
          <w:rFonts w:hint="eastAsia" w:ascii="宋体" w:hAnsi="宋体"/>
          <w:sz w:val="32"/>
        </w:rPr>
        <w:t>单位名称：</w:t>
      </w:r>
      <w:r>
        <w:rPr>
          <w:rFonts w:hint="eastAsia" w:ascii="宋体" w:hAnsi="宋体"/>
          <w:sz w:val="32"/>
          <w:u w:val="single"/>
        </w:rPr>
        <w:t xml:space="preserve">                  </w:t>
      </w:r>
      <w:r>
        <w:rPr>
          <w:rFonts w:hint="eastAsia" w:ascii="宋体" w:hAnsi="宋体"/>
          <w:sz w:val="32"/>
        </w:rPr>
        <w:t>（加盖公章）</w:t>
      </w:r>
    </w:p>
    <w:p>
      <w:pPr>
        <w:ind w:left="757" w:leftChars="-1" w:hanging="759"/>
        <w:rPr>
          <w:sz w:val="30"/>
          <w:szCs w:val="30"/>
        </w:rPr>
      </w:pPr>
    </w:p>
    <w:p>
      <w:pPr>
        <w:adjustRightInd w:val="0"/>
        <w:ind w:left="808" w:leftChars="-1" w:hanging="810"/>
        <w:jc w:val="center"/>
        <w:rPr>
          <w:rFonts w:ascii="宋体" w:hAnsi="宋体"/>
          <w:sz w:val="32"/>
        </w:rPr>
      </w:pPr>
      <w:r>
        <w:rPr>
          <w:rFonts w:hint="eastAsia" w:ascii="宋体" w:hAnsi="宋体"/>
          <w:sz w:val="32"/>
        </w:rPr>
        <w:t>投标日期：二〇二〇年</w:t>
      </w:r>
      <w:r>
        <w:rPr>
          <w:rFonts w:hint="eastAsia" w:ascii="宋体" w:hAnsi="宋体"/>
          <w:sz w:val="32"/>
          <w:u w:val="single"/>
        </w:rPr>
        <w:t xml:space="preserve">   </w:t>
      </w:r>
      <w:r>
        <w:rPr>
          <w:rFonts w:hint="eastAsia" w:ascii="宋体" w:hAnsi="宋体"/>
          <w:sz w:val="32"/>
        </w:rPr>
        <w:t>月</w:t>
      </w:r>
      <w:r>
        <w:rPr>
          <w:rFonts w:hint="eastAsia" w:ascii="宋体" w:hAnsi="宋体"/>
          <w:sz w:val="32"/>
          <w:u w:val="single"/>
        </w:rPr>
        <w:t xml:space="preserve">   </w:t>
      </w:r>
      <w:r>
        <w:rPr>
          <w:rFonts w:hint="eastAsia" w:ascii="宋体" w:hAnsi="宋体"/>
          <w:sz w:val="32"/>
        </w:rPr>
        <w:t>日</w:t>
      </w:r>
    </w:p>
    <w:p>
      <w:pPr>
        <w:ind w:left="757" w:leftChars="-1" w:hanging="759"/>
        <w:rPr>
          <w:sz w:val="30"/>
          <w:szCs w:val="30"/>
        </w:rPr>
      </w:pPr>
    </w:p>
    <w:p>
      <w:pPr>
        <w:ind w:left="811" w:leftChars="-1" w:hanging="813"/>
        <w:rPr>
          <w:b/>
          <w:bCs/>
          <w:sz w:val="28"/>
          <w:szCs w:val="28"/>
        </w:rPr>
      </w:pPr>
      <w:r>
        <w:rPr>
          <w:b/>
          <w:bCs/>
          <w:sz w:val="28"/>
          <w:szCs w:val="28"/>
        </w:rPr>
        <mc:AlternateContent>
          <mc:Choice Requires="wps">
            <w:drawing>
              <wp:anchor distT="0" distB="0" distL="114300" distR="114300" simplePos="0" relativeHeight="251659264" behindDoc="0" locked="0" layoutInCell="1" allowOverlap="1">
                <wp:simplePos x="0" y="0"/>
                <wp:positionH relativeFrom="column">
                  <wp:posOffset>3035300</wp:posOffset>
                </wp:positionH>
                <wp:positionV relativeFrom="paragraph">
                  <wp:posOffset>302895</wp:posOffset>
                </wp:positionV>
                <wp:extent cx="1819275" cy="762000"/>
                <wp:effectExtent l="7620" t="7620" r="20955" b="11430"/>
                <wp:wrapNone/>
                <wp:docPr id="1" name="1031"/>
                <wp:cNvGraphicFramePr/>
                <a:graphic xmlns:a="http://schemas.openxmlformats.org/drawingml/2006/main">
                  <a:graphicData uri="http://schemas.microsoft.com/office/word/2010/wordprocessingShape">
                    <wps:wsp>
                      <wps:cNvSpPr/>
                      <wps:spPr>
                        <a:xfrm>
                          <a:off x="0" y="0"/>
                          <a:ext cx="1819275" cy="762000"/>
                        </a:xfrm>
                        <a:prstGeom prst="flowChartProcess">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a:effectLst/>
                      </wps:spPr>
                      <wps:txbx>
                        <w:txbxContent>
                          <w:p>
                            <w:pPr>
                              <w:ind w:left="1829" w:hanging="1829"/>
                              <w:jc w:val="center"/>
                              <w:rPr>
                                <w:b/>
                                <w:sz w:val="72"/>
                                <w:szCs w:val="72"/>
                              </w:rPr>
                            </w:pPr>
                            <w:r>
                              <w:rPr>
                                <w:rFonts w:hint="eastAsia"/>
                                <w:b/>
                                <w:sz w:val="72"/>
                                <w:szCs w:val="72"/>
                              </w:rPr>
                              <w:t>正/副本</w:t>
                            </w:r>
                          </w:p>
                          <w:p>
                            <w:pPr>
                              <w:ind w:left="911" w:hanging="911"/>
                              <w:rPr>
                                <w:sz w:val="36"/>
                                <w:szCs w:val="36"/>
                              </w:rPr>
                            </w:pPr>
                          </w:p>
                        </w:txbxContent>
                      </wps:txbx>
                      <wps:bodyPr upright="1"/>
                    </wps:wsp>
                  </a:graphicData>
                </a:graphic>
              </wp:anchor>
            </w:drawing>
          </mc:Choice>
          <mc:Fallback>
            <w:pict>
              <v:shape id="1031" o:spid="_x0000_s1026" o:spt="109" type="#_x0000_t109" style="position:absolute;left:0pt;margin-left:239pt;margin-top:23.85pt;height:60pt;width:143.25pt;z-index:251659264;mso-width-relative:page;mso-height-relative:page;" fillcolor="#FFFFFF" filled="t" stroked="t" coordsize="21600,21600" o:gfxdata="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4aF3&#10;VdkAAAAKAQAADwAAAAAAAAABACAAAAAiAAAAZHJzL2Rvd25yZXYueG1sUEsBAhQAFAAAAAgAh07i&#10;QBkSiuIhAgAAeQQAAA4AAAAAAAAAAQAgAAAAKAEAAGRycy9lMm9Eb2MueG1sUEsFBgAAAAAGAAYA&#10;WQEAALsFAAAAAA==&#10;">
                <v:fill type="gradient" on="t" color2="#FFFFFF" angle="90" focus="100%" focussize="0,0">
                  <o:fill type="gradientUnscaled" v:ext="backwardCompatible"/>
                </v:fill>
                <v:stroke weight="1.25pt" color="#739CC3" joinstyle="miter"/>
                <v:imagedata o:title=""/>
                <o:lock v:ext="edit" aspectratio="f"/>
                <v:textbox>
                  <w:txbxContent>
                    <w:p>
                      <w:pPr>
                        <w:ind w:left="1829" w:hanging="1829"/>
                        <w:jc w:val="center"/>
                        <w:rPr>
                          <w:b/>
                          <w:sz w:val="72"/>
                          <w:szCs w:val="72"/>
                        </w:rPr>
                      </w:pPr>
                      <w:r>
                        <w:rPr>
                          <w:rFonts w:hint="eastAsia"/>
                          <w:b/>
                          <w:sz w:val="72"/>
                          <w:szCs w:val="72"/>
                        </w:rPr>
                        <w:t>正/副本</w:t>
                      </w:r>
                    </w:p>
                    <w:p>
                      <w:pPr>
                        <w:ind w:left="911" w:hanging="911"/>
                        <w:rPr>
                          <w:sz w:val="36"/>
                          <w:szCs w:val="36"/>
                        </w:rPr>
                      </w:pPr>
                    </w:p>
                  </w:txbxContent>
                </v:textbox>
              </v:shape>
            </w:pict>
          </mc:Fallback>
        </mc:AlternateContent>
      </w:r>
      <w:r>
        <w:rPr>
          <w:rFonts w:hint="eastAsia"/>
          <w:b/>
          <w:bCs/>
          <w:sz w:val="28"/>
          <w:szCs w:val="28"/>
        </w:rPr>
        <w:t>2、《竞争性磋商响应文件》封面格式</w:t>
      </w:r>
    </w:p>
    <w:p>
      <w:pPr>
        <w:adjustRightInd w:val="0"/>
        <w:ind w:left="912" w:leftChars="-1" w:hanging="914"/>
        <w:rPr>
          <w:rFonts w:ascii="宋体" w:hAnsi="宋体"/>
          <w:b/>
          <w:sz w:val="36"/>
        </w:rPr>
      </w:pPr>
    </w:p>
    <w:p>
      <w:pPr>
        <w:adjustRightInd w:val="0"/>
        <w:ind w:left="912" w:leftChars="-1" w:hanging="914"/>
        <w:rPr>
          <w:rFonts w:ascii="宋体" w:hAnsi="宋体"/>
          <w:b/>
          <w:sz w:val="36"/>
        </w:rPr>
      </w:pPr>
    </w:p>
    <w:p>
      <w:pPr>
        <w:adjustRightInd w:val="0"/>
        <w:ind w:left="912" w:leftChars="-1" w:hanging="914"/>
        <w:rPr>
          <w:rFonts w:ascii="宋体" w:hAnsi="宋体"/>
          <w:b/>
          <w:sz w:val="36"/>
        </w:rPr>
      </w:pPr>
    </w:p>
    <w:p>
      <w:pPr>
        <w:adjustRightInd w:val="0"/>
        <w:ind w:left="912" w:leftChars="-1" w:hanging="914"/>
        <w:rPr>
          <w:rFonts w:ascii="宋体" w:hAnsi="宋体"/>
          <w:sz w:val="36"/>
          <w:szCs w:val="36"/>
          <w:u w:val="single"/>
        </w:rPr>
      </w:pPr>
      <w:r>
        <w:rPr>
          <w:rFonts w:hint="eastAsia" w:ascii="宋体" w:hAnsi="宋体"/>
          <w:b/>
          <w:sz w:val="36"/>
          <w:szCs w:val="36"/>
        </w:rPr>
        <w:t>项目名称：</w:t>
      </w:r>
      <w:r>
        <w:rPr>
          <w:rFonts w:hint="eastAsia" w:ascii="宋体" w:hAnsi="宋体"/>
          <w:b/>
          <w:sz w:val="36"/>
          <w:szCs w:val="36"/>
          <w:u w:val="single"/>
        </w:rPr>
        <w:t xml:space="preserve">                           </w:t>
      </w:r>
    </w:p>
    <w:p>
      <w:pPr>
        <w:adjustRightInd w:val="0"/>
        <w:ind w:left="912" w:leftChars="-1" w:hanging="914"/>
        <w:rPr>
          <w:rFonts w:ascii="宋体" w:hAnsi="宋体"/>
          <w:b/>
          <w:sz w:val="36"/>
          <w:szCs w:val="36"/>
          <w:u w:val="single"/>
        </w:rPr>
      </w:pPr>
      <w:r>
        <w:rPr>
          <w:rFonts w:hint="eastAsia" w:ascii="宋体" w:hAnsi="宋体"/>
          <w:b/>
          <w:sz w:val="36"/>
          <w:szCs w:val="36"/>
        </w:rPr>
        <w:t>项目编号：</w:t>
      </w:r>
      <w:r>
        <w:rPr>
          <w:rFonts w:hint="eastAsia" w:ascii="宋体" w:hAnsi="宋体"/>
          <w:b/>
          <w:sz w:val="36"/>
          <w:szCs w:val="36"/>
          <w:u w:val="single"/>
        </w:rPr>
        <w:t xml:space="preserve">                           </w:t>
      </w:r>
    </w:p>
    <w:p>
      <w:pPr>
        <w:adjustRightInd w:val="0"/>
        <w:ind w:left="605" w:leftChars="-1" w:hanging="607"/>
        <w:rPr>
          <w:rFonts w:ascii="宋体" w:hAnsi="宋体"/>
          <w:sz w:val="24"/>
        </w:rPr>
      </w:pPr>
    </w:p>
    <w:p>
      <w:pPr>
        <w:adjustRightInd w:val="0"/>
        <w:ind w:left="605" w:leftChars="-1" w:hanging="607"/>
        <w:rPr>
          <w:rFonts w:ascii="宋体" w:hAnsi="宋体"/>
          <w:sz w:val="24"/>
        </w:rPr>
      </w:pPr>
    </w:p>
    <w:p>
      <w:pPr>
        <w:adjustRightInd w:val="0"/>
        <w:ind w:left="605" w:leftChars="-1" w:hanging="607"/>
        <w:rPr>
          <w:rFonts w:ascii="宋体" w:hAnsi="宋体"/>
          <w:sz w:val="24"/>
        </w:rPr>
      </w:pPr>
    </w:p>
    <w:p>
      <w:pPr>
        <w:adjustRightInd w:val="0"/>
        <w:ind w:left="605" w:leftChars="-1" w:hanging="607"/>
        <w:rPr>
          <w:rFonts w:ascii="宋体" w:hAnsi="宋体"/>
          <w:sz w:val="24"/>
        </w:rPr>
      </w:pPr>
    </w:p>
    <w:p>
      <w:pPr>
        <w:adjustRightInd w:val="0"/>
        <w:ind w:left="605" w:leftChars="-1" w:hanging="607"/>
        <w:rPr>
          <w:rFonts w:ascii="宋体" w:hAnsi="宋体"/>
          <w:sz w:val="24"/>
        </w:rPr>
      </w:pPr>
    </w:p>
    <w:p>
      <w:pPr>
        <w:adjustRightInd w:val="0"/>
        <w:ind w:left="605" w:leftChars="-1" w:hanging="607"/>
        <w:rPr>
          <w:rFonts w:ascii="宋体" w:hAnsi="宋体"/>
          <w:sz w:val="24"/>
        </w:rPr>
      </w:pPr>
    </w:p>
    <w:p>
      <w:pPr>
        <w:adjustRightInd w:val="0"/>
        <w:ind w:left="605" w:leftChars="-1" w:hanging="607"/>
        <w:rPr>
          <w:rFonts w:ascii="宋体" w:hAnsi="宋体"/>
          <w:sz w:val="24"/>
        </w:rPr>
      </w:pPr>
    </w:p>
    <w:p>
      <w:pPr>
        <w:adjustRightInd w:val="0"/>
        <w:ind w:left="1928" w:leftChars="-1" w:hanging="1930"/>
        <w:jc w:val="center"/>
        <w:rPr>
          <w:rFonts w:ascii="宋体" w:hAnsi="宋体"/>
          <w:b/>
          <w:sz w:val="72"/>
          <w:szCs w:val="72"/>
        </w:rPr>
      </w:pPr>
      <w:r>
        <w:rPr>
          <w:rFonts w:hint="eastAsia" w:ascii="宋体" w:hAnsi="宋体"/>
          <w:b/>
          <w:spacing w:val="20"/>
          <w:sz w:val="72"/>
          <w:szCs w:val="72"/>
        </w:rPr>
        <w:t>竞争性磋商响应文件</w:t>
      </w:r>
    </w:p>
    <w:p>
      <w:pPr>
        <w:adjustRightInd w:val="0"/>
        <w:ind w:left="808" w:leftChars="-1" w:hanging="810"/>
        <w:jc w:val="center"/>
        <w:rPr>
          <w:rFonts w:ascii="宋体" w:hAnsi="宋体"/>
          <w:b/>
          <w:sz w:val="72"/>
          <w:szCs w:val="72"/>
        </w:rPr>
      </w:pPr>
      <w:r>
        <w:rPr>
          <w:rFonts w:hint="eastAsia" w:ascii="宋体" w:hAnsi="宋体"/>
          <w:sz w:val="32"/>
        </w:rPr>
        <w:t>（商务标和技术标）</w:t>
      </w:r>
    </w:p>
    <w:p>
      <w:pPr>
        <w:adjustRightInd w:val="0"/>
        <w:ind w:left="808" w:leftChars="-1" w:hanging="810"/>
        <w:rPr>
          <w:rFonts w:ascii="宋体" w:hAnsi="宋体"/>
          <w:sz w:val="32"/>
        </w:rPr>
      </w:pPr>
    </w:p>
    <w:p>
      <w:pPr>
        <w:adjustRightInd w:val="0"/>
        <w:ind w:left="808" w:leftChars="-1" w:hanging="810"/>
        <w:rPr>
          <w:rFonts w:ascii="宋体" w:hAnsi="宋体"/>
          <w:sz w:val="32"/>
        </w:rPr>
      </w:pPr>
    </w:p>
    <w:p>
      <w:pPr>
        <w:adjustRightInd w:val="0"/>
        <w:ind w:left="808" w:leftChars="-1" w:hanging="810"/>
        <w:rPr>
          <w:rFonts w:ascii="宋体" w:hAnsi="宋体"/>
          <w:sz w:val="32"/>
        </w:rPr>
      </w:pPr>
    </w:p>
    <w:p>
      <w:pPr>
        <w:adjustRightInd w:val="0"/>
        <w:ind w:left="808" w:leftChars="-1" w:hanging="810"/>
        <w:rPr>
          <w:rFonts w:ascii="宋体" w:hAnsi="宋体"/>
          <w:sz w:val="32"/>
        </w:rPr>
      </w:pPr>
    </w:p>
    <w:p>
      <w:pPr>
        <w:adjustRightInd w:val="0"/>
        <w:ind w:left="808" w:leftChars="-1" w:hanging="810"/>
        <w:rPr>
          <w:rFonts w:ascii="宋体" w:hAnsi="宋体"/>
          <w:sz w:val="32"/>
        </w:rPr>
      </w:pPr>
    </w:p>
    <w:p>
      <w:pPr>
        <w:adjustRightInd w:val="0"/>
        <w:ind w:left="808" w:leftChars="-1" w:hanging="810"/>
        <w:rPr>
          <w:rFonts w:ascii="宋体" w:hAnsi="宋体"/>
          <w:sz w:val="32"/>
        </w:rPr>
      </w:pPr>
    </w:p>
    <w:p>
      <w:pPr>
        <w:adjustRightInd w:val="0"/>
        <w:ind w:left="808" w:leftChars="-1" w:hanging="810"/>
        <w:rPr>
          <w:rFonts w:ascii="宋体" w:hAnsi="宋体"/>
          <w:sz w:val="32"/>
        </w:rPr>
      </w:pPr>
      <w:r>
        <w:rPr>
          <w:rFonts w:hint="eastAsia" w:ascii="宋体" w:hAnsi="宋体"/>
          <w:sz w:val="32"/>
        </w:rPr>
        <w:t xml:space="preserve">        单位名称：</w:t>
      </w:r>
      <w:r>
        <w:rPr>
          <w:rFonts w:hint="eastAsia" w:ascii="宋体" w:hAnsi="宋体"/>
          <w:sz w:val="32"/>
          <w:u w:val="single"/>
        </w:rPr>
        <w:t xml:space="preserve">                    </w:t>
      </w:r>
      <w:r>
        <w:rPr>
          <w:rFonts w:hint="eastAsia" w:ascii="宋体" w:hAnsi="宋体"/>
          <w:sz w:val="32"/>
        </w:rPr>
        <w:t>（加盖公章）</w:t>
      </w:r>
    </w:p>
    <w:p>
      <w:pPr>
        <w:adjustRightInd w:val="0"/>
        <w:ind w:left="808" w:leftChars="-1" w:hanging="810"/>
        <w:rPr>
          <w:rFonts w:ascii="宋体" w:hAnsi="宋体"/>
          <w:sz w:val="32"/>
        </w:rPr>
      </w:pPr>
      <w:r>
        <w:rPr>
          <w:rFonts w:hint="eastAsia" w:ascii="宋体" w:hAnsi="宋体"/>
          <w:sz w:val="32"/>
        </w:rPr>
        <w:t xml:space="preserve">        法人代表或被授权人代表人：</w:t>
      </w:r>
      <w:r>
        <w:rPr>
          <w:rFonts w:hint="eastAsia" w:ascii="宋体" w:hAnsi="宋体"/>
          <w:sz w:val="32"/>
          <w:u w:val="single"/>
        </w:rPr>
        <w:t xml:space="preserve">       </w:t>
      </w:r>
      <w:r>
        <w:rPr>
          <w:rFonts w:hint="eastAsia" w:ascii="宋体" w:hAnsi="宋体"/>
          <w:sz w:val="32"/>
        </w:rPr>
        <w:t>（签字)</w:t>
      </w:r>
    </w:p>
    <w:p>
      <w:pPr>
        <w:adjustRightInd w:val="0"/>
        <w:ind w:left="808" w:leftChars="-1" w:hanging="810"/>
        <w:rPr>
          <w:sz w:val="30"/>
          <w:szCs w:val="30"/>
        </w:rPr>
      </w:pPr>
      <w:r>
        <w:rPr>
          <w:rFonts w:hint="eastAsia"/>
          <w:sz w:val="30"/>
          <w:szCs w:val="30"/>
        </w:rPr>
        <w:t xml:space="preserve">             </w:t>
      </w:r>
      <w:r>
        <w:rPr>
          <w:rFonts w:hint="eastAsia" w:ascii="宋体" w:hAnsi="宋体"/>
          <w:sz w:val="32"/>
        </w:rPr>
        <w:t>投标日期：二〇二〇年</w:t>
      </w:r>
      <w:r>
        <w:rPr>
          <w:rFonts w:hint="eastAsia" w:ascii="宋体" w:hAnsi="宋体"/>
          <w:sz w:val="32"/>
          <w:u w:val="single"/>
        </w:rPr>
        <w:t xml:space="preserve">   </w:t>
      </w:r>
      <w:r>
        <w:rPr>
          <w:rFonts w:hint="eastAsia" w:ascii="宋体" w:hAnsi="宋体"/>
          <w:sz w:val="32"/>
        </w:rPr>
        <w:t>月</w:t>
      </w:r>
      <w:r>
        <w:rPr>
          <w:rFonts w:hint="eastAsia" w:ascii="宋体" w:hAnsi="宋体"/>
          <w:sz w:val="32"/>
          <w:u w:val="single"/>
        </w:rPr>
        <w:t xml:space="preserve">   </w:t>
      </w:r>
      <w:r>
        <w:rPr>
          <w:rFonts w:hint="eastAsia" w:ascii="宋体" w:hAnsi="宋体"/>
          <w:sz w:val="32"/>
        </w:rPr>
        <w:t>日</w:t>
      </w:r>
    </w:p>
    <w:p>
      <w:pPr>
        <w:ind w:left="811" w:leftChars="-1" w:hanging="813"/>
        <w:rPr>
          <w:rFonts w:ascii="新宋体" w:hAnsi="新宋体" w:eastAsia="新宋体" w:cs="新宋体"/>
          <w:b/>
          <w:bCs/>
          <w:sz w:val="28"/>
          <w:szCs w:val="28"/>
        </w:rPr>
      </w:pPr>
      <w:bookmarkStart w:id="281" w:name="_Toc4591"/>
    </w:p>
    <w:p>
      <w:pPr>
        <w:ind w:left="811" w:leftChars="-1" w:hanging="813"/>
        <w:rPr>
          <w:rFonts w:ascii="新宋体" w:hAnsi="新宋体" w:eastAsia="新宋体" w:cs="新宋体"/>
          <w:b/>
          <w:bCs/>
          <w:sz w:val="28"/>
          <w:szCs w:val="28"/>
        </w:rPr>
      </w:pPr>
      <w:r>
        <w:rPr>
          <w:rFonts w:hint="eastAsia" w:ascii="新宋体" w:hAnsi="新宋体" w:eastAsia="新宋体" w:cs="新宋体"/>
          <w:b/>
          <w:bCs/>
          <w:sz w:val="28"/>
          <w:szCs w:val="28"/>
        </w:rPr>
        <w:t>3、</w:t>
      </w:r>
      <w:bookmarkEnd w:id="281"/>
      <w:r>
        <w:rPr>
          <w:rFonts w:hint="eastAsia" w:ascii="新宋体" w:hAnsi="新宋体" w:eastAsia="新宋体" w:cs="新宋体"/>
          <w:b/>
          <w:bCs/>
          <w:sz w:val="28"/>
          <w:szCs w:val="28"/>
        </w:rPr>
        <w:t>资质证件原件档案袋封面样式：</w:t>
      </w:r>
    </w:p>
    <w:p>
      <w:pPr>
        <w:widowControl/>
        <w:spacing w:line="276" w:lineRule="auto"/>
        <w:ind w:left="709" w:leftChars="-1" w:hanging="711"/>
        <w:jc w:val="center"/>
        <w:rPr>
          <w:rFonts w:ascii="宋体" w:hAnsi="宋体"/>
          <w:b/>
          <w:sz w:val="28"/>
          <w:szCs w:val="28"/>
        </w:rPr>
      </w:pPr>
      <w:r>
        <w:rPr>
          <w:rFonts w:hint="eastAsia" w:ascii="宋体" w:hAnsi="宋体"/>
          <w:b/>
          <w:sz w:val="28"/>
          <w:szCs w:val="28"/>
        </w:rPr>
        <w:t>供应商资质证件原件递交单</w:t>
      </w:r>
    </w:p>
    <w:tbl>
      <w:tblPr>
        <w:tblStyle w:val="25"/>
        <w:tblW w:w="8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2"/>
        <w:gridCol w:w="1700"/>
        <w:gridCol w:w="1306"/>
        <w:gridCol w:w="1984"/>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2022" w:type="dxa"/>
            <w:tcBorders>
              <w:top w:val="single" w:color="auto" w:sz="4" w:space="0"/>
              <w:left w:val="single" w:color="auto" w:sz="4" w:space="0"/>
              <w:bottom w:val="single" w:color="auto" w:sz="4" w:space="0"/>
              <w:right w:val="single" w:color="auto" w:sz="4" w:space="0"/>
            </w:tcBorders>
            <w:vAlign w:val="center"/>
          </w:tcPr>
          <w:p>
            <w:pPr>
              <w:spacing w:line="360" w:lineRule="auto"/>
              <w:ind w:left="605" w:leftChars="-1" w:hanging="607"/>
              <w:jc w:val="center"/>
              <w:rPr>
                <w:rFonts w:ascii="宋体" w:hAnsi="宋体"/>
                <w:sz w:val="24"/>
              </w:rPr>
            </w:pPr>
            <w:r>
              <w:rPr>
                <w:rFonts w:hint="eastAsia" w:ascii="宋体" w:hAnsi="宋体"/>
                <w:sz w:val="24"/>
              </w:rPr>
              <w:t>供应商名称</w:t>
            </w:r>
          </w:p>
          <w:p>
            <w:pPr>
              <w:spacing w:line="360" w:lineRule="auto"/>
              <w:ind w:left="605" w:leftChars="-1" w:hanging="607"/>
              <w:jc w:val="center"/>
              <w:rPr>
                <w:rFonts w:ascii="宋体" w:hAnsi="宋体"/>
                <w:sz w:val="24"/>
              </w:rPr>
            </w:pPr>
            <w:r>
              <w:rPr>
                <w:rFonts w:hint="eastAsia" w:ascii="宋体" w:hAnsi="宋体"/>
                <w:sz w:val="24"/>
              </w:rPr>
              <w:t>（字体加大以方便辨认）</w:t>
            </w:r>
          </w:p>
        </w:tc>
        <w:tc>
          <w:tcPr>
            <w:tcW w:w="668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left="605" w:leftChars="-1" w:hanging="607"/>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22" w:type="dxa"/>
            <w:tcBorders>
              <w:top w:val="single" w:color="auto" w:sz="4" w:space="0"/>
              <w:left w:val="single" w:color="auto" w:sz="4" w:space="0"/>
              <w:bottom w:val="single" w:color="auto" w:sz="4" w:space="0"/>
              <w:right w:val="single" w:color="auto" w:sz="4" w:space="0"/>
            </w:tcBorders>
            <w:vAlign w:val="center"/>
          </w:tcPr>
          <w:p>
            <w:pPr>
              <w:spacing w:line="360" w:lineRule="auto"/>
              <w:ind w:left="605" w:leftChars="-1" w:hanging="607"/>
              <w:jc w:val="center"/>
              <w:rPr>
                <w:rFonts w:ascii="宋体" w:hAnsi="宋体"/>
                <w:sz w:val="24"/>
              </w:rPr>
            </w:pPr>
            <w:r>
              <w:rPr>
                <w:rFonts w:hint="eastAsia" w:ascii="宋体" w:hAnsi="宋体"/>
                <w:sz w:val="24"/>
              </w:rPr>
              <w:t>联系人</w:t>
            </w:r>
          </w:p>
        </w:tc>
        <w:tc>
          <w:tcPr>
            <w:tcW w:w="300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605" w:leftChars="-1" w:hanging="607"/>
              <w:jc w:val="center"/>
              <w:rPr>
                <w:rFonts w:ascii="宋体" w:hAnsi="宋体"/>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ind w:left="605" w:leftChars="-1" w:hanging="607"/>
              <w:jc w:val="center"/>
              <w:rPr>
                <w:rFonts w:ascii="宋体" w:hAnsi="宋体"/>
                <w:sz w:val="24"/>
              </w:rPr>
            </w:pPr>
            <w:r>
              <w:rPr>
                <w:rFonts w:hint="eastAsia" w:ascii="宋体" w:hAnsi="宋体"/>
                <w:sz w:val="24"/>
              </w:rPr>
              <w:t>电　话</w:t>
            </w:r>
          </w:p>
        </w:tc>
        <w:tc>
          <w:tcPr>
            <w:tcW w:w="1699" w:type="dxa"/>
            <w:tcBorders>
              <w:top w:val="single" w:color="auto" w:sz="4" w:space="0"/>
              <w:left w:val="single" w:color="auto" w:sz="4" w:space="0"/>
              <w:bottom w:val="single" w:color="auto" w:sz="4" w:space="0"/>
              <w:right w:val="single" w:color="auto" w:sz="4" w:space="0"/>
            </w:tcBorders>
            <w:vAlign w:val="center"/>
          </w:tcPr>
          <w:p>
            <w:pPr>
              <w:spacing w:line="360" w:lineRule="auto"/>
              <w:ind w:left="605" w:leftChars="-1" w:hanging="607"/>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022" w:type="dxa"/>
            <w:tcBorders>
              <w:top w:val="single" w:color="auto" w:sz="4" w:space="0"/>
              <w:left w:val="single" w:color="auto" w:sz="4" w:space="0"/>
              <w:bottom w:val="single" w:color="auto" w:sz="4" w:space="0"/>
              <w:right w:val="single" w:color="auto" w:sz="4" w:space="0"/>
            </w:tcBorders>
            <w:vAlign w:val="center"/>
          </w:tcPr>
          <w:p>
            <w:pPr>
              <w:spacing w:line="360" w:lineRule="auto"/>
              <w:ind w:left="605" w:leftChars="-1" w:hanging="607"/>
              <w:jc w:val="center"/>
              <w:rPr>
                <w:rFonts w:ascii="宋体" w:hAnsi="宋体"/>
                <w:sz w:val="24"/>
              </w:rPr>
            </w:pPr>
            <w:r>
              <w:rPr>
                <w:rFonts w:hint="eastAsia" w:ascii="宋体" w:hAnsi="宋体"/>
                <w:sz w:val="24"/>
              </w:rPr>
              <w:t>企业资质</w:t>
            </w:r>
          </w:p>
        </w:tc>
        <w:tc>
          <w:tcPr>
            <w:tcW w:w="1700" w:type="dxa"/>
            <w:tcBorders>
              <w:top w:val="single" w:color="auto" w:sz="4" w:space="0"/>
              <w:left w:val="single" w:color="auto" w:sz="4" w:space="0"/>
              <w:bottom w:val="single" w:color="auto" w:sz="4" w:space="0"/>
              <w:right w:val="single" w:color="auto" w:sz="4" w:space="0"/>
            </w:tcBorders>
            <w:vAlign w:val="center"/>
          </w:tcPr>
          <w:p>
            <w:pPr>
              <w:spacing w:line="360" w:lineRule="auto"/>
              <w:ind w:left="605" w:leftChars="-1" w:hanging="607"/>
              <w:jc w:val="center"/>
              <w:rPr>
                <w:rFonts w:ascii="宋体" w:hAnsi="宋体"/>
                <w:sz w:val="24"/>
              </w:rPr>
            </w:pPr>
          </w:p>
        </w:tc>
        <w:tc>
          <w:tcPr>
            <w:tcW w:w="130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ind w:left="605" w:leftChars="-1" w:hanging="607"/>
              <w:jc w:val="center"/>
              <w:rPr>
                <w:rFonts w:ascii="宋体" w:hAnsi="宋体"/>
                <w:sz w:val="24"/>
              </w:rPr>
            </w:pPr>
            <w:r>
              <w:rPr>
                <w:rFonts w:hint="eastAsia" w:ascii="宋体" w:hAnsi="宋体"/>
                <w:sz w:val="24"/>
              </w:rPr>
              <w:t>其他证件</w:t>
            </w:r>
          </w:p>
        </w:tc>
        <w:tc>
          <w:tcPr>
            <w:tcW w:w="1984" w:type="dxa"/>
            <w:tcBorders>
              <w:top w:val="single" w:color="auto" w:sz="4" w:space="0"/>
              <w:left w:val="single" w:color="auto" w:sz="4" w:space="0"/>
              <w:right w:val="single" w:color="auto" w:sz="4" w:space="0"/>
            </w:tcBorders>
            <w:vAlign w:val="center"/>
          </w:tcPr>
          <w:p>
            <w:pPr>
              <w:spacing w:line="360" w:lineRule="auto"/>
              <w:ind w:left="605" w:leftChars="-1" w:hanging="607"/>
              <w:jc w:val="center"/>
              <w:rPr>
                <w:rFonts w:ascii="宋体" w:hAnsi="宋体"/>
                <w:sz w:val="24"/>
              </w:rPr>
            </w:pPr>
          </w:p>
        </w:tc>
        <w:tc>
          <w:tcPr>
            <w:tcW w:w="1699" w:type="dxa"/>
            <w:tcBorders>
              <w:top w:val="single" w:color="auto" w:sz="4" w:space="0"/>
              <w:left w:val="single" w:color="auto" w:sz="4" w:space="0"/>
              <w:right w:val="single" w:color="auto" w:sz="4" w:space="0"/>
            </w:tcBorders>
            <w:vAlign w:val="center"/>
          </w:tcPr>
          <w:p>
            <w:pPr>
              <w:spacing w:line="360" w:lineRule="auto"/>
              <w:ind w:left="605" w:leftChars="-1" w:hanging="607"/>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2022" w:type="dxa"/>
            <w:tcBorders>
              <w:top w:val="single" w:color="auto" w:sz="4" w:space="0"/>
              <w:left w:val="single" w:color="auto" w:sz="4" w:space="0"/>
              <w:bottom w:val="single" w:color="auto" w:sz="4" w:space="0"/>
              <w:right w:val="single" w:color="auto" w:sz="4" w:space="0"/>
            </w:tcBorders>
            <w:vAlign w:val="center"/>
          </w:tcPr>
          <w:p>
            <w:pPr>
              <w:spacing w:line="360" w:lineRule="auto"/>
              <w:ind w:left="605" w:leftChars="-1" w:hanging="607"/>
              <w:jc w:val="center"/>
              <w:rPr>
                <w:rFonts w:ascii="宋体" w:hAnsi="宋体"/>
                <w:sz w:val="24"/>
              </w:rPr>
            </w:pPr>
            <w:r>
              <w:rPr>
                <w:rFonts w:hint="eastAsia" w:ascii="宋体" w:hAnsi="宋体"/>
                <w:sz w:val="24"/>
              </w:rPr>
              <w:t>营业执照</w:t>
            </w:r>
          </w:p>
        </w:tc>
        <w:tc>
          <w:tcPr>
            <w:tcW w:w="1700" w:type="dxa"/>
            <w:tcBorders>
              <w:top w:val="single" w:color="auto" w:sz="4" w:space="0"/>
              <w:left w:val="single" w:color="auto" w:sz="4" w:space="0"/>
              <w:bottom w:val="single" w:color="auto" w:sz="4" w:space="0"/>
              <w:right w:val="single" w:color="auto" w:sz="4" w:space="0"/>
            </w:tcBorders>
            <w:vAlign w:val="center"/>
          </w:tcPr>
          <w:p>
            <w:pPr>
              <w:spacing w:line="360" w:lineRule="auto"/>
              <w:ind w:left="605" w:leftChars="-1" w:hanging="607"/>
              <w:jc w:val="center"/>
              <w:rPr>
                <w:rFonts w:ascii="宋体" w:hAnsi="宋体"/>
                <w:sz w:val="24"/>
              </w:rPr>
            </w:pPr>
          </w:p>
        </w:tc>
        <w:tc>
          <w:tcPr>
            <w:tcW w:w="1306" w:type="dxa"/>
            <w:vMerge w:val="continue"/>
            <w:tcBorders>
              <w:top w:val="single" w:color="auto" w:sz="4" w:space="0"/>
              <w:left w:val="single" w:color="auto" w:sz="4" w:space="0"/>
              <w:bottom w:val="single" w:color="auto" w:sz="4" w:space="0"/>
              <w:right w:val="single" w:color="auto" w:sz="4" w:space="0"/>
            </w:tcBorders>
            <w:vAlign w:val="center"/>
          </w:tcPr>
          <w:p>
            <w:pPr>
              <w:widowControl/>
              <w:ind w:left="605" w:leftChars="-1" w:hanging="607"/>
              <w:jc w:val="center"/>
              <w:rPr>
                <w:rFonts w:ascii="宋体" w:hAnsi="宋体"/>
                <w:sz w:val="24"/>
              </w:rPr>
            </w:pPr>
          </w:p>
        </w:tc>
        <w:tc>
          <w:tcPr>
            <w:tcW w:w="1984" w:type="dxa"/>
            <w:tcBorders>
              <w:left w:val="single" w:color="auto" w:sz="4" w:space="0"/>
              <w:right w:val="single" w:color="auto" w:sz="4" w:space="0"/>
            </w:tcBorders>
            <w:vAlign w:val="center"/>
          </w:tcPr>
          <w:p>
            <w:pPr>
              <w:spacing w:line="360" w:lineRule="auto"/>
              <w:ind w:left="605" w:leftChars="-1" w:hanging="607"/>
              <w:jc w:val="center"/>
              <w:rPr>
                <w:rFonts w:ascii="宋体" w:hAnsi="宋体"/>
                <w:sz w:val="24"/>
              </w:rPr>
            </w:pPr>
          </w:p>
        </w:tc>
        <w:tc>
          <w:tcPr>
            <w:tcW w:w="1699" w:type="dxa"/>
            <w:tcBorders>
              <w:left w:val="single" w:color="auto" w:sz="4" w:space="0"/>
              <w:right w:val="single" w:color="auto" w:sz="4" w:space="0"/>
            </w:tcBorders>
            <w:vAlign w:val="center"/>
          </w:tcPr>
          <w:p>
            <w:pPr>
              <w:spacing w:line="360" w:lineRule="auto"/>
              <w:ind w:left="605" w:leftChars="-1" w:hanging="607"/>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022" w:type="dxa"/>
            <w:tcBorders>
              <w:top w:val="single" w:color="auto" w:sz="4" w:space="0"/>
              <w:left w:val="single" w:color="auto" w:sz="4" w:space="0"/>
              <w:bottom w:val="single" w:color="auto" w:sz="4" w:space="0"/>
              <w:right w:val="single" w:color="auto" w:sz="4" w:space="0"/>
            </w:tcBorders>
            <w:vAlign w:val="center"/>
          </w:tcPr>
          <w:p>
            <w:pPr>
              <w:spacing w:line="360" w:lineRule="auto"/>
              <w:ind w:left="605" w:leftChars="-1" w:hanging="607"/>
              <w:jc w:val="center"/>
              <w:rPr>
                <w:rFonts w:ascii="宋体" w:hAnsi="宋体"/>
                <w:sz w:val="24"/>
              </w:rPr>
            </w:pPr>
            <w:r>
              <w:rPr>
                <w:rFonts w:hint="eastAsia" w:ascii="宋体" w:hAnsi="宋体"/>
                <w:sz w:val="24"/>
              </w:rPr>
              <w:t>税务登记证</w:t>
            </w:r>
          </w:p>
        </w:tc>
        <w:tc>
          <w:tcPr>
            <w:tcW w:w="1700" w:type="dxa"/>
            <w:tcBorders>
              <w:top w:val="single" w:color="auto" w:sz="4" w:space="0"/>
              <w:left w:val="single" w:color="auto" w:sz="4" w:space="0"/>
              <w:bottom w:val="single" w:color="auto" w:sz="4" w:space="0"/>
              <w:right w:val="single" w:color="auto" w:sz="4" w:space="0"/>
            </w:tcBorders>
            <w:vAlign w:val="center"/>
          </w:tcPr>
          <w:p>
            <w:pPr>
              <w:spacing w:line="360" w:lineRule="auto"/>
              <w:ind w:left="605" w:leftChars="-1" w:hanging="607"/>
              <w:jc w:val="center"/>
              <w:rPr>
                <w:rFonts w:ascii="宋体" w:hAnsi="宋体"/>
                <w:sz w:val="24"/>
              </w:rPr>
            </w:pPr>
          </w:p>
        </w:tc>
        <w:tc>
          <w:tcPr>
            <w:tcW w:w="1306" w:type="dxa"/>
            <w:vMerge w:val="continue"/>
            <w:tcBorders>
              <w:top w:val="single" w:color="auto" w:sz="4" w:space="0"/>
              <w:left w:val="single" w:color="auto" w:sz="4" w:space="0"/>
              <w:bottom w:val="single" w:color="auto" w:sz="4" w:space="0"/>
              <w:right w:val="single" w:color="auto" w:sz="4" w:space="0"/>
            </w:tcBorders>
            <w:vAlign w:val="center"/>
          </w:tcPr>
          <w:p>
            <w:pPr>
              <w:widowControl/>
              <w:ind w:left="605" w:leftChars="-1" w:hanging="607"/>
              <w:jc w:val="center"/>
              <w:rPr>
                <w:rFonts w:ascii="宋体" w:hAnsi="宋体"/>
                <w:sz w:val="24"/>
              </w:rPr>
            </w:pPr>
          </w:p>
        </w:tc>
        <w:tc>
          <w:tcPr>
            <w:tcW w:w="1984" w:type="dxa"/>
            <w:tcBorders>
              <w:left w:val="single" w:color="auto" w:sz="4" w:space="0"/>
              <w:right w:val="single" w:color="auto" w:sz="4" w:space="0"/>
            </w:tcBorders>
            <w:vAlign w:val="center"/>
          </w:tcPr>
          <w:p>
            <w:pPr>
              <w:spacing w:line="360" w:lineRule="auto"/>
              <w:ind w:left="605" w:leftChars="-1" w:hanging="607"/>
              <w:jc w:val="center"/>
              <w:rPr>
                <w:rFonts w:ascii="宋体" w:hAnsi="宋体"/>
                <w:sz w:val="24"/>
              </w:rPr>
            </w:pPr>
          </w:p>
        </w:tc>
        <w:tc>
          <w:tcPr>
            <w:tcW w:w="1699" w:type="dxa"/>
            <w:tcBorders>
              <w:left w:val="single" w:color="auto" w:sz="4" w:space="0"/>
              <w:right w:val="single" w:color="auto" w:sz="4" w:space="0"/>
            </w:tcBorders>
            <w:vAlign w:val="center"/>
          </w:tcPr>
          <w:p>
            <w:pPr>
              <w:spacing w:line="360" w:lineRule="auto"/>
              <w:ind w:left="605" w:leftChars="-1" w:hanging="607"/>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022" w:type="dxa"/>
            <w:tcBorders>
              <w:top w:val="single" w:color="auto" w:sz="4" w:space="0"/>
              <w:left w:val="single" w:color="auto" w:sz="4" w:space="0"/>
              <w:bottom w:val="single" w:color="auto" w:sz="4" w:space="0"/>
              <w:right w:val="single" w:color="auto" w:sz="4" w:space="0"/>
            </w:tcBorders>
            <w:vAlign w:val="center"/>
          </w:tcPr>
          <w:p>
            <w:pPr>
              <w:spacing w:line="360" w:lineRule="auto"/>
              <w:ind w:left="585" w:leftChars="-1" w:hanging="587"/>
              <w:jc w:val="center"/>
              <w:rPr>
                <w:rFonts w:ascii="宋体" w:hAnsi="宋体"/>
                <w:spacing w:val="-4"/>
                <w:sz w:val="24"/>
              </w:rPr>
            </w:pPr>
            <w:r>
              <w:rPr>
                <w:rFonts w:hint="eastAsia" w:ascii="宋体" w:hAnsi="宋体"/>
                <w:spacing w:val="-4"/>
                <w:sz w:val="24"/>
              </w:rPr>
              <w:t>组织机构代码证</w:t>
            </w:r>
          </w:p>
        </w:tc>
        <w:tc>
          <w:tcPr>
            <w:tcW w:w="1700" w:type="dxa"/>
            <w:tcBorders>
              <w:top w:val="single" w:color="auto" w:sz="4" w:space="0"/>
              <w:left w:val="single" w:color="auto" w:sz="4" w:space="0"/>
              <w:bottom w:val="single" w:color="auto" w:sz="4" w:space="0"/>
              <w:right w:val="single" w:color="auto" w:sz="4" w:space="0"/>
            </w:tcBorders>
            <w:vAlign w:val="center"/>
          </w:tcPr>
          <w:p>
            <w:pPr>
              <w:spacing w:line="360" w:lineRule="auto"/>
              <w:ind w:left="605" w:leftChars="-1" w:hanging="607"/>
              <w:jc w:val="center"/>
              <w:rPr>
                <w:rFonts w:ascii="宋体" w:hAnsi="宋体"/>
                <w:sz w:val="24"/>
              </w:rPr>
            </w:pPr>
          </w:p>
        </w:tc>
        <w:tc>
          <w:tcPr>
            <w:tcW w:w="1306" w:type="dxa"/>
            <w:vMerge w:val="continue"/>
            <w:tcBorders>
              <w:top w:val="single" w:color="auto" w:sz="4" w:space="0"/>
              <w:left w:val="single" w:color="auto" w:sz="4" w:space="0"/>
              <w:bottom w:val="single" w:color="auto" w:sz="4" w:space="0"/>
              <w:right w:val="single" w:color="auto" w:sz="4" w:space="0"/>
            </w:tcBorders>
            <w:vAlign w:val="center"/>
          </w:tcPr>
          <w:p>
            <w:pPr>
              <w:widowControl/>
              <w:ind w:left="605" w:leftChars="-1" w:hanging="607"/>
              <w:jc w:val="center"/>
              <w:rPr>
                <w:rFonts w:ascii="宋体" w:hAnsi="宋体"/>
                <w:sz w:val="24"/>
              </w:rPr>
            </w:pPr>
          </w:p>
        </w:tc>
        <w:tc>
          <w:tcPr>
            <w:tcW w:w="1984" w:type="dxa"/>
            <w:tcBorders>
              <w:left w:val="single" w:color="auto" w:sz="4" w:space="0"/>
              <w:bottom w:val="single" w:color="auto" w:sz="4" w:space="0"/>
              <w:right w:val="single" w:color="auto" w:sz="4" w:space="0"/>
            </w:tcBorders>
            <w:vAlign w:val="center"/>
          </w:tcPr>
          <w:p>
            <w:pPr>
              <w:spacing w:line="360" w:lineRule="auto"/>
              <w:ind w:left="605" w:leftChars="-1" w:hanging="607"/>
              <w:jc w:val="center"/>
              <w:rPr>
                <w:rFonts w:ascii="宋体" w:hAnsi="宋体"/>
                <w:sz w:val="24"/>
              </w:rPr>
            </w:pPr>
          </w:p>
        </w:tc>
        <w:tc>
          <w:tcPr>
            <w:tcW w:w="1699" w:type="dxa"/>
            <w:tcBorders>
              <w:left w:val="single" w:color="auto" w:sz="4" w:space="0"/>
              <w:bottom w:val="single" w:color="auto" w:sz="4" w:space="0"/>
              <w:right w:val="single" w:color="auto" w:sz="4" w:space="0"/>
            </w:tcBorders>
            <w:vAlign w:val="center"/>
          </w:tcPr>
          <w:p>
            <w:pPr>
              <w:spacing w:line="360" w:lineRule="auto"/>
              <w:ind w:left="605" w:leftChars="-1" w:hanging="607"/>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2022" w:type="dxa"/>
            <w:tcBorders>
              <w:top w:val="single" w:color="auto" w:sz="4" w:space="0"/>
              <w:left w:val="single" w:color="auto" w:sz="4" w:space="0"/>
              <w:bottom w:val="single" w:color="auto" w:sz="4" w:space="0"/>
              <w:right w:val="single" w:color="auto" w:sz="4" w:space="0"/>
            </w:tcBorders>
            <w:vAlign w:val="center"/>
          </w:tcPr>
          <w:p>
            <w:pPr>
              <w:spacing w:line="360" w:lineRule="auto"/>
              <w:ind w:left="605" w:leftChars="-1" w:hanging="607"/>
              <w:jc w:val="center"/>
              <w:rPr>
                <w:rFonts w:ascii="宋体" w:hAnsi="宋体"/>
                <w:sz w:val="24"/>
              </w:rPr>
            </w:pPr>
            <w:r>
              <w:rPr>
                <w:rFonts w:hint="eastAsia" w:ascii="宋体" w:hAnsi="宋体"/>
                <w:sz w:val="24"/>
              </w:rPr>
              <w:t>原件数量</w:t>
            </w:r>
          </w:p>
        </w:tc>
        <w:tc>
          <w:tcPr>
            <w:tcW w:w="668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left="605" w:leftChars="-1" w:hanging="607"/>
              <w:jc w:val="center"/>
              <w:rPr>
                <w:rFonts w:ascii="宋体" w:hAnsi="宋体"/>
                <w:sz w:val="24"/>
              </w:rPr>
            </w:pPr>
          </w:p>
        </w:tc>
      </w:tr>
    </w:tbl>
    <w:p>
      <w:pPr>
        <w:widowControl/>
        <w:spacing w:line="560" w:lineRule="exact"/>
        <w:ind w:left="706" w:leftChars="-1" w:hanging="708"/>
        <w:jc w:val="left"/>
        <w:rPr>
          <w:rFonts w:ascii="宋体" w:hAnsi="宋体"/>
          <w:sz w:val="28"/>
          <w:szCs w:val="28"/>
        </w:rPr>
      </w:pPr>
    </w:p>
    <w:p>
      <w:pPr>
        <w:widowControl/>
        <w:spacing w:line="560" w:lineRule="exact"/>
        <w:ind w:left="706" w:leftChars="-1" w:hanging="708"/>
        <w:jc w:val="left"/>
        <w:rPr>
          <w:rFonts w:ascii="宋体" w:hAnsi="宋体"/>
          <w:sz w:val="28"/>
          <w:szCs w:val="28"/>
        </w:rPr>
      </w:pPr>
      <w:r>
        <w:rPr>
          <w:rFonts w:hint="eastAsia" w:ascii="宋体" w:hAnsi="宋体"/>
          <w:sz w:val="28"/>
          <w:szCs w:val="28"/>
        </w:rPr>
        <w:t>说明：如供应商认为表格内容不够完善时可自行添加；</w:t>
      </w:r>
    </w:p>
    <w:p>
      <w:pPr>
        <w:widowControl/>
        <w:spacing w:line="560" w:lineRule="exact"/>
        <w:ind w:left="706" w:leftChars="-1" w:hanging="708"/>
        <w:jc w:val="left"/>
        <w:rPr>
          <w:rFonts w:ascii="宋体" w:hAnsi="宋体"/>
          <w:sz w:val="28"/>
          <w:szCs w:val="28"/>
        </w:rPr>
      </w:pPr>
    </w:p>
    <w:p>
      <w:pPr>
        <w:widowControl/>
        <w:spacing w:line="560" w:lineRule="exact"/>
        <w:ind w:left="706" w:leftChars="-1" w:hanging="708"/>
        <w:jc w:val="left"/>
        <w:rPr>
          <w:rFonts w:ascii="宋体" w:hAnsi="宋体"/>
          <w:sz w:val="28"/>
          <w:szCs w:val="28"/>
        </w:rPr>
      </w:pPr>
    </w:p>
    <w:p>
      <w:pPr>
        <w:widowControl/>
        <w:spacing w:line="560" w:lineRule="exact"/>
        <w:ind w:left="706" w:leftChars="-1" w:hanging="708"/>
        <w:jc w:val="left"/>
        <w:rPr>
          <w:rFonts w:ascii="宋体" w:hAnsi="宋体"/>
          <w:sz w:val="28"/>
          <w:szCs w:val="28"/>
        </w:rPr>
      </w:pPr>
    </w:p>
    <w:p>
      <w:pPr>
        <w:widowControl/>
        <w:spacing w:line="560" w:lineRule="exact"/>
        <w:ind w:left="706" w:leftChars="-1" w:hanging="708"/>
        <w:jc w:val="left"/>
        <w:rPr>
          <w:rFonts w:ascii="宋体" w:hAnsi="宋体"/>
          <w:sz w:val="28"/>
          <w:szCs w:val="28"/>
        </w:rPr>
      </w:pPr>
    </w:p>
    <w:p>
      <w:pPr>
        <w:widowControl/>
        <w:spacing w:line="560" w:lineRule="exact"/>
        <w:ind w:left="706" w:leftChars="-1" w:hanging="708"/>
        <w:jc w:val="left"/>
        <w:rPr>
          <w:rFonts w:ascii="宋体" w:hAnsi="宋体"/>
          <w:sz w:val="28"/>
          <w:szCs w:val="28"/>
        </w:rPr>
      </w:pPr>
    </w:p>
    <w:p>
      <w:pPr>
        <w:widowControl/>
        <w:spacing w:line="560" w:lineRule="exact"/>
        <w:ind w:left="706" w:leftChars="-1" w:hanging="708"/>
        <w:jc w:val="left"/>
        <w:rPr>
          <w:rFonts w:ascii="宋体" w:hAnsi="宋体"/>
          <w:sz w:val="28"/>
          <w:szCs w:val="28"/>
        </w:rPr>
      </w:pPr>
    </w:p>
    <w:p>
      <w:pPr>
        <w:widowControl/>
        <w:spacing w:line="560" w:lineRule="exact"/>
        <w:ind w:left="706" w:leftChars="-1" w:hanging="708"/>
        <w:jc w:val="left"/>
        <w:rPr>
          <w:rFonts w:ascii="宋体" w:hAnsi="宋体"/>
          <w:sz w:val="28"/>
          <w:szCs w:val="28"/>
        </w:rPr>
      </w:pPr>
    </w:p>
    <w:p>
      <w:pPr>
        <w:widowControl/>
        <w:spacing w:line="560" w:lineRule="exact"/>
        <w:ind w:left="706" w:leftChars="-1" w:hanging="708"/>
        <w:jc w:val="left"/>
        <w:rPr>
          <w:rFonts w:ascii="宋体" w:hAnsi="宋体"/>
          <w:sz w:val="28"/>
          <w:szCs w:val="28"/>
        </w:rPr>
      </w:pPr>
    </w:p>
    <w:p>
      <w:pPr>
        <w:widowControl/>
        <w:spacing w:line="560" w:lineRule="exact"/>
        <w:ind w:left="706" w:leftChars="-1" w:hanging="708"/>
        <w:jc w:val="left"/>
        <w:rPr>
          <w:rFonts w:ascii="宋体" w:hAnsi="宋体"/>
          <w:sz w:val="28"/>
          <w:szCs w:val="28"/>
        </w:rPr>
      </w:pPr>
    </w:p>
    <w:p>
      <w:pPr>
        <w:widowControl/>
        <w:spacing w:line="560" w:lineRule="exact"/>
        <w:ind w:left="706" w:leftChars="-1" w:hanging="708"/>
        <w:jc w:val="left"/>
        <w:rPr>
          <w:rFonts w:ascii="宋体" w:hAnsi="宋体"/>
          <w:sz w:val="28"/>
          <w:szCs w:val="28"/>
        </w:rPr>
      </w:pPr>
    </w:p>
    <w:p>
      <w:pPr>
        <w:adjustRightInd w:val="0"/>
        <w:spacing w:line="560" w:lineRule="exact"/>
        <w:ind w:left="711" w:hanging="711"/>
        <w:jc w:val="center"/>
        <w:rPr>
          <w:rFonts w:ascii="宋体" w:hAnsi="宋体"/>
          <w:b/>
          <w:sz w:val="28"/>
          <w:szCs w:val="28"/>
        </w:rPr>
      </w:pPr>
      <w:bookmarkStart w:id="282" w:name="_Toc60421812"/>
      <w:r>
        <w:rPr>
          <w:rFonts w:hint="eastAsia" w:ascii="宋体" w:hAnsi="宋体"/>
          <w:b/>
          <w:sz w:val="28"/>
          <w:szCs w:val="28"/>
        </w:rPr>
        <w:t>4、开标信封及投标函信封格式</w:t>
      </w:r>
      <w:bookmarkEnd w:id="282"/>
    </w:p>
    <w:p>
      <w:pPr>
        <w:adjustRightInd w:val="0"/>
        <w:spacing w:line="560" w:lineRule="exact"/>
        <w:ind w:firstLine="480" w:firstLineChars="200"/>
        <w:rPr>
          <w:rFonts w:ascii="宋体" w:hAnsi="宋体"/>
          <w:sz w:val="24"/>
        </w:rPr>
      </w:pPr>
      <w:r>
        <w:rPr>
          <w:rFonts w:hint="eastAsia" w:ascii="宋体" w:hAnsi="宋体"/>
          <w:sz w:val="24"/>
        </w:rPr>
        <w:t>请按以下内容填写开标信封、投标函信封抬头，并将黑框剪下，贴在开标信封及投标函信封外面，除非特殊情况，否则请不要更改信封格式:</w:t>
      </w:r>
    </w:p>
    <w:tbl>
      <w:tblPr>
        <w:tblStyle w:val="25"/>
        <w:tblW w:w="850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2" w:hRule="atLeast"/>
          <w:jc w:val="center"/>
        </w:trPr>
        <w:tc>
          <w:tcPr>
            <w:tcW w:w="8505" w:type="dxa"/>
            <w:vAlign w:val="center"/>
          </w:tcPr>
          <w:p>
            <w:pPr>
              <w:adjustRightInd w:val="0"/>
              <w:spacing w:line="560" w:lineRule="exact"/>
              <w:ind w:firstLine="643" w:firstLineChars="200"/>
              <w:rPr>
                <w:rFonts w:ascii="宋体" w:hAnsi="宋体"/>
                <w:b/>
                <w:sz w:val="32"/>
              </w:rPr>
            </w:pPr>
            <w:r>
              <w:rPr>
                <w:rFonts w:hint="eastAsia" w:ascii="宋体" w:hAnsi="宋体"/>
                <w:b/>
                <w:sz w:val="32"/>
              </w:rPr>
              <w:t>开 标 信 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13" w:hRule="atLeast"/>
          <w:jc w:val="center"/>
        </w:trPr>
        <w:tc>
          <w:tcPr>
            <w:tcW w:w="8505" w:type="dxa"/>
            <w:vAlign w:val="center"/>
          </w:tcPr>
          <w:p>
            <w:pPr>
              <w:adjustRightInd w:val="0"/>
              <w:spacing w:line="560" w:lineRule="exact"/>
              <w:ind w:firstLine="562" w:firstLineChars="200"/>
              <w:rPr>
                <w:rFonts w:ascii="宋体" w:hAnsi="宋体"/>
                <w:b/>
                <w:sz w:val="24"/>
              </w:rPr>
            </w:pPr>
            <w:r>
              <w:rPr>
                <w:rFonts w:hint="eastAsia" w:ascii="宋体" w:hAnsi="宋体"/>
                <w:b/>
                <w:sz w:val="28"/>
              </w:rPr>
              <w:t>致：</w:t>
            </w:r>
          </w:p>
          <w:p>
            <w:pPr>
              <w:adjustRightInd w:val="0"/>
              <w:spacing w:line="560" w:lineRule="exact"/>
              <w:ind w:firstLine="480" w:firstLineChars="200"/>
              <w:rPr>
                <w:rFonts w:ascii="宋体" w:hAnsi="宋体"/>
                <w:b/>
                <w:sz w:val="24"/>
                <w:u w:val="single"/>
              </w:rPr>
            </w:pPr>
            <w:r>
              <w:rPr>
                <w:rFonts w:hint="eastAsia" w:ascii="宋体" w:hAnsi="宋体"/>
                <w:sz w:val="24"/>
              </w:rPr>
              <w:t>项目名称：</w:t>
            </w:r>
            <w:r>
              <w:rPr>
                <w:rFonts w:hint="eastAsia" w:ascii="宋体" w:hAnsi="宋体"/>
                <w:sz w:val="24"/>
                <w:u w:val="single"/>
              </w:rPr>
              <w:t xml:space="preserve">                          </w:t>
            </w:r>
          </w:p>
          <w:p>
            <w:pPr>
              <w:adjustRightInd w:val="0"/>
              <w:spacing w:line="560" w:lineRule="exact"/>
              <w:ind w:firstLine="480" w:firstLineChars="200"/>
              <w:rPr>
                <w:rFonts w:ascii="宋体" w:hAnsi="宋体"/>
                <w:sz w:val="24"/>
                <w:u w:val="single"/>
              </w:rPr>
            </w:pPr>
            <w:r>
              <w:rPr>
                <w:rFonts w:hint="eastAsia" w:ascii="宋体" w:hAnsi="宋体"/>
                <w:sz w:val="24"/>
              </w:rPr>
              <w:t>项目编号：</w:t>
            </w:r>
            <w:r>
              <w:rPr>
                <w:rFonts w:hint="eastAsia" w:ascii="宋体" w:hAnsi="宋体"/>
                <w:sz w:val="24"/>
                <w:u w:val="single"/>
              </w:rPr>
              <w:t xml:space="preserve">                          </w:t>
            </w:r>
          </w:p>
          <w:p>
            <w:pPr>
              <w:adjustRightInd w:val="0"/>
              <w:spacing w:line="560" w:lineRule="exact"/>
              <w:ind w:firstLine="600" w:firstLineChars="200"/>
              <w:rPr>
                <w:rFonts w:ascii="宋体" w:hAnsi="宋体"/>
                <w:sz w:val="30"/>
              </w:rPr>
            </w:pPr>
            <w:r>
              <w:rPr>
                <w:rFonts w:hint="eastAsia" w:ascii="宋体" w:hAnsi="宋体"/>
                <w:sz w:val="30"/>
              </w:rPr>
              <w:t>请于</w:t>
            </w:r>
            <w:r>
              <w:rPr>
                <w:rFonts w:hint="eastAsia" w:ascii="宋体" w:hAnsi="宋体"/>
                <w:sz w:val="30"/>
                <w:u w:val="single"/>
              </w:rPr>
              <w:t xml:space="preserve">   </w:t>
            </w:r>
            <w:r>
              <w:rPr>
                <w:rFonts w:hint="eastAsia" w:ascii="宋体" w:hAnsi="宋体"/>
                <w:sz w:val="30"/>
              </w:rPr>
              <w:t>年</w:t>
            </w:r>
            <w:r>
              <w:rPr>
                <w:rFonts w:hint="eastAsia" w:ascii="宋体" w:hAnsi="宋体"/>
                <w:sz w:val="30"/>
                <w:u w:val="single"/>
              </w:rPr>
              <w:t xml:space="preserve">   </w:t>
            </w:r>
            <w:r>
              <w:rPr>
                <w:rFonts w:hint="eastAsia" w:ascii="宋体" w:hAnsi="宋体"/>
                <w:sz w:val="30"/>
              </w:rPr>
              <w:t>月</w:t>
            </w:r>
            <w:r>
              <w:rPr>
                <w:rFonts w:hint="eastAsia" w:ascii="宋体" w:hAnsi="宋体"/>
                <w:sz w:val="30"/>
                <w:u w:val="single"/>
              </w:rPr>
              <w:t xml:space="preserve">   </w:t>
            </w:r>
            <w:r>
              <w:rPr>
                <w:rFonts w:hint="eastAsia" w:ascii="宋体" w:hAnsi="宋体"/>
                <w:sz w:val="30"/>
              </w:rPr>
              <w:t>日</w:t>
            </w:r>
            <w:r>
              <w:rPr>
                <w:rFonts w:hint="eastAsia" w:ascii="宋体" w:hAnsi="宋体"/>
                <w:sz w:val="30"/>
                <w:u w:val="single"/>
              </w:rPr>
              <w:t xml:space="preserve">   </w:t>
            </w:r>
            <w:r>
              <w:rPr>
                <w:rFonts w:hint="eastAsia" w:ascii="宋体" w:hAnsi="宋体"/>
                <w:sz w:val="30"/>
              </w:rPr>
              <w:t>时</w:t>
            </w:r>
            <w:r>
              <w:rPr>
                <w:rFonts w:hint="eastAsia" w:ascii="宋体" w:hAnsi="宋体"/>
                <w:sz w:val="30"/>
                <w:u w:val="single"/>
              </w:rPr>
              <w:t xml:space="preserve">   </w:t>
            </w:r>
            <w:r>
              <w:rPr>
                <w:rFonts w:hint="eastAsia" w:ascii="宋体" w:hAnsi="宋体"/>
                <w:sz w:val="30"/>
              </w:rPr>
              <w:t>分前不得启封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2" w:hRule="atLeast"/>
          <w:jc w:val="center"/>
        </w:trPr>
        <w:tc>
          <w:tcPr>
            <w:tcW w:w="8505" w:type="dxa"/>
            <w:vAlign w:val="center"/>
          </w:tcPr>
          <w:p>
            <w:pPr>
              <w:adjustRightInd w:val="0"/>
              <w:spacing w:line="560" w:lineRule="exact"/>
              <w:ind w:firstLine="480" w:firstLineChars="200"/>
              <w:rPr>
                <w:rFonts w:ascii="宋体" w:hAnsi="宋体"/>
                <w:b/>
                <w:sz w:val="24"/>
                <w:u w:val="single"/>
              </w:rPr>
            </w:pPr>
            <w:r>
              <w:rPr>
                <w:rFonts w:hint="eastAsia" w:ascii="宋体" w:hAnsi="宋体"/>
                <w:sz w:val="24"/>
              </w:rPr>
              <w:t>供应商：</w:t>
            </w:r>
            <w:r>
              <w:rPr>
                <w:rFonts w:hint="eastAsia" w:ascii="宋体" w:hAnsi="宋体"/>
                <w:sz w:val="24"/>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2" w:hRule="atLeast"/>
          <w:jc w:val="center"/>
        </w:trPr>
        <w:tc>
          <w:tcPr>
            <w:tcW w:w="8505" w:type="dxa"/>
            <w:vAlign w:val="center"/>
          </w:tcPr>
          <w:p>
            <w:pPr>
              <w:adjustRightInd w:val="0"/>
              <w:spacing w:line="560" w:lineRule="exact"/>
              <w:ind w:firstLine="482" w:firstLineChars="200"/>
              <w:rPr>
                <w:rFonts w:ascii="宋体" w:hAnsi="宋体"/>
                <w:sz w:val="24"/>
              </w:rPr>
            </w:pPr>
            <w:r>
              <w:rPr>
                <w:rFonts w:hint="eastAsia" w:ascii="宋体" w:hAnsi="宋体"/>
                <w:b/>
                <w:sz w:val="24"/>
              </w:rPr>
              <w:t>注：内附“开标一览表”及“电子版U盘”</w:t>
            </w:r>
          </w:p>
        </w:tc>
      </w:tr>
    </w:tbl>
    <w:p>
      <w:pPr>
        <w:ind w:left="531" w:hanging="531"/>
        <w:rPr>
          <w:rFonts w:ascii="宋体" w:hAnsi="宋体"/>
        </w:rPr>
      </w:pPr>
    </w:p>
    <w:p>
      <w:pPr>
        <w:rPr>
          <w:rFonts w:ascii="宋体" w:hAnsi="宋体"/>
        </w:rPr>
      </w:pPr>
    </w:p>
    <w:p>
      <w:pPr>
        <w:widowControl/>
        <w:spacing w:line="560" w:lineRule="exact"/>
        <w:ind w:left="706" w:leftChars="-1" w:hanging="708"/>
        <w:jc w:val="left"/>
        <w:rPr>
          <w:rFonts w:ascii="宋体" w:hAnsi="宋体"/>
          <w:sz w:val="28"/>
          <w:szCs w:val="28"/>
        </w:rPr>
      </w:pPr>
    </w:p>
    <w:p>
      <w:pPr>
        <w:ind w:left="706" w:leftChars="-1" w:hanging="708"/>
        <w:rPr>
          <w:rFonts w:ascii="宋体" w:hAnsi="宋体"/>
          <w:sz w:val="28"/>
          <w:szCs w:val="28"/>
        </w:rPr>
      </w:pPr>
      <w:bookmarkStart w:id="283" w:name="_Toc15901"/>
    </w:p>
    <w:p>
      <w:pPr>
        <w:rPr>
          <w:rFonts w:ascii="宋体" w:hAnsi="宋体"/>
          <w:sz w:val="28"/>
          <w:szCs w:val="28"/>
        </w:rPr>
        <w:sectPr>
          <w:footerReference r:id="rId8" w:type="first"/>
          <w:footerReference r:id="rId7" w:type="default"/>
          <w:pgSz w:w="11906" w:h="16838"/>
          <w:pgMar w:top="1588" w:right="1701" w:bottom="1474" w:left="1701" w:header="851" w:footer="1021" w:gutter="0"/>
          <w:pgNumType w:fmt="decimal"/>
          <w:cols w:space="425" w:num="1"/>
          <w:docGrid w:type="lines" w:linePitch="312" w:charSpace="0"/>
        </w:sectPr>
      </w:pPr>
    </w:p>
    <w:p>
      <w:pPr>
        <w:ind w:left="706" w:leftChars="-1" w:hanging="708"/>
        <w:rPr>
          <w:rFonts w:ascii="宋体" w:hAnsi="宋体"/>
          <w:sz w:val="28"/>
          <w:szCs w:val="28"/>
        </w:rPr>
      </w:pPr>
    </w:p>
    <w:p>
      <w:pPr>
        <w:ind w:left="706" w:leftChars="-1" w:hanging="708"/>
        <w:rPr>
          <w:rFonts w:ascii="宋体" w:hAnsi="宋体"/>
          <w:sz w:val="28"/>
          <w:szCs w:val="28"/>
        </w:rPr>
      </w:pPr>
    </w:p>
    <w:p>
      <w:pPr>
        <w:ind w:left="706" w:leftChars="-1" w:hanging="708"/>
        <w:rPr>
          <w:rFonts w:ascii="宋体" w:hAnsi="宋体"/>
          <w:sz w:val="28"/>
          <w:szCs w:val="28"/>
        </w:rPr>
      </w:pPr>
    </w:p>
    <w:bookmarkEnd w:id="202"/>
    <w:bookmarkEnd w:id="283"/>
    <w:p>
      <w:bookmarkStart w:id="284" w:name="_Toc32084"/>
    </w:p>
    <w:p/>
    <w:p/>
    <w:p/>
    <w:p/>
    <w:p/>
    <w:p/>
    <w:p/>
    <w:p/>
    <w:p/>
    <w:p/>
    <w:p/>
    <w:p/>
    <w:p/>
    <w:p/>
    <w:p/>
    <w:p/>
    <w:p/>
    <w:p>
      <w:pPr>
        <w:pStyle w:val="3"/>
      </w:pPr>
      <w:bookmarkStart w:id="285" w:name="_Toc45817178"/>
      <w:r>
        <w:rPr>
          <w:rFonts w:hint="eastAsia"/>
        </w:rPr>
        <w:t xml:space="preserve">第六部分 </w:t>
      </w:r>
      <w:bookmarkEnd w:id="284"/>
      <w:r>
        <w:rPr>
          <w:rFonts w:hint="eastAsia"/>
        </w:rPr>
        <w:t>评标方法、评标标准和投标无效情形</w:t>
      </w:r>
      <w:bookmarkEnd w:id="285"/>
    </w:p>
    <w:p>
      <w:pPr>
        <w:rPr>
          <w:sz w:val="30"/>
          <w:szCs w:val="30"/>
        </w:rPr>
        <w:sectPr>
          <w:footerReference r:id="rId9" w:type="default"/>
          <w:pgSz w:w="11906" w:h="16838"/>
          <w:pgMar w:top="1134" w:right="1531" w:bottom="1134" w:left="1531" w:header="851" w:footer="1021" w:gutter="0"/>
          <w:pgNumType w:fmt="decimal"/>
          <w:cols w:space="720" w:num="1"/>
          <w:docGrid w:linePitch="312" w:charSpace="0"/>
        </w:sectPr>
      </w:pPr>
    </w:p>
    <w:p>
      <w:pPr>
        <w:spacing w:line="500" w:lineRule="exact"/>
        <w:ind w:firstLine="480" w:firstLineChars="200"/>
        <w:rPr>
          <w:rFonts w:ascii="宋体" w:hAnsi="宋体"/>
          <w:sz w:val="24"/>
        </w:rPr>
      </w:pPr>
      <w:r>
        <w:rPr>
          <w:rFonts w:hint="eastAsia" w:ascii="宋体" w:hAnsi="宋体"/>
          <w:sz w:val="24"/>
        </w:rPr>
        <w:t>为使此次评标工作顺利进行，确保评标活动客观、公正，根据《中华人民共和国政府采购法》的有关规定，制定评标办法如下：</w:t>
      </w:r>
    </w:p>
    <w:p>
      <w:pPr>
        <w:spacing w:line="500" w:lineRule="exact"/>
        <w:ind w:firstLine="482" w:firstLineChars="200"/>
        <w:rPr>
          <w:rFonts w:ascii="宋体" w:hAnsi="宋体"/>
          <w:b/>
          <w:sz w:val="24"/>
        </w:rPr>
      </w:pPr>
      <w:r>
        <w:rPr>
          <w:rFonts w:hint="eastAsia" w:ascii="宋体" w:hAnsi="宋体"/>
          <w:b/>
          <w:sz w:val="24"/>
        </w:rPr>
        <w:t>一、评标组织机构及职责</w:t>
      </w:r>
    </w:p>
    <w:p>
      <w:pPr>
        <w:adjustRightInd w:val="0"/>
        <w:snapToGrid w:val="0"/>
        <w:spacing w:line="500" w:lineRule="exact"/>
        <w:ind w:firstLine="482" w:firstLineChars="200"/>
        <w:rPr>
          <w:rFonts w:ascii="宋体" w:hAnsi="宋体"/>
          <w:b/>
          <w:sz w:val="24"/>
        </w:rPr>
      </w:pPr>
      <w:r>
        <w:rPr>
          <w:rFonts w:hint="eastAsia" w:ascii="宋体" w:hAnsi="宋体"/>
          <w:b/>
          <w:sz w:val="24"/>
        </w:rPr>
        <w:t>1.采购人</w:t>
      </w:r>
    </w:p>
    <w:p>
      <w:pPr>
        <w:adjustRightInd w:val="0"/>
        <w:snapToGrid w:val="0"/>
        <w:spacing w:line="500" w:lineRule="exact"/>
        <w:ind w:firstLine="480" w:firstLineChars="200"/>
        <w:rPr>
          <w:rFonts w:ascii="宋体" w:hAnsi="宋体"/>
          <w:sz w:val="24"/>
        </w:rPr>
      </w:pPr>
      <w:r>
        <w:rPr>
          <w:rFonts w:hint="eastAsia" w:ascii="宋体" w:hAnsi="宋体"/>
          <w:sz w:val="24"/>
        </w:rPr>
        <w:t>在监督部门监督下，根据《中华人民共和国政府采购法》规定构成评标小组成员之一。</w:t>
      </w:r>
    </w:p>
    <w:p>
      <w:pPr>
        <w:spacing w:line="500" w:lineRule="exact"/>
        <w:ind w:firstLine="482" w:firstLineChars="200"/>
        <w:rPr>
          <w:rFonts w:ascii="宋体" w:hAnsi="宋体"/>
          <w:b/>
          <w:sz w:val="24"/>
        </w:rPr>
      </w:pPr>
      <w:r>
        <w:rPr>
          <w:rFonts w:hint="eastAsia" w:ascii="宋体" w:hAnsi="宋体"/>
          <w:b/>
          <w:sz w:val="24"/>
        </w:rPr>
        <w:t>2.磋商小组</w:t>
      </w:r>
    </w:p>
    <w:p>
      <w:pPr>
        <w:adjustRightInd w:val="0"/>
        <w:snapToGrid w:val="0"/>
        <w:spacing w:line="500" w:lineRule="exact"/>
        <w:ind w:firstLine="480" w:firstLineChars="200"/>
        <w:rPr>
          <w:rFonts w:ascii="宋体" w:hAnsi="宋体"/>
          <w:sz w:val="24"/>
        </w:rPr>
      </w:pPr>
      <w:r>
        <w:rPr>
          <w:rFonts w:hint="eastAsia" w:ascii="宋体" w:hAnsi="宋体"/>
          <w:sz w:val="24"/>
        </w:rPr>
        <w:t>磋商小组人数为3人及以上单数组成，其中采购人代表1人，其余专家在张掖市公共资源交易中心综合评标（评审）专家库分类专家中随机抽取。</w:t>
      </w:r>
    </w:p>
    <w:p>
      <w:pPr>
        <w:adjustRightInd w:val="0"/>
        <w:snapToGrid w:val="0"/>
        <w:spacing w:line="500" w:lineRule="exact"/>
        <w:ind w:firstLine="482" w:firstLineChars="200"/>
        <w:rPr>
          <w:rFonts w:ascii="宋体" w:hAnsi="宋体"/>
          <w:b/>
          <w:sz w:val="24"/>
        </w:rPr>
      </w:pPr>
      <w:r>
        <w:rPr>
          <w:rFonts w:hint="eastAsia" w:ascii="宋体" w:hAnsi="宋体"/>
          <w:b/>
          <w:sz w:val="24"/>
        </w:rPr>
        <w:t>3.集中采购代理机构</w:t>
      </w:r>
    </w:p>
    <w:p>
      <w:pPr>
        <w:adjustRightInd w:val="0"/>
        <w:snapToGrid w:val="0"/>
        <w:spacing w:line="500" w:lineRule="exact"/>
        <w:ind w:firstLine="480" w:firstLineChars="200"/>
        <w:rPr>
          <w:rFonts w:ascii="宋体" w:hAnsi="宋体"/>
          <w:sz w:val="24"/>
        </w:rPr>
      </w:pPr>
      <w:r>
        <w:rPr>
          <w:rFonts w:hint="eastAsia" w:ascii="宋体" w:hAnsi="宋体"/>
          <w:sz w:val="24"/>
        </w:rPr>
        <w:t>依据《中华人民共和国政府采购法》《中华人民共和国政府采购法实施条例》及“财政部2012-69”号文件之规定，由张掖市公共资源交易中心工作人员组成，负责《竞争性磋商文件》的制作，对外联系，开标、评标的会务工作,整理并向磋商小组成员分发招标资料和《竞争性磋商文件》；做好开标和评标会议记录；对评标过程中的原始文件进行归档；随时印发需要的文件资料,对各种咨询函件及档案文件的统收统发。</w:t>
      </w:r>
    </w:p>
    <w:p>
      <w:pPr>
        <w:adjustRightInd w:val="0"/>
        <w:snapToGrid w:val="0"/>
        <w:spacing w:line="500" w:lineRule="exact"/>
        <w:ind w:firstLine="482" w:firstLineChars="200"/>
        <w:rPr>
          <w:rFonts w:ascii="宋体" w:hAnsi="宋体"/>
          <w:b/>
          <w:sz w:val="24"/>
        </w:rPr>
      </w:pPr>
      <w:r>
        <w:rPr>
          <w:rFonts w:hint="eastAsia" w:ascii="宋体" w:hAnsi="宋体"/>
          <w:b/>
          <w:sz w:val="24"/>
        </w:rPr>
        <w:t>4.监督部门</w:t>
      </w:r>
    </w:p>
    <w:p>
      <w:pPr>
        <w:adjustRightInd w:val="0"/>
        <w:snapToGrid w:val="0"/>
        <w:spacing w:line="500" w:lineRule="exact"/>
        <w:ind w:firstLine="480" w:firstLineChars="200"/>
        <w:rPr>
          <w:rFonts w:ascii="宋体" w:hAnsi="宋体"/>
          <w:sz w:val="24"/>
        </w:rPr>
      </w:pPr>
      <w:r>
        <w:rPr>
          <w:rFonts w:hint="eastAsia" w:ascii="宋体" w:hAnsi="宋体"/>
          <w:sz w:val="24"/>
        </w:rPr>
        <w:t>根据国家有关法律、法规规定由行业监管部门对整个开标评标过程进行监督,其他任何单位和个人不得参与或非法干预正常的评审工作和评审结果，保证评标的公正性,防止违法行为的产生。</w:t>
      </w:r>
    </w:p>
    <w:p>
      <w:pPr>
        <w:spacing w:line="500" w:lineRule="exact"/>
        <w:ind w:firstLine="482" w:firstLineChars="200"/>
        <w:rPr>
          <w:rFonts w:ascii="宋体" w:hAnsi="宋体"/>
          <w:b/>
          <w:sz w:val="24"/>
        </w:rPr>
      </w:pPr>
      <w:r>
        <w:rPr>
          <w:rFonts w:hint="eastAsia" w:ascii="宋体" w:hAnsi="宋体"/>
          <w:b/>
          <w:sz w:val="24"/>
        </w:rPr>
        <w:t>5.审核小组</w:t>
      </w:r>
    </w:p>
    <w:p>
      <w:pPr>
        <w:spacing w:line="500" w:lineRule="exact"/>
        <w:ind w:firstLine="480" w:firstLineChars="200"/>
        <w:rPr>
          <w:rFonts w:ascii="宋体" w:hAnsi="宋体"/>
          <w:sz w:val="24"/>
        </w:rPr>
      </w:pPr>
      <w:r>
        <w:rPr>
          <w:rFonts w:hint="eastAsia" w:ascii="宋体" w:hAnsi="宋体"/>
          <w:sz w:val="24"/>
        </w:rPr>
        <w:t>由监督部门和张掖市公共资源交易中心项目负责人共同组成，负责对磋商小组填写的商务打分表和技术打分表最终统计结果进行审核，审核无误后由磋商小组签字确认。</w:t>
      </w:r>
    </w:p>
    <w:p>
      <w:pPr>
        <w:spacing w:line="500" w:lineRule="exact"/>
        <w:ind w:left="711" w:hanging="711"/>
        <w:rPr>
          <w:rFonts w:ascii="宋体" w:hAnsi="宋体"/>
          <w:b/>
          <w:sz w:val="24"/>
        </w:rPr>
      </w:pPr>
      <w:r>
        <w:rPr>
          <w:rFonts w:hint="eastAsia" w:ascii="宋体" w:hAnsi="宋体"/>
          <w:b/>
          <w:sz w:val="24"/>
        </w:rPr>
        <w:t>二、评标原则、方法和程序</w:t>
      </w:r>
    </w:p>
    <w:p>
      <w:pPr>
        <w:spacing w:line="500" w:lineRule="exact"/>
        <w:ind w:firstLine="482" w:firstLineChars="200"/>
        <w:rPr>
          <w:rFonts w:ascii="宋体" w:hAnsi="宋体"/>
          <w:b/>
          <w:sz w:val="24"/>
        </w:rPr>
      </w:pPr>
      <w:r>
        <w:rPr>
          <w:rFonts w:hint="eastAsia" w:ascii="宋体" w:hAnsi="宋体"/>
          <w:b/>
          <w:sz w:val="24"/>
        </w:rPr>
        <w:t>1.评标原则</w:t>
      </w:r>
    </w:p>
    <w:p>
      <w:pPr>
        <w:spacing w:line="500" w:lineRule="exact"/>
        <w:ind w:firstLine="480" w:firstLineChars="200"/>
        <w:rPr>
          <w:rFonts w:ascii="宋体" w:hAnsi="宋体"/>
          <w:sz w:val="24"/>
        </w:rPr>
      </w:pPr>
      <w:r>
        <w:rPr>
          <w:rFonts w:hint="eastAsia" w:ascii="宋体" w:hAnsi="宋体"/>
          <w:sz w:val="24"/>
        </w:rPr>
        <w:t>坚持公平、公正、科学、择优和保密的原则。评标人员不能对任何供应商带有倾向性。任何单位和个人不得非法干预、影响评标过程及结果。</w:t>
      </w:r>
    </w:p>
    <w:p>
      <w:pPr>
        <w:spacing w:line="500" w:lineRule="exact"/>
        <w:ind w:firstLine="482" w:firstLineChars="200"/>
        <w:rPr>
          <w:rFonts w:ascii="宋体" w:hAnsi="宋体"/>
          <w:b/>
          <w:sz w:val="24"/>
        </w:rPr>
      </w:pPr>
      <w:r>
        <w:rPr>
          <w:rFonts w:hint="eastAsia" w:ascii="宋体" w:hAnsi="宋体"/>
          <w:b/>
          <w:sz w:val="24"/>
        </w:rPr>
        <w:t>2.评标办法</w:t>
      </w:r>
    </w:p>
    <w:p>
      <w:pPr>
        <w:widowControl/>
        <w:spacing w:line="500" w:lineRule="exact"/>
        <w:ind w:firstLine="480" w:firstLineChars="200"/>
        <w:rPr>
          <w:rFonts w:ascii="宋体" w:hAnsi="宋体"/>
          <w:sz w:val="24"/>
        </w:rPr>
      </w:pPr>
      <w:r>
        <w:rPr>
          <w:rFonts w:hint="eastAsia" w:ascii="宋体" w:hAnsi="宋体"/>
          <w:sz w:val="24"/>
        </w:rPr>
        <w:t>本次评标采用百分制综合计分评标办法。“综合评分法”是指在最大限度地满足竞争性磋商响应文件实质性要求前提下，以投标报价、技术响应程度、商务响应程度、质量保证措施等综合实力多个因素作为评审指标，全面比较各竞争性磋商响应文件，使评审的结果能准确地反映供应商的实际情况，并将各指标量化计分，按总得分排列顺序，确定成交人的方法。总得分最高的供应商作为拟成交人。</w:t>
      </w:r>
    </w:p>
    <w:p>
      <w:pPr>
        <w:widowControl/>
        <w:spacing w:line="500" w:lineRule="exact"/>
        <w:ind w:firstLine="480" w:firstLineChars="200"/>
        <w:rPr>
          <w:rFonts w:ascii="宋体" w:hAnsi="宋体"/>
          <w:sz w:val="24"/>
        </w:rPr>
      </w:pPr>
      <w:r>
        <w:rPr>
          <w:rFonts w:hint="eastAsia" w:ascii="宋体" w:hAnsi="宋体"/>
          <w:sz w:val="24"/>
        </w:rPr>
        <w:t>采购人、磋商小组不向投标商承诺最低价成交，对未成交的投标商不作任何解释说明。</w:t>
      </w:r>
    </w:p>
    <w:p>
      <w:pPr>
        <w:widowControl/>
        <w:spacing w:line="500" w:lineRule="exact"/>
        <w:ind w:firstLine="480" w:firstLineChars="200"/>
        <w:rPr>
          <w:rFonts w:ascii="宋体" w:hAnsi="宋体"/>
          <w:sz w:val="24"/>
        </w:rPr>
      </w:pPr>
      <w:r>
        <w:rPr>
          <w:rFonts w:ascii="宋体" w:hAnsi="宋体"/>
          <w:sz w:val="24"/>
        </w:rPr>
        <w:t>使用综合评分法的采购项目，提供相同品牌产品且通过资格审查、符合性审查的不同供应商参加同一合同项下投标的，按一家供应商计算，评审后得分最高的同品牌供应商获得</w:t>
      </w:r>
      <w:r>
        <w:rPr>
          <w:rFonts w:hint="eastAsia" w:ascii="宋体" w:hAnsi="宋体"/>
          <w:sz w:val="24"/>
        </w:rPr>
        <w:t>成交</w:t>
      </w:r>
      <w:r>
        <w:rPr>
          <w:rFonts w:ascii="宋体" w:hAnsi="宋体"/>
          <w:sz w:val="24"/>
        </w:rPr>
        <w:t>人推荐资格；评审得分相同的，由采购人或者采购人委托</w:t>
      </w:r>
      <w:r>
        <w:rPr>
          <w:rFonts w:hint="eastAsia" w:ascii="宋体" w:hAnsi="宋体"/>
          <w:sz w:val="24"/>
        </w:rPr>
        <w:t>磋商小组</w:t>
      </w:r>
      <w:r>
        <w:rPr>
          <w:rFonts w:ascii="宋体" w:hAnsi="宋体"/>
          <w:sz w:val="24"/>
        </w:rPr>
        <w:t>按照</w:t>
      </w:r>
      <w:r>
        <w:rPr>
          <w:rFonts w:hint="eastAsia" w:ascii="宋体" w:hAnsi="宋体"/>
          <w:sz w:val="24"/>
        </w:rPr>
        <w:t>竞争性磋商文件</w:t>
      </w:r>
      <w:r>
        <w:rPr>
          <w:rFonts w:ascii="宋体" w:hAnsi="宋体"/>
          <w:sz w:val="24"/>
        </w:rPr>
        <w:t>规定的方式确定一个</w:t>
      </w:r>
      <w:r>
        <w:rPr>
          <w:rFonts w:hint="eastAsia" w:ascii="宋体" w:hAnsi="宋体"/>
          <w:sz w:val="24"/>
        </w:rPr>
        <w:t>成交</w:t>
      </w:r>
      <w:r>
        <w:rPr>
          <w:rFonts w:ascii="宋体" w:hAnsi="宋体"/>
          <w:sz w:val="24"/>
        </w:rPr>
        <w:t>人获得</w:t>
      </w:r>
      <w:r>
        <w:rPr>
          <w:rFonts w:hint="eastAsia" w:ascii="宋体" w:hAnsi="宋体"/>
          <w:sz w:val="24"/>
        </w:rPr>
        <w:t>成交</w:t>
      </w:r>
      <w:r>
        <w:rPr>
          <w:rFonts w:ascii="宋体" w:hAnsi="宋体"/>
          <w:sz w:val="24"/>
        </w:rPr>
        <w:t>人推荐资格，</w:t>
      </w:r>
      <w:r>
        <w:rPr>
          <w:rFonts w:hint="eastAsia" w:ascii="宋体" w:hAnsi="宋体"/>
          <w:sz w:val="24"/>
        </w:rPr>
        <w:t>竞争性磋商文件</w:t>
      </w:r>
      <w:r>
        <w:rPr>
          <w:rFonts w:ascii="宋体" w:hAnsi="宋体"/>
          <w:sz w:val="24"/>
        </w:rPr>
        <w:t>未规定的采取随机抽取方式确定，其他同品牌供应商不作为</w:t>
      </w:r>
      <w:r>
        <w:rPr>
          <w:rFonts w:hint="eastAsia" w:ascii="宋体" w:hAnsi="宋体"/>
          <w:sz w:val="24"/>
        </w:rPr>
        <w:t>成交</w:t>
      </w:r>
      <w:r>
        <w:rPr>
          <w:rFonts w:ascii="宋体" w:hAnsi="宋体"/>
          <w:sz w:val="24"/>
        </w:rPr>
        <w:t>候选人。</w:t>
      </w:r>
    </w:p>
    <w:p>
      <w:pPr>
        <w:spacing w:line="500" w:lineRule="exact"/>
        <w:ind w:firstLine="482" w:firstLineChars="200"/>
        <w:rPr>
          <w:rFonts w:ascii="宋体" w:hAnsi="宋体"/>
          <w:b/>
          <w:sz w:val="24"/>
        </w:rPr>
      </w:pPr>
      <w:r>
        <w:rPr>
          <w:rFonts w:hint="eastAsia" w:ascii="宋体" w:hAnsi="宋体"/>
          <w:b/>
          <w:sz w:val="24"/>
        </w:rPr>
        <w:t>3.评标程序</w:t>
      </w:r>
    </w:p>
    <w:p>
      <w:pPr>
        <w:widowControl/>
        <w:spacing w:line="500" w:lineRule="exact"/>
        <w:ind w:firstLine="482" w:firstLineChars="200"/>
        <w:rPr>
          <w:rFonts w:ascii="宋体" w:hAnsi="宋体" w:cs="Arial"/>
          <w:b/>
          <w:kern w:val="0"/>
          <w:sz w:val="24"/>
        </w:rPr>
      </w:pPr>
      <w:r>
        <w:rPr>
          <w:rFonts w:hint="eastAsia" w:ascii="宋体" w:hAnsi="宋体" w:cs="Arial"/>
          <w:b/>
          <w:kern w:val="0"/>
          <w:sz w:val="24"/>
        </w:rPr>
        <w:t>3.1 开标前，竞争性磋商响应文件有下列情形之一的，采购人不予受理</w:t>
      </w:r>
    </w:p>
    <w:p>
      <w:pPr>
        <w:widowControl/>
        <w:spacing w:line="500" w:lineRule="exact"/>
        <w:ind w:firstLine="360" w:firstLineChars="150"/>
        <w:rPr>
          <w:rFonts w:ascii="宋体" w:hAnsi="宋体" w:cs="Arial"/>
          <w:kern w:val="0"/>
          <w:sz w:val="24"/>
        </w:rPr>
      </w:pPr>
      <w:r>
        <w:rPr>
          <w:rFonts w:hint="eastAsia" w:ascii="宋体" w:hAnsi="宋体" w:cs="Arial"/>
          <w:kern w:val="0"/>
          <w:sz w:val="24"/>
        </w:rPr>
        <w:t>（1）逾期送达的或者未送达指定地点的；</w:t>
      </w:r>
    </w:p>
    <w:p>
      <w:pPr>
        <w:widowControl/>
        <w:spacing w:line="500" w:lineRule="exact"/>
        <w:ind w:firstLine="360" w:firstLineChars="150"/>
        <w:rPr>
          <w:rFonts w:ascii="宋体" w:hAnsi="宋体" w:cs="Arial"/>
          <w:kern w:val="0"/>
          <w:sz w:val="24"/>
        </w:rPr>
      </w:pPr>
      <w:r>
        <w:rPr>
          <w:rFonts w:hint="eastAsia" w:ascii="宋体" w:hAnsi="宋体" w:cs="Arial"/>
          <w:kern w:val="0"/>
          <w:sz w:val="24"/>
        </w:rPr>
        <w:t>（2）未按竞争性磋商文件要求密封的；</w:t>
      </w:r>
    </w:p>
    <w:p>
      <w:pPr>
        <w:widowControl/>
        <w:spacing w:line="500" w:lineRule="exact"/>
        <w:ind w:firstLine="360" w:firstLineChars="150"/>
        <w:rPr>
          <w:rFonts w:ascii="宋体" w:hAnsi="宋体" w:cs="Arial"/>
          <w:kern w:val="0"/>
          <w:sz w:val="24"/>
        </w:rPr>
      </w:pPr>
      <w:r>
        <w:rPr>
          <w:rFonts w:hint="eastAsia" w:ascii="宋体" w:hAnsi="宋体" w:cs="Arial"/>
          <w:kern w:val="0"/>
          <w:sz w:val="24"/>
        </w:rPr>
        <w:t>（3）供应商法定代表人或者授权的委托代理人未参加开标会议的或者授权的委托代理人不能出示授权委托书和居民身份证原件的。</w:t>
      </w:r>
    </w:p>
    <w:p>
      <w:pPr>
        <w:spacing w:line="500" w:lineRule="exact"/>
        <w:ind w:firstLine="482" w:firstLineChars="200"/>
        <w:rPr>
          <w:rFonts w:ascii="宋体" w:hAnsi="宋体" w:cs="Arial"/>
          <w:b/>
          <w:kern w:val="0"/>
          <w:sz w:val="24"/>
        </w:rPr>
      </w:pPr>
      <w:r>
        <w:rPr>
          <w:rFonts w:hint="eastAsia" w:ascii="宋体" w:hAnsi="宋体" w:cs="Arial"/>
          <w:b/>
          <w:kern w:val="0"/>
          <w:sz w:val="24"/>
        </w:rPr>
        <w:t>3.2 投标报价计算正确性检查</w:t>
      </w:r>
    </w:p>
    <w:p>
      <w:pPr>
        <w:spacing w:line="500" w:lineRule="exact"/>
        <w:ind w:firstLine="480" w:firstLineChars="200"/>
        <w:rPr>
          <w:rFonts w:ascii="宋体" w:hAnsi="宋体" w:cs="Arial"/>
          <w:kern w:val="0"/>
          <w:sz w:val="24"/>
        </w:rPr>
      </w:pPr>
      <w:r>
        <w:rPr>
          <w:rFonts w:hint="eastAsia" w:ascii="宋体" w:hAnsi="宋体" w:cs="Arial"/>
          <w:kern w:val="0"/>
          <w:sz w:val="24"/>
        </w:rPr>
        <w:t>初评阶段应对各项目报价计算的正确性进行检查。对出现的算术错误，由磋商小组予以改正，并让供应商澄清确认。改正后的投标价对供应商起约束作用。如果供应商不接受改正后的投标报价，其投标将被拒绝，其投标保证金将被没收，修正计算错误按如下原则进行：</w:t>
      </w:r>
    </w:p>
    <w:p>
      <w:pPr>
        <w:spacing w:line="500" w:lineRule="exact"/>
        <w:ind w:firstLine="480" w:firstLineChars="200"/>
        <w:rPr>
          <w:rFonts w:ascii="宋体" w:hAnsi="宋体" w:cs="Arial"/>
          <w:kern w:val="0"/>
          <w:sz w:val="24"/>
        </w:rPr>
      </w:pPr>
      <w:r>
        <w:rPr>
          <w:rFonts w:hint="eastAsia" w:ascii="宋体" w:hAnsi="宋体" w:cs="Arial"/>
          <w:kern w:val="0"/>
          <w:sz w:val="24"/>
        </w:rPr>
        <w:t>竞争性磋商响应文件的大写金额和小写金额不一致的，以大写金额为准；总价金额与单项单价汇总金额不一致的，以单价金额计算结果为准；单价金额小数点有明显错位的，应以总价为准，并修改单价；对不同文字文本竞争性磋商响应文件的解释发生异议的，以中文文本为准。</w:t>
      </w:r>
    </w:p>
    <w:p>
      <w:pPr>
        <w:tabs>
          <w:tab w:val="left" w:pos="2070"/>
        </w:tabs>
        <w:spacing w:line="500" w:lineRule="exact"/>
        <w:ind w:firstLine="482" w:firstLineChars="200"/>
        <w:rPr>
          <w:rFonts w:ascii="宋体" w:hAnsi="宋体" w:cs="Arial"/>
          <w:b/>
          <w:kern w:val="0"/>
          <w:sz w:val="24"/>
        </w:rPr>
      </w:pPr>
      <w:r>
        <w:rPr>
          <w:rFonts w:hint="eastAsia" w:ascii="宋体" w:hAnsi="宋体" w:cs="Arial"/>
          <w:b/>
          <w:kern w:val="0"/>
          <w:sz w:val="24"/>
        </w:rPr>
        <w:t>3.3 澄清</w:t>
      </w:r>
      <w:r>
        <w:rPr>
          <w:rFonts w:ascii="宋体" w:hAnsi="宋体" w:cs="Arial"/>
          <w:b/>
          <w:kern w:val="0"/>
          <w:sz w:val="24"/>
        </w:rPr>
        <w:tab/>
      </w:r>
    </w:p>
    <w:p>
      <w:pPr>
        <w:spacing w:line="500" w:lineRule="exact"/>
        <w:ind w:firstLine="496" w:firstLineChars="200"/>
        <w:rPr>
          <w:rFonts w:ascii="宋体" w:hAnsi="宋体" w:cs="Arial"/>
          <w:spacing w:val="4"/>
          <w:kern w:val="0"/>
          <w:sz w:val="24"/>
        </w:rPr>
      </w:pPr>
      <w:r>
        <w:rPr>
          <w:rFonts w:hint="eastAsia" w:ascii="宋体" w:hAnsi="宋体" w:cs="Arial"/>
          <w:spacing w:val="4"/>
          <w:kern w:val="0"/>
          <w:sz w:val="24"/>
        </w:rPr>
        <w:t>对竞争性磋商响应文件中的细微偏差经磋商小组讨论，并得到三分之二以上委员同意后，可以要求供应商以书面形式予以澄清和说明，以确认正确的内容。</w:t>
      </w:r>
    </w:p>
    <w:p>
      <w:pPr>
        <w:spacing w:line="500" w:lineRule="exact"/>
        <w:ind w:firstLine="480" w:firstLineChars="200"/>
        <w:rPr>
          <w:rFonts w:ascii="宋体" w:hAnsi="宋体" w:cs="Arial"/>
          <w:kern w:val="0"/>
          <w:sz w:val="24"/>
        </w:rPr>
      </w:pPr>
      <w:r>
        <w:rPr>
          <w:rFonts w:hint="eastAsia" w:ascii="宋体" w:hAnsi="宋体" w:cs="Arial"/>
          <w:kern w:val="0"/>
          <w:sz w:val="24"/>
        </w:rPr>
        <w:t>细微偏差是指竞争性磋商响应文件在实质上响应竞争性磋商文件的要求，不影响竞争性磋商响应文件的有效性，但在个别地方存在漏项或者不完整内容不会对其他供应商造成不公平结果。</w:t>
      </w:r>
    </w:p>
    <w:p>
      <w:pPr>
        <w:spacing w:line="500" w:lineRule="exact"/>
        <w:ind w:firstLine="480" w:firstLineChars="200"/>
        <w:rPr>
          <w:rFonts w:ascii="宋体" w:hAnsi="宋体" w:cs="Arial"/>
          <w:kern w:val="0"/>
          <w:sz w:val="24"/>
        </w:rPr>
      </w:pPr>
      <w:r>
        <w:rPr>
          <w:rFonts w:hint="eastAsia" w:ascii="宋体" w:hAnsi="宋体" w:cs="Arial"/>
          <w:kern w:val="0"/>
          <w:sz w:val="24"/>
        </w:rPr>
        <w:t>供应商对需要澄清和确认的问题应以书面形式回答，要由法定代表人或授权代理人签字，在规定时间内递交磋商小组。澄清问题的答复函应作为竞争性磋商响应文件的组成部分。但在澄清或说明问题时不允许更改竞争性磋商响应文件中任何实质性内容。</w:t>
      </w:r>
    </w:p>
    <w:p>
      <w:pPr>
        <w:spacing w:line="500" w:lineRule="exact"/>
        <w:ind w:firstLine="482" w:firstLineChars="200"/>
        <w:rPr>
          <w:rFonts w:ascii="宋体" w:hAnsi="宋体" w:cs="Arial"/>
          <w:b/>
          <w:kern w:val="0"/>
          <w:sz w:val="24"/>
        </w:rPr>
      </w:pPr>
      <w:r>
        <w:rPr>
          <w:rFonts w:hint="eastAsia" w:ascii="宋体" w:hAnsi="宋体" w:cs="Arial"/>
          <w:b/>
          <w:kern w:val="0"/>
          <w:sz w:val="24"/>
        </w:rPr>
        <w:t>3.4 详评</w:t>
      </w:r>
    </w:p>
    <w:p>
      <w:pPr>
        <w:spacing w:line="500" w:lineRule="exact"/>
        <w:ind w:firstLine="480" w:firstLineChars="200"/>
        <w:rPr>
          <w:rFonts w:ascii="宋体" w:hAnsi="宋体" w:cs="Arial"/>
          <w:bCs/>
          <w:kern w:val="0"/>
          <w:sz w:val="24"/>
        </w:rPr>
      </w:pPr>
      <w:r>
        <w:rPr>
          <w:rFonts w:hint="eastAsia" w:ascii="宋体" w:hAnsi="宋体" w:cs="Arial"/>
          <w:bCs/>
          <w:kern w:val="0"/>
          <w:sz w:val="24"/>
        </w:rPr>
        <w:t>开标后，对各供应商的竞争性磋商响应文件按照投标报价、商务部分、技术部分等三个方面采取科学的方法，按平等竞争、公平合理的原则综合评定打分。</w:t>
      </w:r>
    </w:p>
    <w:p>
      <w:pPr>
        <w:spacing w:line="500" w:lineRule="exact"/>
        <w:ind w:left="711" w:hanging="711"/>
        <w:rPr>
          <w:rFonts w:ascii="宋体" w:hAnsi="宋体" w:cs="Arial"/>
          <w:b/>
          <w:bCs/>
          <w:kern w:val="0"/>
          <w:sz w:val="24"/>
        </w:rPr>
      </w:pPr>
      <w:r>
        <w:rPr>
          <w:rFonts w:hint="eastAsia" w:ascii="宋体" w:hAnsi="宋体" w:cs="Arial"/>
          <w:b/>
          <w:bCs/>
          <w:kern w:val="0"/>
          <w:sz w:val="24"/>
        </w:rPr>
        <w:t>三、投标无效情形</w:t>
      </w:r>
    </w:p>
    <w:p>
      <w:pPr>
        <w:widowControl/>
        <w:spacing w:line="500" w:lineRule="exact"/>
        <w:ind w:firstLine="474" w:firstLineChars="200"/>
        <w:rPr>
          <w:rFonts w:ascii="宋体" w:hAnsi="宋体" w:cs="Arial"/>
          <w:b/>
          <w:spacing w:val="-2"/>
          <w:kern w:val="0"/>
          <w:sz w:val="24"/>
        </w:rPr>
      </w:pPr>
      <w:r>
        <w:rPr>
          <w:rFonts w:hint="eastAsia" w:ascii="宋体" w:hAnsi="宋体" w:cs="Arial"/>
          <w:b/>
          <w:spacing w:val="-2"/>
          <w:kern w:val="0"/>
          <w:sz w:val="24"/>
        </w:rPr>
        <w:t>1竞争性磋商响应文件有下列情形之一的，由磋商小组初审后按废标处理</w:t>
      </w:r>
    </w:p>
    <w:p>
      <w:pPr>
        <w:adjustRightInd w:val="0"/>
        <w:spacing w:line="500" w:lineRule="exact"/>
        <w:ind w:firstLine="480" w:firstLineChars="200"/>
        <w:rPr>
          <w:rFonts w:ascii="宋体" w:hAnsi="宋体"/>
          <w:sz w:val="24"/>
        </w:rPr>
      </w:pPr>
      <w:r>
        <w:rPr>
          <w:rFonts w:hint="eastAsia" w:ascii="宋体" w:hAnsi="宋体"/>
          <w:sz w:val="24"/>
        </w:rPr>
        <w:t>1.1 供应商未按竞争性磋商文件要求的金额交纳投标保证金的；</w:t>
      </w:r>
    </w:p>
    <w:p>
      <w:pPr>
        <w:adjustRightInd w:val="0"/>
        <w:spacing w:line="500" w:lineRule="exact"/>
        <w:ind w:firstLine="480" w:firstLineChars="200"/>
        <w:rPr>
          <w:rFonts w:ascii="宋体" w:hAnsi="宋体"/>
          <w:sz w:val="24"/>
        </w:rPr>
      </w:pPr>
      <w:r>
        <w:rPr>
          <w:rFonts w:hint="eastAsia" w:ascii="宋体" w:hAnsi="宋体"/>
          <w:sz w:val="24"/>
        </w:rPr>
        <w:t>1.2 无本次报价服务相关资质投标的；</w:t>
      </w:r>
    </w:p>
    <w:p>
      <w:pPr>
        <w:adjustRightInd w:val="0"/>
        <w:spacing w:line="500" w:lineRule="exact"/>
        <w:ind w:firstLine="480" w:firstLineChars="200"/>
        <w:rPr>
          <w:rFonts w:ascii="宋体" w:hAnsi="宋体"/>
          <w:sz w:val="24"/>
        </w:rPr>
      </w:pPr>
      <w:r>
        <w:rPr>
          <w:rFonts w:hint="eastAsia" w:ascii="宋体" w:hAnsi="宋体"/>
          <w:sz w:val="24"/>
        </w:rPr>
        <w:t>1.3 竞争性磋商响应文件不完整的；</w:t>
      </w:r>
    </w:p>
    <w:p>
      <w:pPr>
        <w:adjustRightInd w:val="0"/>
        <w:spacing w:line="500" w:lineRule="exact"/>
        <w:ind w:firstLine="480" w:firstLineChars="200"/>
        <w:rPr>
          <w:rFonts w:ascii="宋体" w:hAnsi="宋体"/>
          <w:sz w:val="24"/>
        </w:rPr>
      </w:pPr>
      <w:r>
        <w:rPr>
          <w:rFonts w:hint="eastAsia" w:ascii="宋体" w:hAnsi="宋体"/>
          <w:sz w:val="24"/>
        </w:rPr>
        <w:t>1.4 竞争性磋商响应文件</w:t>
      </w:r>
      <w:r>
        <w:rPr>
          <w:rFonts w:ascii="宋体" w:hAnsi="宋体"/>
          <w:sz w:val="24"/>
        </w:rPr>
        <w:t>未按</w:t>
      </w:r>
      <w:r>
        <w:rPr>
          <w:rFonts w:hint="eastAsia" w:ascii="宋体" w:hAnsi="宋体"/>
          <w:sz w:val="24"/>
        </w:rPr>
        <w:t>竞争性磋商文件</w:t>
      </w:r>
      <w:r>
        <w:rPr>
          <w:rFonts w:ascii="宋体" w:hAnsi="宋体"/>
          <w:sz w:val="24"/>
        </w:rPr>
        <w:t>要求签署、盖章的；</w:t>
      </w:r>
    </w:p>
    <w:p>
      <w:pPr>
        <w:adjustRightInd w:val="0"/>
        <w:spacing w:line="500" w:lineRule="exact"/>
        <w:ind w:firstLine="480" w:firstLineChars="200"/>
        <w:rPr>
          <w:rFonts w:ascii="宋体" w:hAnsi="宋体"/>
          <w:sz w:val="24"/>
        </w:rPr>
      </w:pPr>
      <w:r>
        <w:rPr>
          <w:rFonts w:hint="eastAsia" w:ascii="宋体" w:hAnsi="宋体"/>
          <w:sz w:val="24"/>
        </w:rPr>
        <w:t>1.5 竞争性磋商响应文件附有采购人不能接受</w:t>
      </w:r>
      <w:r>
        <w:rPr>
          <w:rFonts w:ascii="宋体" w:hAnsi="宋体"/>
          <w:sz w:val="24"/>
        </w:rPr>
        <w:t>的附加条件的</w:t>
      </w:r>
      <w:r>
        <w:rPr>
          <w:rFonts w:hint="eastAsia" w:ascii="宋体" w:hAnsi="宋体"/>
          <w:sz w:val="24"/>
        </w:rPr>
        <w:t>；</w:t>
      </w:r>
    </w:p>
    <w:p>
      <w:pPr>
        <w:adjustRightInd w:val="0"/>
        <w:spacing w:line="500" w:lineRule="exact"/>
        <w:ind w:firstLine="480" w:firstLineChars="200"/>
        <w:rPr>
          <w:rFonts w:ascii="宋体" w:hAnsi="宋体"/>
          <w:sz w:val="24"/>
        </w:rPr>
      </w:pPr>
      <w:r>
        <w:rPr>
          <w:rFonts w:hint="eastAsia" w:ascii="宋体" w:hAnsi="宋体"/>
          <w:sz w:val="24"/>
        </w:rPr>
        <w:t xml:space="preserve">1.6 </w:t>
      </w:r>
      <w:r>
        <w:rPr>
          <w:rFonts w:ascii="宋体" w:hAnsi="宋体"/>
          <w:sz w:val="24"/>
        </w:rPr>
        <w:t>报价超过</w:t>
      </w:r>
      <w:r>
        <w:rPr>
          <w:rFonts w:hint="eastAsia" w:ascii="宋体" w:hAnsi="宋体"/>
          <w:sz w:val="24"/>
        </w:rPr>
        <w:t>竞争性磋商文件</w:t>
      </w:r>
      <w:r>
        <w:rPr>
          <w:rFonts w:ascii="宋体" w:hAnsi="宋体"/>
          <w:sz w:val="24"/>
        </w:rPr>
        <w:t>中规定的预算金额或者最高限价的；</w:t>
      </w:r>
    </w:p>
    <w:p>
      <w:pPr>
        <w:adjustRightInd w:val="0"/>
        <w:spacing w:line="500" w:lineRule="exact"/>
        <w:ind w:firstLine="480" w:firstLineChars="200"/>
        <w:rPr>
          <w:rFonts w:ascii="宋体" w:hAnsi="宋体"/>
          <w:sz w:val="24"/>
        </w:rPr>
      </w:pPr>
      <w:r>
        <w:rPr>
          <w:rFonts w:hint="eastAsia" w:ascii="宋体" w:hAnsi="宋体"/>
          <w:sz w:val="24"/>
        </w:rPr>
        <w:t>1.7 竞争性磋商响应文件有不符合竞争性磋商文件内容的；</w:t>
      </w:r>
    </w:p>
    <w:p>
      <w:pPr>
        <w:spacing w:line="500" w:lineRule="exact"/>
        <w:ind w:firstLine="480" w:firstLineChars="200"/>
        <w:rPr>
          <w:rFonts w:ascii="宋体" w:hAnsi="宋体" w:cs="Arial"/>
          <w:kern w:val="0"/>
          <w:sz w:val="24"/>
        </w:rPr>
      </w:pPr>
      <w:r>
        <w:rPr>
          <w:rFonts w:hint="eastAsia" w:ascii="宋体" w:hAnsi="宋体" w:cs="Arial"/>
          <w:kern w:val="0"/>
          <w:sz w:val="24"/>
        </w:rPr>
        <w:t xml:space="preserve">1.8 </w:t>
      </w:r>
      <w:r>
        <w:rPr>
          <w:rFonts w:hint="eastAsia" w:ascii="宋体" w:hAnsi="宋体" w:cs="Arial"/>
          <w:spacing w:val="4"/>
          <w:kern w:val="0"/>
          <w:sz w:val="24"/>
        </w:rPr>
        <w:t>无单位盖章并无法定代表人或者法定代表人授权的代理人签字或者盖章的；出现两个以上法人公章不一致或者法定代表人印章</w:t>
      </w:r>
      <w:r>
        <w:rPr>
          <w:rFonts w:hint="eastAsia" w:ascii="宋体" w:hAnsi="宋体" w:cs="Arial"/>
          <w:kern w:val="0"/>
          <w:sz w:val="24"/>
        </w:rPr>
        <w:t>不一致的；</w:t>
      </w:r>
    </w:p>
    <w:p>
      <w:pPr>
        <w:tabs>
          <w:tab w:val="right" w:pos="8463"/>
        </w:tabs>
        <w:spacing w:line="500" w:lineRule="exact"/>
        <w:ind w:firstLine="480" w:firstLineChars="200"/>
        <w:rPr>
          <w:rFonts w:ascii="宋体" w:hAnsi="宋体" w:cs="Arial"/>
          <w:kern w:val="0"/>
          <w:sz w:val="24"/>
        </w:rPr>
      </w:pPr>
      <w:r>
        <w:rPr>
          <w:rFonts w:hint="eastAsia" w:ascii="宋体" w:hAnsi="宋体" w:cs="Arial"/>
          <w:kern w:val="0"/>
          <w:sz w:val="24"/>
        </w:rPr>
        <w:t>1.9 企业法定代表人委托的代理人未参加开标会议的；</w:t>
      </w:r>
      <w:r>
        <w:rPr>
          <w:rFonts w:ascii="宋体" w:hAnsi="宋体" w:cs="Arial"/>
          <w:kern w:val="0"/>
          <w:sz w:val="24"/>
        </w:rPr>
        <w:tab/>
      </w:r>
    </w:p>
    <w:p>
      <w:pPr>
        <w:spacing w:line="500" w:lineRule="exact"/>
        <w:ind w:firstLine="480" w:firstLineChars="200"/>
        <w:rPr>
          <w:rFonts w:ascii="宋体" w:hAnsi="宋体" w:cs="Arial"/>
          <w:kern w:val="0"/>
          <w:sz w:val="24"/>
        </w:rPr>
      </w:pPr>
      <w:r>
        <w:rPr>
          <w:rFonts w:hint="eastAsia" w:ascii="宋体" w:hAnsi="宋体" w:cs="Arial"/>
          <w:kern w:val="0"/>
          <w:sz w:val="24"/>
        </w:rPr>
        <w:t>1.10 未按规定的格式填写，内容不全或者关键字迹模糊、无法辨认的；</w:t>
      </w:r>
    </w:p>
    <w:p>
      <w:pPr>
        <w:spacing w:line="500" w:lineRule="exact"/>
        <w:ind w:firstLine="480" w:firstLineChars="200"/>
        <w:rPr>
          <w:rFonts w:ascii="宋体" w:hAnsi="宋体" w:cs="Arial"/>
          <w:spacing w:val="4"/>
          <w:kern w:val="0"/>
          <w:sz w:val="24"/>
        </w:rPr>
      </w:pPr>
      <w:r>
        <w:rPr>
          <w:rFonts w:hint="eastAsia" w:ascii="宋体" w:hAnsi="宋体" w:cs="Arial"/>
          <w:kern w:val="0"/>
          <w:sz w:val="24"/>
        </w:rPr>
        <w:t xml:space="preserve">1.11 </w:t>
      </w:r>
      <w:r>
        <w:rPr>
          <w:rFonts w:hint="eastAsia" w:ascii="宋体" w:hAnsi="宋体" w:cs="Arial"/>
          <w:spacing w:val="4"/>
          <w:kern w:val="0"/>
          <w:sz w:val="24"/>
        </w:rPr>
        <w:t>供应商递交两份或者多份内容不同的竞争性磋商响应文件，或者在一份竞争性磋商响应文件中对同一招标项目报有两个或者多个报价，且未声明哪一个有效的。</w:t>
      </w:r>
    </w:p>
    <w:p>
      <w:pPr>
        <w:spacing w:line="500" w:lineRule="exact"/>
        <w:ind w:firstLine="480" w:firstLineChars="200"/>
        <w:rPr>
          <w:rFonts w:ascii="宋体" w:hAnsi="宋体" w:cs="Arial"/>
          <w:kern w:val="0"/>
          <w:sz w:val="24"/>
        </w:rPr>
      </w:pPr>
      <w:r>
        <w:rPr>
          <w:rFonts w:hint="eastAsia" w:ascii="宋体" w:hAnsi="宋体" w:cs="Arial"/>
          <w:kern w:val="0"/>
          <w:sz w:val="24"/>
        </w:rPr>
        <w:t>1.12 供应商未提交完整的报价文件的；</w:t>
      </w:r>
    </w:p>
    <w:p>
      <w:pPr>
        <w:spacing w:line="500" w:lineRule="exact"/>
        <w:ind w:firstLine="480" w:firstLineChars="200"/>
        <w:rPr>
          <w:rFonts w:ascii="宋体" w:hAnsi="宋体" w:cs="Arial"/>
          <w:kern w:val="0"/>
          <w:sz w:val="24"/>
        </w:rPr>
      </w:pPr>
      <w:r>
        <w:rPr>
          <w:rFonts w:hint="eastAsia" w:ascii="宋体" w:hAnsi="宋体" w:cs="Arial"/>
          <w:kern w:val="0"/>
          <w:sz w:val="24"/>
        </w:rPr>
        <w:t>1.13 投标报价被认定为以低于企业成本价竞争的；</w:t>
      </w:r>
    </w:p>
    <w:p>
      <w:pPr>
        <w:adjustRightInd w:val="0"/>
        <w:spacing w:line="500" w:lineRule="exact"/>
        <w:ind w:firstLine="480" w:firstLineChars="200"/>
        <w:rPr>
          <w:rFonts w:ascii="宋体" w:hAnsi="宋体"/>
          <w:sz w:val="24"/>
        </w:rPr>
      </w:pPr>
      <w:r>
        <w:rPr>
          <w:rFonts w:hint="eastAsia" w:ascii="宋体" w:hAnsi="宋体"/>
          <w:sz w:val="24"/>
        </w:rPr>
        <w:t>1.14 其他不符合竞争性磋商文件的重要参数。</w:t>
      </w:r>
    </w:p>
    <w:p>
      <w:pPr>
        <w:spacing w:line="500" w:lineRule="exact"/>
        <w:ind w:firstLine="480" w:firstLineChars="200"/>
        <w:rPr>
          <w:rFonts w:ascii="宋体" w:hAnsi="宋体" w:cs="Arial"/>
          <w:kern w:val="0"/>
          <w:sz w:val="24"/>
        </w:rPr>
      </w:pPr>
      <w:r>
        <w:rPr>
          <w:rFonts w:hint="eastAsia" w:ascii="宋体" w:hAnsi="宋体" w:cs="Arial"/>
          <w:kern w:val="0"/>
          <w:sz w:val="24"/>
        </w:rPr>
        <w:t>1.15法律、法规规定的其他条件。</w:t>
      </w:r>
    </w:p>
    <w:p>
      <w:pPr>
        <w:adjustRightInd w:val="0"/>
        <w:spacing w:line="500" w:lineRule="exact"/>
        <w:ind w:firstLine="482" w:firstLineChars="200"/>
        <w:rPr>
          <w:rFonts w:ascii="宋体" w:hAnsi="宋体"/>
          <w:b/>
          <w:bCs/>
          <w:sz w:val="24"/>
        </w:rPr>
      </w:pPr>
      <w:r>
        <w:rPr>
          <w:rFonts w:hint="eastAsia" w:ascii="宋体" w:hAnsi="宋体"/>
          <w:b/>
          <w:bCs/>
          <w:sz w:val="24"/>
        </w:rPr>
        <w:t xml:space="preserve">2 </w:t>
      </w:r>
      <w:r>
        <w:rPr>
          <w:rFonts w:ascii="宋体" w:hAnsi="宋体"/>
          <w:b/>
          <w:bCs/>
          <w:sz w:val="24"/>
        </w:rPr>
        <w:t>有下列情形之一的，视为供应商串通投标，其投标无效：</w:t>
      </w:r>
    </w:p>
    <w:p>
      <w:pPr>
        <w:adjustRightInd w:val="0"/>
        <w:spacing w:line="500" w:lineRule="exact"/>
        <w:ind w:firstLine="480" w:firstLineChars="200"/>
        <w:rPr>
          <w:rFonts w:ascii="宋体" w:hAnsi="宋体"/>
          <w:bCs/>
          <w:sz w:val="24"/>
        </w:rPr>
      </w:pPr>
      <w:r>
        <w:rPr>
          <w:rFonts w:hint="eastAsia" w:ascii="宋体" w:hAnsi="宋体"/>
          <w:bCs/>
          <w:sz w:val="24"/>
        </w:rPr>
        <w:t>2.1</w:t>
      </w:r>
      <w:r>
        <w:rPr>
          <w:rFonts w:ascii="宋体" w:hAnsi="宋体"/>
          <w:bCs/>
          <w:sz w:val="24"/>
        </w:rPr>
        <w:t>不同供应商的</w:t>
      </w:r>
      <w:r>
        <w:rPr>
          <w:rFonts w:hint="eastAsia" w:ascii="宋体" w:hAnsi="宋体"/>
          <w:bCs/>
          <w:sz w:val="24"/>
        </w:rPr>
        <w:t>竞争性磋商响应文件</w:t>
      </w:r>
      <w:r>
        <w:rPr>
          <w:rFonts w:ascii="宋体" w:hAnsi="宋体"/>
          <w:bCs/>
          <w:sz w:val="24"/>
        </w:rPr>
        <w:t>由同一单位或者个人编制；</w:t>
      </w:r>
    </w:p>
    <w:p>
      <w:pPr>
        <w:adjustRightInd w:val="0"/>
        <w:spacing w:line="500" w:lineRule="exact"/>
        <w:ind w:firstLine="480" w:firstLineChars="200"/>
        <w:rPr>
          <w:rFonts w:ascii="宋体" w:hAnsi="宋体"/>
          <w:bCs/>
          <w:sz w:val="24"/>
        </w:rPr>
      </w:pPr>
      <w:r>
        <w:rPr>
          <w:rFonts w:hint="eastAsia" w:ascii="宋体" w:hAnsi="宋体"/>
          <w:bCs/>
          <w:sz w:val="24"/>
        </w:rPr>
        <w:t>2.2</w:t>
      </w:r>
      <w:r>
        <w:rPr>
          <w:rFonts w:ascii="宋体" w:hAnsi="宋体"/>
          <w:bCs/>
          <w:sz w:val="24"/>
        </w:rPr>
        <w:t>不同供应商委托同一单位或者个人办理投标事宜；</w:t>
      </w:r>
    </w:p>
    <w:p>
      <w:pPr>
        <w:adjustRightInd w:val="0"/>
        <w:spacing w:line="500" w:lineRule="exact"/>
        <w:ind w:firstLine="480" w:firstLineChars="200"/>
        <w:rPr>
          <w:rFonts w:ascii="宋体" w:hAnsi="宋体"/>
          <w:bCs/>
          <w:sz w:val="24"/>
        </w:rPr>
      </w:pPr>
      <w:r>
        <w:rPr>
          <w:rFonts w:hint="eastAsia" w:ascii="宋体" w:hAnsi="宋体"/>
          <w:bCs/>
          <w:sz w:val="24"/>
        </w:rPr>
        <w:t>2.3</w:t>
      </w:r>
      <w:r>
        <w:rPr>
          <w:rFonts w:ascii="宋体" w:hAnsi="宋体"/>
          <w:bCs/>
          <w:sz w:val="24"/>
        </w:rPr>
        <w:t>不同供应商的</w:t>
      </w:r>
      <w:r>
        <w:rPr>
          <w:rFonts w:hint="eastAsia" w:ascii="宋体" w:hAnsi="宋体"/>
          <w:bCs/>
          <w:sz w:val="24"/>
        </w:rPr>
        <w:t>竞争性磋商响应文件</w:t>
      </w:r>
      <w:r>
        <w:rPr>
          <w:rFonts w:ascii="宋体" w:hAnsi="宋体"/>
          <w:bCs/>
          <w:sz w:val="24"/>
        </w:rPr>
        <w:t>载明的项目管理成员或者联系人员为同一人；</w:t>
      </w:r>
    </w:p>
    <w:p>
      <w:pPr>
        <w:adjustRightInd w:val="0"/>
        <w:spacing w:line="500" w:lineRule="exact"/>
        <w:ind w:firstLine="480" w:firstLineChars="200"/>
        <w:rPr>
          <w:rFonts w:ascii="宋体" w:hAnsi="宋体"/>
          <w:bCs/>
          <w:sz w:val="24"/>
        </w:rPr>
      </w:pPr>
      <w:r>
        <w:rPr>
          <w:rFonts w:hint="eastAsia" w:ascii="宋体" w:hAnsi="宋体"/>
          <w:bCs/>
          <w:sz w:val="24"/>
        </w:rPr>
        <w:t>2.4</w:t>
      </w:r>
      <w:r>
        <w:rPr>
          <w:rFonts w:ascii="宋体" w:hAnsi="宋体"/>
          <w:bCs/>
          <w:sz w:val="24"/>
        </w:rPr>
        <w:t>不同供应商的</w:t>
      </w:r>
      <w:r>
        <w:rPr>
          <w:rFonts w:hint="eastAsia" w:ascii="宋体" w:hAnsi="宋体"/>
          <w:bCs/>
          <w:sz w:val="24"/>
        </w:rPr>
        <w:t>竞争性磋商响应文件</w:t>
      </w:r>
      <w:r>
        <w:rPr>
          <w:rFonts w:ascii="宋体" w:hAnsi="宋体"/>
          <w:bCs/>
          <w:sz w:val="24"/>
        </w:rPr>
        <w:t>异常一致或者投标报价呈规律性差异；</w:t>
      </w:r>
    </w:p>
    <w:p>
      <w:pPr>
        <w:adjustRightInd w:val="0"/>
        <w:spacing w:line="500" w:lineRule="exact"/>
        <w:ind w:firstLine="480" w:firstLineChars="200"/>
        <w:rPr>
          <w:rFonts w:ascii="宋体" w:hAnsi="宋体"/>
          <w:bCs/>
          <w:sz w:val="24"/>
        </w:rPr>
      </w:pPr>
      <w:r>
        <w:rPr>
          <w:rFonts w:hint="eastAsia" w:ascii="宋体" w:hAnsi="宋体"/>
          <w:bCs/>
          <w:sz w:val="24"/>
        </w:rPr>
        <w:t>2.5</w:t>
      </w:r>
      <w:r>
        <w:rPr>
          <w:rFonts w:ascii="宋体" w:hAnsi="宋体"/>
          <w:bCs/>
          <w:sz w:val="24"/>
        </w:rPr>
        <w:t>不同供应商的</w:t>
      </w:r>
      <w:r>
        <w:rPr>
          <w:rFonts w:hint="eastAsia" w:ascii="宋体" w:hAnsi="宋体"/>
          <w:bCs/>
          <w:sz w:val="24"/>
        </w:rPr>
        <w:t>竞争性磋商响应文件</w:t>
      </w:r>
      <w:r>
        <w:rPr>
          <w:rFonts w:ascii="宋体" w:hAnsi="宋体"/>
          <w:bCs/>
          <w:sz w:val="24"/>
        </w:rPr>
        <w:t>相互混装；</w:t>
      </w:r>
    </w:p>
    <w:p>
      <w:pPr>
        <w:adjustRightInd w:val="0"/>
        <w:spacing w:line="500" w:lineRule="exact"/>
        <w:ind w:firstLine="480" w:firstLineChars="200"/>
        <w:rPr>
          <w:rFonts w:ascii="宋体" w:hAnsi="宋体"/>
          <w:bCs/>
          <w:sz w:val="24"/>
        </w:rPr>
      </w:pPr>
      <w:r>
        <w:rPr>
          <w:rFonts w:hint="eastAsia" w:ascii="宋体" w:hAnsi="宋体"/>
          <w:bCs/>
          <w:sz w:val="24"/>
        </w:rPr>
        <w:t>2.6</w:t>
      </w:r>
      <w:r>
        <w:rPr>
          <w:rFonts w:ascii="宋体" w:hAnsi="宋体"/>
          <w:bCs/>
          <w:sz w:val="24"/>
        </w:rPr>
        <w:t>不同供应商的投标保证金从同一单位或者个人的账户转出。</w:t>
      </w:r>
    </w:p>
    <w:p>
      <w:pPr>
        <w:spacing w:line="500" w:lineRule="exact"/>
        <w:ind w:left="711" w:hanging="711"/>
        <w:rPr>
          <w:rFonts w:ascii="宋体" w:hAnsi="宋体" w:cs="Arial"/>
          <w:b/>
          <w:bCs/>
          <w:kern w:val="0"/>
          <w:sz w:val="24"/>
        </w:rPr>
      </w:pPr>
      <w:r>
        <w:rPr>
          <w:rFonts w:hint="eastAsia" w:ascii="宋体" w:hAnsi="宋体" w:cs="Arial"/>
          <w:b/>
          <w:bCs/>
          <w:kern w:val="0"/>
          <w:sz w:val="24"/>
        </w:rPr>
        <w:t>四、评标标准：</w:t>
      </w:r>
    </w:p>
    <w:p>
      <w:pPr>
        <w:spacing w:line="500" w:lineRule="exact"/>
        <w:ind w:firstLine="482" w:firstLineChars="200"/>
        <w:rPr>
          <w:rFonts w:ascii="宋体" w:hAnsi="宋体" w:cs="Arial"/>
          <w:b/>
          <w:kern w:val="0"/>
          <w:sz w:val="24"/>
        </w:rPr>
      </w:pPr>
      <w:r>
        <w:rPr>
          <w:rFonts w:hint="eastAsia" w:ascii="宋体" w:hAnsi="宋体" w:cs="Arial"/>
          <w:b/>
          <w:kern w:val="0"/>
          <w:sz w:val="24"/>
        </w:rPr>
        <w:t>1、评分办法：</w:t>
      </w:r>
      <w:r>
        <w:rPr>
          <w:rFonts w:hint="eastAsia" w:ascii="宋体" w:hAnsi="宋体" w:cs="Arial"/>
          <w:bCs/>
          <w:kern w:val="0"/>
          <w:sz w:val="24"/>
        </w:rPr>
        <w:t>实行综合评分办法</w:t>
      </w:r>
    </w:p>
    <w:p>
      <w:pPr>
        <w:spacing w:afterLines="25" w:line="500" w:lineRule="exact"/>
        <w:ind w:left="482"/>
        <w:rPr>
          <w:rFonts w:ascii="宋体" w:hAnsi="宋体" w:cs="Arial"/>
          <w:b/>
          <w:bCs/>
          <w:kern w:val="0"/>
          <w:sz w:val="24"/>
        </w:rPr>
      </w:pPr>
      <w:r>
        <w:rPr>
          <w:rFonts w:hint="eastAsia" w:ascii="宋体" w:hAnsi="宋体" w:cs="Arial"/>
          <w:b/>
          <w:bCs/>
          <w:kern w:val="0"/>
          <w:sz w:val="24"/>
        </w:rPr>
        <w:t>2、评分标准：</w:t>
      </w: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
        <w:gridCol w:w="7282"/>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9" w:type="pct"/>
            <w:vAlign w:val="center"/>
          </w:tcPr>
          <w:p>
            <w:pPr>
              <w:spacing w:line="500" w:lineRule="exact"/>
              <w:jc w:val="center"/>
              <w:rPr>
                <w:rFonts w:asciiTheme="minorEastAsia" w:hAnsiTheme="minorEastAsia" w:eastAsiaTheme="minorEastAsia"/>
                <w:b/>
                <w:bCs/>
                <w:sz w:val="24"/>
              </w:rPr>
            </w:pPr>
            <w:r>
              <w:rPr>
                <w:rFonts w:hint="eastAsia" w:asciiTheme="minorEastAsia" w:hAnsiTheme="minorEastAsia" w:eastAsiaTheme="minorEastAsia"/>
                <w:b/>
                <w:bCs/>
                <w:sz w:val="24"/>
              </w:rPr>
              <w:t>类别</w:t>
            </w:r>
          </w:p>
        </w:tc>
        <w:tc>
          <w:tcPr>
            <w:tcW w:w="4018" w:type="pct"/>
            <w:vAlign w:val="center"/>
          </w:tcPr>
          <w:p>
            <w:pPr>
              <w:spacing w:line="500" w:lineRule="exact"/>
              <w:jc w:val="center"/>
              <w:rPr>
                <w:rFonts w:asciiTheme="minorEastAsia" w:hAnsiTheme="minorEastAsia" w:eastAsiaTheme="minorEastAsia"/>
                <w:b/>
                <w:bCs/>
                <w:sz w:val="24"/>
              </w:rPr>
            </w:pPr>
            <w:r>
              <w:rPr>
                <w:rFonts w:hint="eastAsia" w:asciiTheme="minorEastAsia" w:hAnsiTheme="minorEastAsia" w:eastAsiaTheme="minorEastAsia"/>
                <w:b/>
                <w:bCs/>
                <w:sz w:val="24"/>
              </w:rPr>
              <w:t>评分要素</w:t>
            </w:r>
          </w:p>
        </w:tc>
        <w:tc>
          <w:tcPr>
            <w:tcW w:w="472" w:type="pct"/>
            <w:vAlign w:val="center"/>
          </w:tcPr>
          <w:p>
            <w:pPr>
              <w:spacing w:line="500" w:lineRule="exact"/>
              <w:jc w:val="center"/>
              <w:rPr>
                <w:rFonts w:ascii="宋体" w:hAnsi="宋体"/>
                <w:b/>
                <w:bCs/>
                <w:sz w:val="24"/>
              </w:rPr>
            </w:pPr>
            <w:r>
              <w:rPr>
                <w:rFonts w:hint="eastAsia" w:ascii="宋体" w:hAnsi="宋体"/>
                <w:b/>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9" w:type="pct"/>
            <w:vMerge w:val="restart"/>
            <w:vAlign w:val="center"/>
          </w:tcPr>
          <w:p>
            <w:pPr>
              <w:pStyle w:val="11"/>
              <w:snapToGrid w:val="0"/>
              <w:spacing w:line="500" w:lineRule="exact"/>
              <w:rPr>
                <w:rFonts w:asciiTheme="minorEastAsia" w:hAnsiTheme="minorEastAsia" w:eastAsiaTheme="minorEastAsia"/>
                <w:kern w:val="0"/>
                <w:sz w:val="24"/>
              </w:rPr>
            </w:pPr>
            <w:r>
              <w:rPr>
                <w:rFonts w:hint="eastAsia" w:asciiTheme="minorEastAsia" w:hAnsiTheme="minorEastAsia" w:eastAsiaTheme="minorEastAsia"/>
                <w:kern w:val="0"/>
                <w:sz w:val="24"/>
              </w:rPr>
              <w:t>商务部分20分</w:t>
            </w:r>
          </w:p>
        </w:tc>
        <w:tc>
          <w:tcPr>
            <w:tcW w:w="4018" w:type="pct"/>
            <w:vAlign w:val="center"/>
          </w:tcPr>
          <w:p>
            <w:pPr>
              <w:spacing w:beforeLines="50" w:afterLines="50" w:line="500" w:lineRule="exact"/>
              <w:rPr>
                <w:rFonts w:asciiTheme="minorEastAsia" w:hAnsiTheme="minorEastAsia" w:eastAsiaTheme="minorEastAsia"/>
                <w:kern w:val="0"/>
                <w:sz w:val="24"/>
              </w:rPr>
            </w:pPr>
            <w:r>
              <w:rPr>
                <w:rFonts w:hint="eastAsia" w:asciiTheme="minorEastAsia" w:hAnsiTheme="minorEastAsia" w:eastAsiaTheme="minorEastAsia"/>
                <w:kern w:val="0"/>
                <w:sz w:val="24"/>
              </w:rPr>
              <w:t>1、竞争性磋商响应文件制作规范、美观大方、内容详实、附件齐全，得2分；能够提供企业及服务项目宣传册，得1分；经营场所内实景照片，得1分；经营场所外实景照片，得1分；所有服务人员在经营场所门店前合影照片，得1分。</w:t>
            </w:r>
            <w:r>
              <w:rPr>
                <w:rFonts w:hint="eastAsia" w:asciiTheme="minorEastAsia" w:hAnsiTheme="minorEastAsia" w:eastAsiaTheme="minorEastAsia"/>
                <w:b/>
                <w:bCs/>
                <w:kern w:val="0"/>
                <w:sz w:val="24"/>
              </w:rPr>
              <w:t>注：</w:t>
            </w:r>
            <w:r>
              <w:rPr>
                <w:rFonts w:hint="eastAsia" w:asciiTheme="minorEastAsia" w:hAnsiTheme="minorEastAsia" w:eastAsiaTheme="minorEastAsia"/>
                <w:kern w:val="0"/>
                <w:sz w:val="24"/>
              </w:rPr>
              <w:t>宣传册及照片应为彩色图片。（满分6分）</w:t>
            </w:r>
          </w:p>
        </w:tc>
        <w:tc>
          <w:tcPr>
            <w:tcW w:w="472" w:type="pct"/>
            <w:vAlign w:val="center"/>
          </w:tcPr>
          <w:p>
            <w:pPr>
              <w:spacing w:line="500" w:lineRule="exact"/>
              <w:jc w:val="center"/>
              <w:rPr>
                <w:kern w:val="0"/>
                <w:sz w:val="24"/>
              </w:rPr>
            </w:pPr>
            <w:r>
              <w:rPr>
                <w:rFonts w:hint="eastAsia"/>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9" w:type="pct"/>
            <w:vMerge w:val="continue"/>
            <w:vAlign w:val="center"/>
          </w:tcPr>
          <w:p>
            <w:pPr>
              <w:spacing w:line="500" w:lineRule="exact"/>
              <w:jc w:val="center"/>
              <w:rPr>
                <w:rFonts w:cs="Arial" w:asciiTheme="minorEastAsia" w:hAnsiTheme="minorEastAsia" w:eastAsiaTheme="minorEastAsia"/>
                <w:bCs/>
                <w:sz w:val="24"/>
              </w:rPr>
            </w:pPr>
          </w:p>
        </w:tc>
        <w:tc>
          <w:tcPr>
            <w:tcW w:w="4018" w:type="pct"/>
            <w:vAlign w:val="center"/>
          </w:tcPr>
          <w:p>
            <w:pPr>
              <w:spacing w:line="500" w:lineRule="exact"/>
              <w:rPr>
                <w:rFonts w:asciiTheme="minorEastAsia" w:hAnsiTheme="minorEastAsia" w:eastAsiaTheme="minorEastAsia"/>
                <w:color w:val="FF0000"/>
                <w:kern w:val="0"/>
                <w:sz w:val="24"/>
              </w:rPr>
            </w:pPr>
            <w:r>
              <w:rPr>
                <w:rFonts w:hint="eastAsia" w:asciiTheme="minorEastAsia" w:hAnsiTheme="minorEastAsia" w:eastAsiaTheme="minorEastAsia"/>
                <w:kern w:val="0"/>
                <w:sz w:val="24"/>
              </w:rPr>
              <w:t>2、能提供完整的售后承诺书原件，且承诺书中包含以下内容：①车辆优先清洗；②车载商品价格及质量保证；③车辆装潢质量保证；④特殊情况上门服务措施保证。以上承诺，每有一项得1分。（满分4分）</w:t>
            </w:r>
          </w:p>
        </w:tc>
        <w:tc>
          <w:tcPr>
            <w:tcW w:w="472" w:type="pct"/>
            <w:vAlign w:val="center"/>
          </w:tcPr>
          <w:p>
            <w:pPr>
              <w:spacing w:line="500" w:lineRule="exact"/>
              <w:jc w:val="center"/>
              <w:rPr>
                <w:kern w:val="0"/>
                <w:sz w:val="24"/>
              </w:rPr>
            </w:pPr>
            <w:r>
              <w:rPr>
                <w:rFonts w:hint="eastAsia"/>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9" w:type="pct"/>
            <w:vMerge w:val="continue"/>
            <w:vAlign w:val="center"/>
          </w:tcPr>
          <w:p>
            <w:pPr>
              <w:spacing w:line="500" w:lineRule="exact"/>
              <w:jc w:val="center"/>
              <w:rPr>
                <w:rFonts w:cs="Arial" w:asciiTheme="minorEastAsia" w:hAnsiTheme="minorEastAsia" w:eastAsiaTheme="minorEastAsia"/>
                <w:bCs/>
                <w:sz w:val="24"/>
              </w:rPr>
            </w:pPr>
          </w:p>
        </w:tc>
        <w:tc>
          <w:tcPr>
            <w:tcW w:w="4018" w:type="pct"/>
            <w:vAlign w:val="center"/>
          </w:tcPr>
          <w:p>
            <w:pPr>
              <w:spacing w:beforeLines="50" w:afterLines="50" w:line="500" w:lineRule="exact"/>
              <w:rPr>
                <w:rFonts w:asciiTheme="minorEastAsia" w:hAnsiTheme="minorEastAsia" w:eastAsiaTheme="minorEastAsia"/>
                <w:kern w:val="0"/>
                <w:sz w:val="24"/>
              </w:rPr>
            </w:pPr>
            <w:r>
              <w:rPr>
                <w:rFonts w:hint="eastAsia" w:asciiTheme="minorEastAsia" w:hAnsiTheme="minorEastAsia" w:eastAsiaTheme="minorEastAsia"/>
                <w:kern w:val="0"/>
                <w:sz w:val="24"/>
              </w:rPr>
              <w:t>3、根据供应商与采购单位距离的远近给分，附张掖市人民政府至供应商经营场所位置百度地图截图，主干道行驶距离在2公里以内的得6分，2-5公里得3分，5公里以上得1分。（满分6分）。</w:t>
            </w:r>
          </w:p>
        </w:tc>
        <w:tc>
          <w:tcPr>
            <w:tcW w:w="472" w:type="pct"/>
            <w:vAlign w:val="center"/>
          </w:tcPr>
          <w:p>
            <w:pPr>
              <w:spacing w:line="500" w:lineRule="exact"/>
              <w:jc w:val="center"/>
              <w:rPr>
                <w:kern w:val="0"/>
                <w:sz w:val="24"/>
              </w:rPr>
            </w:pPr>
            <w:r>
              <w:rPr>
                <w:rFonts w:hint="eastAsia"/>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9" w:type="pct"/>
            <w:vMerge w:val="continue"/>
            <w:vAlign w:val="center"/>
          </w:tcPr>
          <w:p>
            <w:pPr>
              <w:spacing w:line="500" w:lineRule="exact"/>
              <w:jc w:val="center"/>
              <w:rPr>
                <w:rFonts w:cs="Arial" w:asciiTheme="minorEastAsia" w:hAnsiTheme="minorEastAsia" w:eastAsiaTheme="minorEastAsia"/>
                <w:bCs/>
                <w:sz w:val="24"/>
              </w:rPr>
            </w:pPr>
          </w:p>
        </w:tc>
        <w:tc>
          <w:tcPr>
            <w:tcW w:w="4018" w:type="pct"/>
            <w:vAlign w:val="center"/>
          </w:tcPr>
          <w:p>
            <w:pPr>
              <w:spacing w:line="500" w:lineRule="exact"/>
              <w:rPr>
                <w:rFonts w:asciiTheme="minorEastAsia" w:hAnsiTheme="minorEastAsia" w:eastAsiaTheme="minorEastAsia"/>
                <w:kern w:val="0"/>
                <w:sz w:val="24"/>
              </w:rPr>
            </w:pPr>
            <w:r>
              <w:rPr>
                <w:rFonts w:hint="eastAsia" w:asciiTheme="minorEastAsia" w:hAnsiTheme="minorEastAsia" w:eastAsiaTheme="minorEastAsia"/>
                <w:kern w:val="0"/>
                <w:sz w:val="24"/>
              </w:rPr>
              <w:t>4、对各种可能的突发事件（如断水、断电情况）有无相应的预案措施。预案措施内容详实，逻辑关系严谨，可实施性强得4分，预案措施内容一般，逻辑关系一般，可实施性不强得2分，有预案措施，但内容简单，存在瑕疵得1分。无预案措施则不得分（满分4分）</w:t>
            </w:r>
          </w:p>
        </w:tc>
        <w:tc>
          <w:tcPr>
            <w:tcW w:w="472" w:type="pct"/>
            <w:vAlign w:val="center"/>
          </w:tcPr>
          <w:p>
            <w:pPr>
              <w:spacing w:line="500" w:lineRule="exact"/>
              <w:jc w:val="center"/>
              <w:rPr>
                <w:kern w:val="0"/>
                <w:sz w:val="24"/>
              </w:rPr>
            </w:pPr>
            <w:r>
              <w:rPr>
                <w:rFonts w:hint="eastAsia"/>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09" w:type="pct"/>
            <w:vMerge w:val="restart"/>
            <w:vAlign w:val="center"/>
          </w:tcPr>
          <w:p>
            <w:pPr>
              <w:spacing w:line="500" w:lineRule="exact"/>
              <w:rPr>
                <w:rFonts w:cs="Arial" w:asciiTheme="minorEastAsia" w:hAnsiTheme="minorEastAsia" w:eastAsiaTheme="minorEastAsia"/>
                <w:bCs/>
                <w:sz w:val="24"/>
              </w:rPr>
            </w:pPr>
            <w:r>
              <w:rPr>
                <w:rFonts w:hint="eastAsia" w:cs="Arial" w:asciiTheme="minorEastAsia" w:hAnsiTheme="minorEastAsia" w:eastAsiaTheme="minorEastAsia"/>
                <w:bCs/>
                <w:sz w:val="24"/>
              </w:rPr>
              <w:t>技术部分60分</w:t>
            </w:r>
          </w:p>
        </w:tc>
        <w:tc>
          <w:tcPr>
            <w:tcW w:w="4018" w:type="pct"/>
            <w:vAlign w:val="center"/>
          </w:tcPr>
          <w:p>
            <w:pPr>
              <w:spacing w:line="500" w:lineRule="exact"/>
              <w:rPr>
                <w:rFonts w:asciiTheme="minorEastAsia" w:hAnsiTheme="minorEastAsia" w:eastAsiaTheme="minorEastAsia"/>
                <w:kern w:val="0"/>
                <w:sz w:val="24"/>
              </w:rPr>
            </w:pPr>
            <w:r>
              <w:rPr>
                <w:rFonts w:hint="eastAsia" w:asciiTheme="minorEastAsia" w:hAnsiTheme="minorEastAsia" w:eastAsiaTheme="minorEastAsia"/>
                <w:kern w:val="0"/>
                <w:sz w:val="24"/>
              </w:rPr>
              <w:t>1、供应商提供的服务方案详尽，能够满足用户需求，且真实、可靠者得4分,服务方案简易,基本满足用户需求得2分,服务方案简单得1分。（满分4分）</w:t>
            </w:r>
          </w:p>
        </w:tc>
        <w:tc>
          <w:tcPr>
            <w:tcW w:w="472" w:type="pct"/>
            <w:vAlign w:val="center"/>
          </w:tcPr>
          <w:p>
            <w:pPr>
              <w:spacing w:line="500" w:lineRule="exact"/>
              <w:jc w:val="center"/>
              <w:rPr>
                <w:kern w:val="0"/>
                <w:sz w:val="24"/>
              </w:rPr>
            </w:pPr>
            <w:r>
              <w:rPr>
                <w:rFonts w:hint="eastAsia"/>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509" w:type="pct"/>
            <w:vMerge w:val="continue"/>
            <w:vAlign w:val="center"/>
          </w:tcPr>
          <w:p>
            <w:pPr>
              <w:spacing w:line="500" w:lineRule="exact"/>
              <w:rPr>
                <w:rFonts w:cs="Arial" w:asciiTheme="minorEastAsia" w:hAnsiTheme="minorEastAsia" w:eastAsiaTheme="minorEastAsia"/>
                <w:bCs/>
                <w:sz w:val="24"/>
              </w:rPr>
            </w:pPr>
          </w:p>
        </w:tc>
        <w:tc>
          <w:tcPr>
            <w:tcW w:w="4018" w:type="pct"/>
            <w:vAlign w:val="center"/>
          </w:tcPr>
          <w:p>
            <w:pPr>
              <w:spacing w:line="500" w:lineRule="exact"/>
              <w:rPr>
                <w:rFonts w:asciiTheme="minorEastAsia" w:hAnsiTheme="minorEastAsia" w:eastAsiaTheme="minorEastAsia"/>
                <w:kern w:val="0"/>
                <w:sz w:val="24"/>
              </w:rPr>
            </w:pPr>
            <w:r>
              <w:rPr>
                <w:rFonts w:hint="eastAsia" w:asciiTheme="minorEastAsia" w:hAnsiTheme="minorEastAsia" w:eastAsiaTheme="minorEastAsia"/>
                <w:kern w:val="0"/>
                <w:sz w:val="24"/>
              </w:rPr>
              <w:t>2、供应商专业服务人员配备（人员以社保证明或劳务合同为依据）:本项目服务人员在10人及以上者得 4 分，配备人员在5-10 人得 2 分，5人以下得1 分。（满分4分）</w:t>
            </w:r>
          </w:p>
        </w:tc>
        <w:tc>
          <w:tcPr>
            <w:tcW w:w="472" w:type="pct"/>
            <w:vAlign w:val="center"/>
          </w:tcPr>
          <w:p>
            <w:pPr>
              <w:spacing w:line="500" w:lineRule="exact"/>
              <w:jc w:val="center"/>
              <w:rPr>
                <w:kern w:val="0"/>
                <w:sz w:val="24"/>
              </w:rPr>
            </w:pPr>
            <w:r>
              <w:rPr>
                <w:rFonts w:hint="eastAsia"/>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509" w:type="pct"/>
            <w:vMerge w:val="continue"/>
            <w:vAlign w:val="center"/>
          </w:tcPr>
          <w:p>
            <w:pPr>
              <w:spacing w:line="500" w:lineRule="exact"/>
              <w:rPr>
                <w:rFonts w:cs="Arial" w:asciiTheme="minorEastAsia" w:hAnsiTheme="minorEastAsia" w:eastAsiaTheme="minorEastAsia"/>
                <w:bCs/>
                <w:sz w:val="24"/>
              </w:rPr>
            </w:pPr>
          </w:p>
        </w:tc>
        <w:tc>
          <w:tcPr>
            <w:tcW w:w="4018" w:type="pct"/>
            <w:vAlign w:val="center"/>
          </w:tcPr>
          <w:p>
            <w:pPr>
              <w:spacing w:line="500" w:lineRule="exact"/>
              <w:rPr>
                <w:rFonts w:asciiTheme="minorEastAsia" w:hAnsiTheme="minorEastAsia" w:eastAsiaTheme="minorEastAsia"/>
                <w:kern w:val="0"/>
                <w:sz w:val="24"/>
              </w:rPr>
            </w:pPr>
            <w:r>
              <w:rPr>
                <w:rFonts w:hint="eastAsia" w:asciiTheme="minorEastAsia" w:hAnsiTheme="minorEastAsia" w:eastAsiaTheme="minorEastAsia"/>
                <w:kern w:val="0"/>
                <w:sz w:val="24"/>
              </w:rPr>
              <w:t>3、供应商服务场地、物资储备条件：</w:t>
            </w:r>
          </w:p>
          <w:p>
            <w:pPr>
              <w:spacing w:line="500" w:lineRule="exact"/>
              <w:rPr>
                <w:rFonts w:asciiTheme="minorEastAsia" w:hAnsiTheme="minorEastAsia" w:eastAsiaTheme="minorEastAsia"/>
                <w:kern w:val="0"/>
                <w:sz w:val="24"/>
              </w:rPr>
            </w:pPr>
            <w:r>
              <w:rPr>
                <w:rFonts w:hint="eastAsia" w:asciiTheme="minorEastAsia" w:hAnsiTheme="minorEastAsia" w:eastAsiaTheme="minorEastAsia"/>
                <w:kern w:val="0"/>
                <w:sz w:val="24"/>
              </w:rPr>
              <w:t>厂房面积：清洗厂房面积达到 4OO ㎡及以上得 8 分，200-399 ㎡得 6 分，199 ㎡及以下得 3分；(以提供租赁合同或产权证明材料为准，不提供不得分)。(满分8分)</w:t>
            </w:r>
          </w:p>
        </w:tc>
        <w:tc>
          <w:tcPr>
            <w:tcW w:w="472" w:type="pct"/>
            <w:vAlign w:val="center"/>
          </w:tcPr>
          <w:p>
            <w:pPr>
              <w:spacing w:line="500" w:lineRule="exact"/>
              <w:jc w:val="center"/>
              <w:rPr>
                <w:kern w:val="0"/>
                <w:sz w:val="24"/>
              </w:rPr>
            </w:pPr>
            <w:r>
              <w:rPr>
                <w:rFonts w:hint="eastAsia"/>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509" w:type="pct"/>
            <w:vMerge w:val="continue"/>
            <w:vAlign w:val="center"/>
          </w:tcPr>
          <w:p>
            <w:pPr>
              <w:spacing w:line="500" w:lineRule="exact"/>
              <w:rPr>
                <w:rFonts w:cs="Arial" w:asciiTheme="minorEastAsia" w:hAnsiTheme="minorEastAsia" w:eastAsiaTheme="minorEastAsia"/>
                <w:bCs/>
                <w:sz w:val="24"/>
              </w:rPr>
            </w:pPr>
          </w:p>
        </w:tc>
        <w:tc>
          <w:tcPr>
            <w:tcW w:w="4018" w:type="pct"/>
            <w:vAlign w:val="center"/>
          </w:tcPr>
          <w:p>
            <w:pPr>
              <w:spacing w:line="500" w:lineRule="exact"/>
              <w:rPr>
                <w:rFonts w:asciiTheme="minorEastAsia" w:hAnsiTheme="minorEastAsia" w:eastAsiaTheme="minorEastAsia"/>
                <w:kern w:val="0"/>
                <w:sz w:val="24"/>
              </w:rPr>
            </w:pPr>
            <w:r>
              <w:rPr>
                <w:rFonts w:hint="eastAsia" w:asciiTheme="minorEastAsia" w:hAnsiTheme="minorEastAsia" w:eastAsiaTheme="minorEastAsia"/>
                <w:kern w:val="0"/>
                <w:sz w:val="24"/>
              </w:rPr>
              <w:t>4. 供应商服务场地、物资储备条件：</w:t>
            </w:r>
          </w:p>
          <w:p>
            <w:pPr>
              <w:spacing w:line="500" w:lineRule="exact"/>
              <w:rPr>
                <w:rFonts w:asciiTheme="minorEastAsia" w:hAnsiTheme="minorEastAsia" w:eastAsiaTheme="minorEastAsia"/>
                <w:kern w:val="0"/>
                <w:sz w:val="24"/>
              </w:rPr>
            </w:pPr>
            <w:r>
              <w:rPr>
                <w:rFonts w:hint="eastAsia" w:asciiTheme="minorEastAsia" w:hAnsiTheme="minorEastAsia" w:eastAsiaTheme="minorEastAsia"/>
                <w:kern w:val="0"/>
                <w:sz w:val="24"/>
              </w:rPr>
              <w:t>洗车设施如：洗车机及配备的设备清单（如：泡沫机、压缩机、 高压水枪和高压水管等设备），同时提供设备主要性能参数信息、购置资料、实物照片，同时提供3套及3套以上得10分，3套以下每提供一套2分；同一时段内可同时进行汽车清洗保洁服务的洗车间和设施在3组及以上得 15分（以洗车间实物图片为主，照片中应当含有清洗设备且拍摄角度出自同一位置）， 3组以下每组5分。 (满分25分)</w:t>
            </w:r>
          </w:p>
        </w:tc>
        <w:tc>
          <w:tcPr>
            <w:tcW w:w="472" w:type="pct"/>
            <w:vAlign w:val="center"/>
          </w:tcPr>
          <w:p>
            <w:pPr>
              <w:spacing w:line="500" w:lineRule="exact"/>
              <w:jc w:val="center"/>
              <w:rPr>
                <w:kern w:val="0"/>
                <w:sz w:val="24"/>
              </w:rPr>
            </w:pPr>
            <w:r>
              <w:rPr>
                <w:rFonts w:hint="eastAsia"/>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509" w:type="pct"/>
            <w:vMerge w:val="continue"/>
            <w:vAlign w:val="center"/>
          </w:tcPr>
          <w:p>
            <w:pPr>
              <w:spacing w:line="500" w:lineRule="exact"/>
              <w:rPr>
                <w:rFonts w:cs="Arial" w:asciiTheme="minorEastAsia" w:hAnsiTheme="minorEastAsia" w:eastAsiaTheme="minorEastAsia"/>
                <w:bCs/>
                <w:sz w:val="24"/>
              </w:rPr>
            </w:pPr>
          </w:p>
        </w:tc>
        <w:tc>
          <w:tcPr>
            <w:tcW w:w="4018" w:type="pct"/>
            <w:vAlign w:val="center"/>
          </w:tcPr>
          <w:p>
            <w:pPr>
              <w:spacing w:line="500" w:lineRule="exact"/>
              <w:rPr>
                <w:rFonts w:asciiTheme="minorEastAsia" w:hAnsiTheme="minorEastAsia" w:eastAsiaTheme="minorEastAsia"/>
                <w:kern w:val="0"/>
                <w:sz w:val="24"/>
              </w:rPr>
            </w:pPr>
            <w:r>
              <w:rPr>
                <w:rFonts w:hint="eastAsia" w:asciiTheme="minorEastAsia" w:hAnsiTheme="minorEastAsia" w:eastAsiaTheme="minorEastAsia"/>
                <w:kern w:val="0"/>
                <w:sz w:val="24"/>
              </w:rPr>
              <w:t>5、供应商服务场地、物资储备条件：</w:t>
            </w:r>
          </w:p>
          <w:p>
            <w:pPr>
              <w:spacing w:line="500" w:lineRule="exact"/>
              <w:rPr>
                <w:rFonts w:asciiTheme="minorEastAsia" w:hAnsiTheme="minorEastAsia" w:eastAsiaTheme="minorEastAsia"/>
                <w:kern w:val="0"/>
                <w:sz w:val="24"/>
              </w:rPr>
            </w:pPr>
            <w:r>
              <w:rPr>
                <w:rFonts w:hint="eastAsia" w:asciiTheme="minorEastAsia" w:hAnsiTheme="minorEastAsia" w:eastAsiaTheme="minorEastAsia"/>
                <w:kern w:val="0"/>
                <w:sz w:val="24"/>
              </w:rPr>
              <w:t>车辆贴膜专用场地：拥有独立、专用的车辆贴膜无尘车间，得15分；没有不得分。（满分15分）</w:t>
            </w:r>
          </w:p>
        </w:tc>
        <w:tc>
          <w:tcPr>
            <w:tcW w:w="472" w:type="pct"/>
            <w:vAlign w:val="center"/>
          </w:tcPr>
          <w:p>
            <w:pPr>
              <w:spacing w:line="500" w:lineRule="exact"/>
              <w:jc w:val="center"/>
              <w:rPr>
                <w:kern w:val="0"/>
                <w:sz w:val="24"/>
              </w:rPr>
            </w:pPr>
            <w:r>
              <w:rPr>
                <w:rFonts w:hint="eastAsia"/>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509" w:type="pct"/>
            <w:vMerge w:val="continue"/>
            <w:vAlign w:val="center"/>
          </w:tcPr>
          <w:p>
            <w:pPr>
              <w:spacing w:line="500" w:lineRule="exact"/>
              <w:rPr>
                <w:rFonts w:cs="Arial" w:asciiTheme="minorEastAsia" w:hAnsiTheme="minorEastAsia" w:eastAsiaTheme="minorEastAsia"/>
                <w:bCs/>
                <w:sz w:val="24"/>
              </w:rPr>
            </w:pPr>
          </w:p>
        </w:tc>
        <w:tc>
          <w:tcPr>
            <w:tcW w:w="4018" w:type="pct"/>
            <w:vAlign w:val="center"/>
          </w:tcPr>
          <w:p>
            <w:pPr>
              <w:spacing w:line="500" w:lineRule="exact"/>
              <w:rPr>
                <w:rFonts w:asciiTheme="minorEastAsia" w:hAnsiTheme="minorEastAsia" w:eastAsiaTheme="minorEastAsia"/>
                <w:kern w:val="0"/>
                <w:sz w:val="24"/>
              </w:rPr>
            </w:pPr>
            <w:r>
              <w:rPr>
                <w:rFonts w:hint="eastAsia" w:asciiTheme="minorEastAsia" w:hAnsiTheme="minorEastAsia" w:eastAsiaTheme="minorEastAsia"/>
                <w:kern w:val="0"/>
                <w:sz w:val="24"/>
              </w:rPr>
              <w:t>6、对各种可能的突发事件（如断水、断电情况）有应急、备用设备，每有一项得2分。（满分4分）</w:t>
            </w:r>
          </w:p>
        </w:tc>
        <w:tc>
          <w:tcPr>
            <w:tcW w:w="472" w:type="pct"/>
            <w:vAlign w:val="center"/>
          </w:tcPr>
          <w:p>
            <w:pPr>
              <w:spacing w:line="500" w:lineRule="exact"/>
              <w:jc w:val="center"/>
              <w:rPr>
                <w:kern w:val="0"/>
                <w:sz w:val="24"/>
              </w:rPr>
            </w:pPr>
            <w:r>
              <w:rPr>
                <w:rFonts w:hint="eastAsia"/>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509" w:type="pct"/>
            <w:vAlign w:val="center"/>
          </w:tcPr>
          <w:p>
            <w:pPr>
              <w:spacing w:line="500" w:lineRule="exact"/>
              <w:jc w:val="center"/>
              <w:rPr>
                <w:rFonts w:cs="Arial" w:asciiTheme="minorEastAsia" w:hAnsiTheme="minorEastAsia" w:eastAsiaTheme="minorEastAsia"/>
                <w:bCs/>
                <w:sz w:val="24"/>
              </w:rPr>
            </w:pPr>
            <w:r>
              <w:rPr>
                <w:rFonts w:hint="eastAsia" w:cs="Arial" w:asciiTheme="minorEastAsia" w:hAnsiTheme="minorEastAsia" w:eastAsiaTheme="minorEastAsia"/>
                <w:bCs/>
                <w:sz w:val="24"/>
              </w:rPr>
              <w:t>报价20分</w:t>
            </w:r>
          </w:p>
        </w:tc>
        <w:tc>
          <w:tcPr>
            <w:tcW w:w="4018" w:type="pct"/>
            <w:vAlign w:val="center"/>
          </w:tcPr>
          <w:p>
            <w:pPr>
              <w:spacing w:line="500" w:lineRule="exact"/>
              <w:jc w:val="left"/>
              <w:rPr>
                <w:rFonts w:asciiTheme="minorEastAsia" w:hAnsiTheme="minorEastAsia" w:eastAsiaTheme="minorEastAsia"/>
                <w:sz w:val="24"/>
              </w:rPr>
            </w:pPr>
            <w:r>
              <w:rPr>
                <w:rFonts w:hint="eastAsia" w:asciiTheme="minorEastAsia" w:hAnsiTheme="minorEastAsia" w:eastAsiaTheme="minorEastAsia"/>
                <w:sz w:val="24"/>
              </w:rPr>
              <w:t>综合评分法中的价格分统一采用低价优先法计算，即满足《竞争性磋商文件》要求且投标折扣率最低的投标报价为评标基准折扣率，其价格分为满分。其他供应商的价格分统一按照下列公式计算：投标报价得分＝（评标基准折扣率/综合折扣率）×价格权值(20%)×100。（满分20分）</w:t>
            </w:r>
          </w:p>
          <w:p>
            <w:pPr>
              <w:pStyle w:val="11"/>
              <w:snapToGrid w:val="0"/>
              <w:spacing w:line="500" w:lineRule="exact"/>
              <w:rPr>
                <w:rFonts w:asciiTheme="minorEastAsia" w:hAnsiTheme="minorEastAsia" w:eastAsiaTheme="minorEastAsia"/>
                <w:bCs/>
                <w:sz w:val="24"/>
              </w:rPr>
            </w:pPr>
            <w:r>
              <w:rPr>
                <w:rFonts w:hint="eastAsia" w:hAnsi="宋体"/>
                <w:sz w:val="24"/>
              </w:rPr>
              <w:t>注：若供应商为中小微企业，按照财政部对中小微企业执行财库【2011】181号文件的规定，对其投标报价按6%扣除后的价格作为其评标价。不符合财库【2011】181号文件的规定企业的产品价格不予扣除。参加政府采购活动的中小企业应当提供《中小企业声明函》原件、小微企业资格证明材料及《小微企业价格评审优惠申请及承诺函》原件（详见第二部分落实政府采购政策须满足的要求）。</w:t>
            </w:r>
          </w:p>
        </w:tc>
        <w:tc>
          <w:tcPr>
            <w:tcW w:w="472" w:type="pct"/>
            <w:vAlign w:val="center"/>
          </w:tcPr>
          <w:p>
            <w:pPr>
              <w:spacing w:line="500" w:lineRule="exact"/>
              <w:jc w:val="center"/>
              <w:rPr>
                <w:rFonts w:ascii="宋体" w:hAnsi="宋体" w:cs="Arial"/>
                <w:bCs/>
                <w:sz w:val="24"/>
              </w:rPr>
            </w:pPr>
            <w:r>
              <w:rPr>
                <w:rFonts w:hint="eastAsia" w:ascii="宋体" w:hAnsi="宋体" w:cs="Arial"/>
                <w:bCs/>
                <w:sz w:val="24"/>
              </w:rPr>
              <w:t>20</w:t>
            </w:r>
          </w:p>
        </w:tc>
      </w:tr>
    </w:tbl>
    <w:p>
      <w:pPr>
        <w:spacing w:line="500" w:lineRule="exact"/>
        <w:rPr>
          <w:b/>
        </w:rPr>
      </w:pPr>
    </w:p>
    <w:sectPr>
      <w:pgSz w:w="11906" w:h="16838"/>
      <w:pgMar w:top="1134" w:right="1531" w:bottom="1134" w:left="1531" w:header="851" w:footer="1021"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经典宋体繁">
    <w:altName w:val="宋体"/>
    <w:panose1 w:val="02010609000101010101"/>
    <w:charset w:val="86"/>
    <w:family w:val="modern"/>
    <w:pitch w:val="default"/>
    <w:sig w:usb0="00000000" w:usb1="00000000" w:usb2="0000001E"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
    <w:panose1 w:val="02010609060101010101"/>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240" w:lineRule="exact"/>
      <w:ind w:left="454" w:hanging="45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240" w:lineRule="exact"/>
      <w:ind w:left="454" w:hanging="45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Theme="minorEastAsia" w:hAnsiTheme="minorEastAsia" w:eastAsiaTheme="minor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40</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Theme="minorEastAsia" w:hAnsiTheme="minorEastAsia" w:eastAsiaTheme="minor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39</w:t>
                    </w:r>
                    <w:r>
                      <w:rPr>
                        <w:rFonts w:hint="eastAsia"/>
                        <w:lang w:eastAsia="zh-CN"/>
                      </w:rPr>
                      <w:fldChar w:fldCharType="end"/>
                    </w:r>
                  </w:p>
                </w:txbxContent>
              </v:textbox>
            </v:shape>
          </w:pict>
        </mc:Fallback>
      </mc:AlternateContent>
    </w:r>
    <w:sdt>
      <w:sdtPr>
        <w:id w:val="1443934"/>
        <w:showingPlcHdr/>
      </w:sdtPr>
      <w:sdtContent>
        <w:r>
          <w:t xml:space="preserve">     </w:t>
        </w:r>
      </w:sdtContent>
    </w:sdt>
  </w:p>
  <w:p>
    <w:pPr>
      <w:pStyle w:val="15"/>
    </w:pPr>
    <w:r>
      <mc:AlternateContent>
        <mc:Choice Requires="wps">
          <w:drawing>
            <wp:anchor distT="0" distB="0" distL="114300" distR="114300" simplePos="0" relativeHeight="251657216" behindDoc="0" locked="0" layoutInCell="1" allowOverlap="1">
              <wp:simplePos x="0" y="0"/>
              <wp:positionH relativeFrom="margin">
                <wp:posOffset>2332990</wp:posOffset>
              </wp:positionH>
              <wp:positionV relativeFrom="paragraph">
                <wp:posOffset>-129540</wp:posOffset>
              </wp:positionV>
              <wp:extent cx="643255" cy="266065"/>
              <wp:effectExtent l="0" t="0" r="0" b="0"/>
              <wp:wrapNone/>
              <wp:docPr id="6" name="4098"/>
              <wp:cNvGraphicFramePr/>
              <a:graphic xmlns:a="http://schemas.openxmlformats.org/drawingml/2006/main">
                <a:graphicData uri="http://schemas.microsoft.com/office/word/2010/wordprocessingShape">
                  <wps:wsp>
                    <wps:cNvSpPr txBox="1"/>
                    <wps:spPr>
                      <a:xfrm>
                        <a:off x="0" y="0"/>
                        <a:ext cx="643255" cy="266065"/>
                      </a:xfrm>
                      <a:prstGeom prst="rect">
                        <a:avLst/>
                      </a:prstGeom>
                      <a:noFill/>
                      <a:ln w="9525">
                        <a:noFill/>
                      </a:ln>
                      <a:effectLst/>
                    </wps:spPr>
                    <wps:txbx>
                      <w:txbxContent>
                        <w:p>
                          <w:pPr>
                            <w:rPr>
                              <w:szCs w:val="21"/>
                            </w:rPr>
                          </w:pPr>
                        </w:p>
                      </w:txbxContent>
                    </wps:txbx>
                    <wps:bodyPr lIns="0" tIns="0" rIns="0" bIns="0" upright="1"/>
                  </wps:wsp>
                </a:graphicData>
              </a:graphic>
            </wp:anchor>
          </w:drawing>
        </mc:Choice>
        <mc:Fallback>
          <w:pict>
            <v:shape id="4098" o:spid="_x0000_s1026" o:spt="202" type="#_x0000_t202" style="position:absolute;left:0pt;margin-left:183.7pt;margin-top:-10.2pt;height:20.95pt;width:50.65pt;mso-position-horizontal-relative:margin;z-index:251657216;mso-width-relative:page;mso-height-relative:page;" filled="f" stroked="f" coordsize="21600,21600" o:gfxdata="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L7jo1NoAAAAKAQAADwAAAAAAAAABACAA&#10;AAAiAAAAZHJzL2Rvd25yZXYueG1sUEsBAhQAFAAAAAgAh07iQA+oLvGZAQAAMwMAAA4AAAAAAAAA&#10;AQAgAAAAKQEAAGRycy9lMm9Eb2MueG1sUEsFBgAAAAAGAAYAWQEAADQFAAAAAA==&#10;">
              <v:fill on="f" focussize="0,0"/>
              <v:stroke on="f"/>
              <v:imagedata o:title=""/>
              <o:lock v:ext="edit" aspectratio="f"/>
              <v:textbox inset="0mm,0mm,0mm,0mm">
                <w:txbxContent>
                  <w:p>
                    <w:pPr>
                      <w:rPr>
                        <w:szCs w:val="21"/>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240" w:lineRule="exact"/>
      <w:ind w:left="454" w:hanging="45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49</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31" w:hanging="531"/>
    </w:pPr>
    <w:r>
      <mc:AlternateContent>
        <mc:Choice Requires="wps">
          <w:drawing>
            <wp:anchor distT="0" distB="0" distL="114300" distR="114300" simplePos="0" relativeHeight="251658240" behindDoc="0" locked="0" layoutInCell="1" allowOverlap="1">
              <wp:simplePos x="0" y="0"/>
              <wp:positionH relativeFrom="margin">
                <wp:posOffset>2332990</wp:posOffset>
              </wp:positionH>
              <wp:positionV relativeFrom="paragraph">
                <wp:posOffset>-129540</wp:posOffset>
              </wp:positionV>
              <wp:extent cx="643255" cy="266065"/>
              <wp:effectExtent l="0" t="0" r="0" b="0"/>
              <wp:wrapNone/>
              <wp:docPr id="7" name="4099"/>
              <wp:cNvGraphicFramePr/>
              <a:graphic xmlns:a="http://schemas.openxmlformats.org/drawingml/2006/main">
                <a:graphicData uri="http://schemas.microsoft.com/office/word/2010/wordprocessingShape">
                  <wps:wsp>
                    <wps:cNvSpPr txBox="1"/>
                    <wps:spPr>
                      <a:xfrm>
                        <a:off x="0" y="0"/>
                        <a:ext cx="643255" cy="266065"/>
                      </a:xfrm>
                      <a:prstGeom prst="rect">
                        <a:avLst/>
                      </a:prstGeom>
                      <a:noFill/>
                      <a:ln w="9525">
                        <a:noFill/>
                      </a:ln>
                      <a:effectLst/>
                    </wps:spPr>
                    <wps:txbx>
                      <w:txbxContent>
                        <w:p>
                          <w:pPr>
                            <w:snapToGrid w:val="0"/>
                            <w:ind w:left="531" w:hanging="531"/>
                            <w:rPr>
                              <w:rFonts w:ascii="微软雅黑" w:hAnsi="微软雅黑" w:eastAsia="微软雅黑" w:cs="微软雅黑"/>
                              <w:szCs w:val="21"/>
                            </w:rPr>
                          </w:pPr>
                        </w:p>
                      </w:txbxContent>
                    </wps:txbx>
                    <wps:bodyPr lIns="0" tIns="0" rIns="0" bIns="0" upright="1"/>
                  </wps:wsp>
                </a:graphicData>
              </a:graphic>
            </wp:anchor>
          </w:drawing>
        </mc:Choice>
        <mc:Fallback>
          <w:pict>
            <v:shape id="4099" o:spid="_x0000_s1026" o:spt="202" type="#_x0000_t202" style="position:absolute;left:0pt;margin-left:183.7pt;margin-top:-10.2pt;height:20.95pt;width:50.65pt;mso-position-horizontal-relative:margin;z-index:251658240;mso-width-relative:page;mso-height-relative:page;" filled="f" stroked="f" coordsize="21600,21600" o:gfxdata="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C+46NTaAAAACgEAAA8AAAAAAAAAAQAg&#10;AAAAIgAAAGRycy9kb3ducmV2LnhtbFBLAQIUABQAAAAIAIdO4kCGKlmjmgEAADMDAAAOAAAAAAAA&#10;AAEAIAAAACkBAABkcnMvZTJvRG9jLnhtbFBLBQYAAAAABgAGAFkBAAA1BQAAAAA=&#10;">
              <v:fill on="f" focussize="0,0"/>
              <v:stroke on="f"/>
              <v:imagedata o:title=""/>
              <o:lock v:ext="edit" aspectratio="f"/>
              <v:textbox inset="0mm,0mm,0mm,0mm">
                <w:txbxContent>
                  <w:p>
                    <w:pPr>
                      <w:snapToGrid w:val="0"/>
                      <w:ind w:left="531" w:hanging="531"/>
                      <w:rPr>
                        <w:rFonts w:ascii="微软雅黑" w:hAnsi="微软雅黑" w:eastAsia="微软雅黑" w:cs="微软雅黑"/>
                        <w:szCs w:val="21"/>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240" w:lineRule="exact"/>
      <w:ind w:left="454" w:hanging="45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chineseCounting"/>
      <w:suff w:val="nothing"/>
      <w:lvlText w:val="%1、"/>
      <w:lvlJc w:val="left"/>
    </w:lvl>
  </w:abstractNum>
  <w:abstractNum w:abstractNumId="1">
    <w:nsid w:val="5EB8B7C1"/>
    <w:multiLevelType w:val="singleLevel"/>
    <w:tmpl w:val="5EB8B7C1"/>
    <w:lvl w:ilvl="0" w:tentative="0">
      <w:start w:val="1"/>
      <w:numFmt w:val="chineseCounting"/>
      <w:suff w:val="nothing"/>
      <w:lvlText w:val="%1、"/>
      <w:lvlJc w:val="left"/>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B0"/>
    <w:rsid w:val="00002808"/>
    <w:rsid w:val="00003233"/>
    <w:rsid w:val="00005392"/>
    <w:rsid w:val="00006AE4"/>
    <w:rsid w:val="000115B7"/>
    <w:rsid w:val="000130AC"/>
    <w:rsid w:val="00014C8A"/>
    <w:rsid w:val="00017B57"/>
    <w:rsid w:val="00017E6E"/>
    <w:rsid w:val="00020AF8"/>
    <w:rsid w:val="00021045"/>
    <w:rsid w:val="00021A7B"/>
    <w:rsid w:val="00023F89"/>
    <w:rsid w:val="00024D92"/>
    <w:rsid w:val="00026E0C"/>
    <w:rsid w:val="00026FC3"/>
    <w:rsid w:val="00027561"/>
    <w:rsid w:val="00030FF4"/>
    <w:rsid w:val="00031F56"/>
    <w:rsid w:val="00032578"/>
    <w:rsid w:val="00035A1B"/>
    <w:rsid w:val="000366DE"/>
    <w:rsid w:val="000372BD"/>
    <w:rsid w:val="00043302"/>
    <w:rsid w:val="000434F8"/>
    <w:rsid w:val="00051A3B"/>
    <w:rsid w:val="0005277D"/>
    <w:rsid w:val="00054466"/>
    <w:rsid w:val="0005625D"/>
    <w:rsid w:val="0006119D"/>
    <w:rsid w:val="0006124F"/>
    <w:rsid w:val="00061929"/>
    <w:rsid w:val="000639B3"/>
    <w:rsid w:val="000649DF"/>
    <w:rsid w:val="00064CED"/>
    <w:rsid w:val="000672CA"/>
    <w:rsid w:val="00067C1C"/>
    <w:rsid w:val="000702C3"/>
    <w:rsid w:val="000755DC"/>
    <w:rsid w:val="000760FF"/>
    <w:rsid w:val="00080388"/>
    <w:rsid w:val="000820B9"/>
    <w:rsid w:val="0008225F"/>
    <w:rsid w:val="0008242C"/>
    <w:rsid w:val="0008255F"/>
    <w:rsid w:val="00084BC7"/>
    <w:rsid w:val="0008512D"/>
    <w:rsid w:val="0008730A"/>
    <w:rsid w:val="0008778C"/>
    <w:rsid w:val="000901B4"/>
    <w:rsid w:val="00090914"/>
    <w:rsid w:val="000A011D"/>
    <w:rsid w:val="000A081C"/>
    <w:rsid w:val="000A27C5"/>
    <w:rsid w:val="000A29D5"/>
    <w:rsid w:val="000A4EF8"/>
    <w:rsid w:val="000B0951"/>
    <w:rsid w:val="000B63BC"/>
    <w:rsid w:val="000B76D5"/>
    <w:rsid w:val="000C02A7"/>
    <w:rsid w:val="000C5F04"/>
    <w:rsid w:val="000C69C1"/>
    <w:rsid w:val="000C712A"/>
    <w:rsid w:val="000D057C"/>
    <w:rsid w:val="000D275D"/>
    <w:rsid w:val="000D3881"/>
    <w:rsid w:val="000D4EFF"/>
    <w:rsid w:val="000D5AB5"/>
    <w:rsid w:val="000D737E"/>
    <w:rsid w:val="000E1A1F"/>
    <w:rsid w:val="000E1A27"/>
    <w:rsid w:val="000E271E"/>
    <w:rsid w:val="000E3A6C"/>
    <w:rsid w:val="000E5193"/>
    <w:rsid w:val="000E65EE"/>
    <w:rsid w:val="000E766C"/>
    <w:rsid w:val="000F3851"/>
    <w:rsid w:val="000F418E"/>
    <w:rsid w:val="000F4AEC"/>
    <w:rsid w:val="000F7DF8"/>
    <w:rsid w:val="000F7E3F"/>
    <w:rsid w:val="0010002B"/>
    <w:rsid w:val="001028E6"/>
    <w:rsid w:val="00102B75"/>
    <w:rsid w:val="0010311F"/>
    <w:rsid w:val="00103A54"/>
    <w:rsid w:val="001065C9"/>
    <w:rsid w:val="00106A9F"/>
    <w:rsid w:val="00107851"/>
    <w:rsid w:val="0011574B"/>
    <w:rsid w:val="0011593E"/>
    <w:rsid w:val="00120277"/>
    <w:rsid w:val="001209F6"/>
    <w:rsid w:val="00120CE8"/>
    <w:rsid w:val="00122167"/>
    <w:rsid w:val="00123CFA"/>
    <w:rsid w:val="00125388"/>
    <w:rsid w:val="0012682C"/>
    <w:rsid w:val="00130CF0"/>
    <w:rsid w:val="00131F39"/>
    <w:rsid w:val="001341D1"/>
    <w:rsid w:val="00136429"/>
    <w:rsid w:val="0013662D"/>
    <w:rsid w:val="00141049"/>
    <w:rsid w:val="00141D55"/>
    <w:rsid w:val="001420E4"/>
    <w:rsid w:val="001425F3"/>
    <w:rsid w:val="00142D39"/>
    <w:rsid w:val="00144613"/>
    <w:rsid w:val="0014720C"/>
    <w:rsid w:val="00147528"/>
    <w:rsid w:val="00147A5A"/>
    <w:rsid w:val="00150119"/>
    <w:rsid w:val="001527C2"/>
    <w:rsid w:val="00152DB9"/>
    <w:rsid w:val="00154382"/>
    <w:rsid w:val="0015502C"/>
    <w:rsid w:val="0015523A"/>
    <w:rsid w:val="00160ECF"/>
    <w:rsid w:val="00161E0D"/>
    <w:rsid w:val="00162EE7"/>
    <w:rsid w:val="00163AE8"/>
    <w:rsid w:val="00164CD5"/>
    <w:rsid w:val="00171909"/>
    <w:rsid w:val="00173CA6"/>
    <w:rsid w:val="001754CF"/>
    <w:rsid w:val="00177932"/>
    <w:rsid w:val="0018063B"/>
    <w:rsid w:val="00180857"/>
    <w:rsid w:val="0018132B"/>
    <w:rsid w:val="00182364"/>
    <w:rsid w:val="00186867"/>
    <w:rsid w:val="00192614"/>
    <w:rsid w:val="00192B9C"/>
    <w:rsid w:val="00193E90"/>
    <w:rsid w:val="001942CC"/>
    <w:rsid w:val="00194437"/>
    <w:rsid w:val="001947DE"/>
    <w:rsid w:val="00195FCB"/>
    <w:rsid w:val="001A041C"/>
    <w:rsid w:val="001A082C"/>
    <w:rsid w:val="001A0ABF"/>
    <w:rsid w:val="001A19BE"/>
    <w:rsid w:val="001A2EFF"/>
    <w:rsid w:val="001A4350"/>
    <w:rsid w:val="001A64CA"/>
    <w:rsid w:val="001A6B91"/>
    <w:rsid w:val="001A6CBB"/>
    <w:rsid w:val="001B1EDB"/>
    <w:rsid w:val="001B2031"/>
    <w:rsid w:val="001B30C4"/>
    <w:rsid w:val="001C0874"/>
    <w:rsid w:val="001C0E86"/>
    <w:rsid w:val="001C0FFF"/>
    <w:rsid w:val="001C1214"/>
    <w:rsid w:val="001C214A"/>
    <w:rsid w:val="001C560D"/>
    <w:rsid w:val="001C5A7A"/>
    <w:rsid w:val="001C770E"/>
    <w:rsid w:val="001D138C"/>
    <w:rsid w:val="001D15F4"/>
    <w:rsid w:val="001D42FA"/>
    <w:rsid w:val="001D54E3"/>
    <w:rsid w:val="001D6E51"/>
    <w:rsid w:val="001E1DEE"/>
    <w:rsid w:val="001E2682"/>
    <w:rsid w:val="001E4BA5"/>
    <w:rsid w:val="001E757B"/>
    <w:rsid w:val="001F1BEF"/>
    <w:rsid w:val="001F3700"/>
    <w:rsid w:val="001F6207"/>
    <w:rsid w:val="001F6C32"/>
    <w:rsid w:val="001F772B"/>
    <w:rsid w:val="001F77D8"/>
    <w:rsid w:val="00202164"/>
    <w:rsid w:val="00206053"/>
    <w:rsid w:val="00207E37"/>
    <w:rsid w:val="0021090D"/>
    <w:rsid w:val="00210AE6"/>
    <w:rsid w:val="00211D8D"/>
    <w:rsid w:val="00215116"/>
    <w:rsid w:val="002157F2"/>
    <w:rsid w:val="002159A3"/>
    <w:rsid w:val="00215D86"/>
    <w:rsid w:val="00216795"/>
    <w:rsid w:val="00217233"/>
    <w:rsid w:val="00217ABC"/>
    <w:rsid w:val="00220138"/>
    <w:rsid w:val="00221189"/>
    <w:rsid w:val="0022330B"/>
    <w:rsid w:val="00227D60"/>
    <w:rsid w:val="00227EDE"/>
    <w:rsid w:val="00231064"/>
    <w:rsid w:val="002314C3"/>
    <w:rsid w:val="0023169E"/>
    <w:rsid w:val="00233357"/>
    <w:rsid w:val="0023360D"/>
    <w:rsid w:val="00234E45"/>
    <w:rsid w:val="00241D16"/>
    <w:rsid w:val="00241EFF"/>
    <w:rsid w:val="00246B37"/>
    <w:rsid w:val="00255CD6"/>
    <w:rsid w:val="002572DB"/>
    <w:rsid w:val="00257DB0"/>
    <w:rsid w:val="00261183"/>
    <w:rsid w:val="00261D87"/>
    <w:rsid w:val="00263D7C"/>
    <w:rsid w:val="00264C0C"/>
    <w:rsid w:val="00267CCD"/>
    <w:rsid w:val="00271C2E"/>
    <w:rsid w:val="00272143"/>
    <w:rsid w:val="00273720"/>
    <w:rsid w:val="002738A5"/>
    <w:rsid w:val="00276F9B"/>
    <w:rsid w:val="0027710F"/>
    <w:rsid w:val="00280761"/>
    <w:rsid w:val="00280971"/>
    <w:rsid w:val="00282BDA"/>
    <w:rsid w:val="00283AE7"/>
    <w:rsid w:val="00290DC4"/>
    <w:rsid w:val="00290DEE"/>
    <w:rsid w:val="002916D0"/>
    <w:rsid w:val="002940F7"/>
    <w:rsid w:val="002941C4"/>
    <w:rsid w:val="00296785"/>
    <w:rsid w:val="00297FC1"/>
    <w:rsid w:val="002A2A8C"/>
    <w:rsid w:val="002A312F"/>
    <w:rsid w:val="002A3CB3"/>
    <w:rsid w:val="002A4677"/>
    <w:rsid w:val="002A4B9D"/>
    <w:rsid w:val="002A59C0"/>
    <w:rsid w:val="002A64BC"/>
    <w:rsid w:val="002A7451"/>
    <w:rsid w:val="002A75E2"/>
    <w:rsid w:val="002A79EF"/>
    <w:rsid w:val="002B210C"/>
    <w:rsid w:val="002B4A9E"/>
    <w:rsid w:val="002C1992"/>
    <w:rsid w:val="002C2874"/>
    <w:rsid w:val="002C5050"/>
    <w:rsid w:val="002C5DF8"/>
    <w:rsid w:val="002C724C"/>
    <w:rsid w:val="002D0D4C"/>
    <w:rsid w:val="002D1B54"/>
    <w:rsid w:val="002D21B3"/>
    <w:rsid w:val="002D3B4A"/>
    <w:rsid w:val="002D5F98"/>
    <w:rsid w:val="002E00D1"/>
    <w:rsid w:val="002E048D"/>
    <w:rsid w:val="002E0DCD"/>
    <w:rsid w:val="002E47BF"/>
    <w:rsid w:val="002F0196"/>
    <w:rsid w:val="002F1157"/>
    <w:rsid w:val="002F4165"/>
    <w:rsid w:val="002F6E42"/>
    <w:rsid w:val="00300AD5"/>
    <w:rsid w:val="00304C17"/>
    <w:rsid w:val="003148D7"/>
    <w:rsid w:val="00314D2F"/>
    <w:rsid w:val="00315EEB"/>
    <w:rsid w:val="0031657B"/>
    <w:rsid w:val="00316A0C"/>
    <w:rsid w:val="003233D7"/>
    <w:rsid w:val="00326F3B"/>
    <w:rsid w:val="00327086"/>
    <w:rsid w:val="00332BC6"/>
    <w:rsid w:val="00333CD8"/>
    <w:rsid w:val="00335D7A"/>
    <w:rsid w:val="00336D84"/>
    <w:rsid w:val="00336F56"/>
    <w:rsid w:val="00337553"/>
    <w:rsid w:val="0034174E"/>
    <w:rsid w:val="00341A54"/>
    <w:rsid w:val="00342564"/>
    <w:rsid w:val="0034368F"/>
    <w:rsid w:val="003444E7"/>
    <w:rsid w:val="00352069"/>
    <w:rsid w:val="00355231"/>
    <w:rsid w:val="00356160"/>
    <w:rsid w:val="003561BE"/>
    <w:rsid w:val="0035682C"/>
    <w:rsid w:val="003602B1"/>
    <w:rsid w:val="00362921"/>
    <w:rsid w:val="003632E8"/>
    <w:rsid w:val="0036460A"/>
    <w:rsid w:val="00367D7D"/>
    <w:rsid w:val="00367E5A"/>
    <w:rsid w:val="003703B7"/>
    <w:rsid w:val="00371754"/>
    <w:rsid w:val="00372AF1"/>
    <w:rsid w:val="00373B3A"/>
    <w:rsid w:val="00380C77"/>
    <w:rsid w:val="00386965"/>
    <w:rsid w:val="00386A03"/>
    <w:rsid w:val="0038784D"/>
    <w:rsid w:val="00390268"/>
    <w:rsid w:val="00393B2B"/>
    <w:rsid w:val="003945E4"/>
    <w:rsid w:val="0039464A"/>
    <w:rsid w:val="00394828"/>
    <w:rsid w:val="00397B29"/>
    <w:rsid w:val="003A00AD"/>
    <w:rsid w:val="003A1A82"/>
    <w:rsid w:val="003A2385"/>
    <w:rsid w:val="003A2510"/>
    <w:rsid w:val="003A2B22"/>
    <w:rsid w:val="003A2DB3"/>
    <w:rsid w:val="003A32ED"/>
    <w:rsid w:val="003A3549"/>
    <w:rsid w:val="003A458A"/>
    <w:rsid w:val="003A4D3E"/>
    <w:rsid w:val="003A75B1"/>
    <w:rsid w:val="003B0A40"/>
    <w:rsid w:val="003B2218"/>
    <w:rsid w:val="003B3908"/>
    <w:rsid w:val="003B56E3"/>
    <w:rsid w:val="003B6371"/>
    <w:rsid w:val="003B642F"/>
    <w:rsid w:val="003B7439"/>
    <w:rsid w:val="003B766D"/>
    <w:rsid w:val="003B7918"/>
    <w:rsid w:val="003C1B3C"/>
    <w:rsid w:val="003C259F"/>
    <w:rsid w:val="003C6057"/>
    <w:rsid w:val="003D085E"/>
    <w:rsid w:val="003D19F4"/>
    <w:rsid w:val="003D4DE4"/>
    <w:rsid w:val="003D797C"/>
    <w:rsid w:val="003E052A"/>
    <w:rsid w:val="003E063A"/>
    <w:rsid w:val="003E1F8E"/>
    <w:rsid w:val="003E44B9"/>
    <w:rsid w:val="003E4D73"/>
    <w:rsid w:val="003E568E"/>
    <w:rsid w:val="003E5F86"/>
    <w:rsid w:val="003E6C3B"/>
    <w:rsid w:val="003E6E40"/>
    <w:rsid w:val="003E74FD"/>
    <w:rsid w:val="003F1313"/>
    <w:rsid w:val="003F41FB"/>
    <w:rsid w:val="003F4381"/>
    <w:rsid w:val="003F4658"/>
    <w:rsid w:val="003F4675"/>
    <w:rsid w:val="003F58EA"/>
    <w:rsid w:val="003F70CA"/>
    <w:rsid w:val="003F7850"/>
    <w:rsid w:val="00402AA5"/>
    <w:rsid w:val="004117A9"/>
    <w:rsid w:val="00412969"/>
    <w:rsid w:val="00413692"/>
    <w:rsid w:val="00420495"/>
    <w:rsid w:val="004208A1"/>
    <w:rsid w:val="00423B94"/>
    <w:rsid w:val="004259E5"/>
    <w:rsid w:val="00425A73"/>
    <w:rsid w:val="00427C3D"/>
    <w:rsid w:val="004331A6"/>
    <w:rsid w:val="004349C9"/>
    <w:rsid w:val="004349FB"/>
    <w:rsid w:val="00434AA7"/>
    <w:rsid w:val="00435E5C"/>
    <w:rsid w:val="0044024D"/>
    <w:rsid w:val="00440C72"/>
    <w:rsid w:val="00440C81"/>
    <w:rsid w:val="00441824"/>
    <w:rsid w:val="00443A81"/>
    <w:rsid w:val="00443BCE"/>
    <w:rsid w:val="00444AB9"/>
    <w:rsid w:val="0044566D"/>
    <w:rsid w:val="00445D27"/>
    <w:rsid w:val="00446D2B"/>
    <w:rsid w:val="00452263"/>
    <w:rsid w:val="00452939"/>
    <w:rsid w:val="00463A4E"/>
    <w:rsid w:val="00470277"/>
    <w:rsid w:val="00471C32"/>
    <w:rsid w:val="00475E77"/>
    <w:rsid w:val="00475FB4"/>
    <w:rsid w:val="004766A1"/>
    <w:rsid w:val="004776F8"/>
    <w:rsid w:val="00477758"/>
    <w:rsid w:val="004825EF"/>
    <w:rsid w:val="0048279B"/>
    <w:rsid w:val="00483CEE"/>
    <w:rsid w:val="004861EA"/>
    <w:rsid w:val="00487365"/>
    <w:rsid w:val="00487D07"/>
    <w:rsid w:val="00487D87"/>
    <w:rsid w:val="00487EA9"/>
    <w:rsid w:val="00490FE4"/>
    <w:rsid w:val="00495DB0"/>
    <w:rsid w:val="004A7021"/>
    <w:rsid w:val="004B3B1F"/>
    <w:rsid w:val="004B534A"/>
    <w:rsid w:val="004B61F9"/>
    <w:rsid w:val="004B6592"/>
    <w:rsid w:val="004B7FDB"/>
    <w:rsid w:val="004C0F25"/>
    <w:rsid w:val="004C4722"/>
    <w:rsid w:val="004C567F"/>
    <w:rsid w:val="004C5FF5"/>
    <w:rsid w:val="004D019C"/>
    <w:rsid w:val="004D2890"/>
    <w:rsid w:val="004D2D75"/>
    <w:rsid w:val="004D51C4"/>
    <w:rsid w:val="004E104E"/>
    <w:rsid w:val="004E554D"/>
    <w:rsid w:val="004E6EBB"/>
    <w:rsid w:val="004E77F3"/>
    <w:rsid w:val="004E7A68"/>
    <w:rsid w:val="004F0EB0"/>
    <w:rsid w:val="004F2036"/>
    <w:rsid w:val="004F2186"/>
    <w:rsid w:val="004F3195"/>
    <w:rsid w:val="004F45F7"/>
    <w:rsid w:val="004F466C"/>
    <w:rsid w:val="004F4705"/>
    <w:rsid w:val="004F47B1"/>
    <w:rsid w:val="004F4C73"/>
    <w:rsid w:val="004F67E2"/>
    <w:rsid w:val="004F6D52"/>
    <w:rsid w:val="0050025B"/>
    <w:rsid w:val="0050323A"/>
    <w:rsid w:val="00503843"/>
    <w:rsid w:val="00505D70"/>
    <w:rsid w:val="00506324"/>
    <w:rsid w:val="00510DB8"/>
    <w:rsid w:val="00511700"/>
    <w:rsid w:val="0051196E"/>
    <w:rsid w:val="00513ABF"/>
    <w:rsid w:val="005150A2"/>
    <w:rsid w:val="00515B45"/>
    <w:rsid w:val="00515E67"/>
    <w:rsid w:val="00516787"/>
    <w:rsid w:val="00520818"/>
    <w:rsid w:val="005236CE"/>
    <w:rsid w:val="00523A17"/>
    <w:rsid w:val="00523B3B"/>
    <w:rsid w:val="00523FAE"/>
    <w:rsid w:val="005240AC"/>
    <w:rsid w:val="00524FAE"/>
    <w:rsid w:val="005273E7"/>
    <w:rsid w:val="0052760C"/>
    <w:rsid w:val="00532389"/>
    <w:rsid w:val="005355B3"/>
    <w:rsid w:val="00535CF8"/>
    <w:rsid w:val="0054123D"/>
    <w:rsid w:val="005426E4"/>
    <w:rsid w:val="00542AD8"/>
    <w:rsid w:val="00542DE2"/>
    <w:rsid w:val="005458FC"/>
    <w:rsid w:val="0054710A"/>
    <w:rsid w:val="00547F02"/>
    <w:rsid w:val="0055018A"/>
    <w:rsid w:val="0055036D"/>
    <w:rsid w:val="00550AC7"/>
    <w:rsid w:val="00551BE3"/>
    <w:rsid w:val="00551FAD"/>
    <w:rsid w:val="00552485"/>
    <w:rsid w:val="005536F9"/>
    <w:rsid w:val="00557AFF"/>
    <w:rsid w:val="00562E23"/>
    <w:rsid w:val="005714CE"/>
    <w:rsid w:val="00572C07"/>
    <w:rsid w:val="005744EB"/>
    <w:rsid w:val="00577EF6"/>
    <w:rsid w:val="00580E8B"/>
    <w:rsid w:val="005838C1"/>
    <w:rsid w:val="00583D0E"/>
    <w:rsid w:val="00584807"/>
    <w:rsid w:val="005852DD"/>
    <w:rsid w:val="00585A7C"/>
    <w:rsid w:val="00586325"/>
    <w:rsid w:val="00590B2F"/>
    <w:rsid w:val="00591D62"/>
    <w:rsid w:val="00595725"/>
    <w:rsid w:val="005A4FCD"/>
    <w:rsid w:val="005A70E8"/>
    <w:rsid w:val="005B565D"/>
    <w:rsid w:val="005C0C24"/>
    <w:rsid w:val="005C2623"/>
    <w:rsid w:val="005C78AC"/>
    <w:rsid w:val="005C7FF8"/>
    <w:rsid w:val="005D1316"/>
    <w:rsid w:val="005D5732"/>
    <w:rsid w:val="005D75C3"/>
    <w:rsid w:val="005D7D94"/>
    <w:rsid w:val="005E14F1"/>
    <w:rsid w:val="005E19EC"/>
    <w:rsid w:val="005E3850"/>
    <w:rsid w:val="005E4F6B"/>
    <w:rsid w:val="005E7E02"/>
    <w:rsid w:val="005F1374"/>
    <w:rsid w:val="005F2DA3"/>
    <w:rsid w:val="005F34AB"/>
    <w:rsid w:val="005F5B16"/>
    <w:rsid w:val="005F6906"/>
    <w:rsid w:val="005F6BD2"/>
    <w:rsid w:val="00606BBB"/>
    <w:rsid w:val="00611917"/>
    <w:rsid w:val="00611DB6"/>
    <w:rsid w:val="00613908"/>
    <w:rsid w:val="00614F98"/>
    <w:rsid w:val="00615CA0"/>
    <w:rsid w:val="00616E69"/>
    <w:rsid w:val="00617BDA"/>
    <w:rsid w:val="00621ABD"/>
    <w:rsid w:val="00622486"/>
    <w:rsid w:val="00627707"/>
    <w:rsid w:val="00630241"/>
    <w:rsid w:val="0063290B"/>
    <w:rsid w:val="00632DD3"/>
    <w:rsid w:val="00641ADD"/>
    <w:rsid w:val="00642E00"/>
    <w:rsid w:val="00644250"/>
    <w:rsid w:val="00646396"/>
    <w:rsid w:val="00646E96"/>
    <w:rsid w:val="006473E8"/>
    <w:rsid w:val="006479D4"/>
    <w:rsid w:val="00652256"/>
    <w:rsid w:val="00655C14"/>
    <w:rsid w:val="006570D6"/>
    <w:rsid w:val="0065759A"/>
    <w:rsid w:val="006621E7"/>
    <w:rsid w:val="006632DD"/>
    <w:rsid w:val="00665316"/>
    <w:rsid w:val="00666754"/>
    <w:rsid w:val="00667239"/>
    <w:rsid w:val="0066745E"/>
    <w:rsid w:val="0066772D"/>
    <w:rsid w:val="006702FB"/>
    <w:rsid w:val="00676C51"/>
    <w:rsid w:val="00682697"/>
    <w:rsid w:val="006827F3"/>
    <w:rsid w:val="006836E0"/>
    <w:rsid w:val="00684710"/>
    <w:rsid w:val="006903DA"/>
    <w:rsid w:val="006906BD"/>
    <w:rsid w:val="0069601D"/>
    <w:rsid w:val="006960B2"/>
    <w:rsid w:val="006961CC"/>
    <w:rsid w:val="00696BEE"/>
    <w:rsid w:val="006A04BB"/>
    <w:rsid w:val="006A10EA"/>
    <w:rsid w:val="006A1756"/>
    <w:rsid w:val="006A42AB"/>
    <w:rsid w:val="006A5B0E"/>
    <w:rsid w:val="006A6312"/>
    <w:rsid w:val="006B3D5A"/>
    <w:rsid w:val="006C1B71"/>
    <w:rsid w:val="006C25A7"/>
    <w:rsid w:val="006C2B73"/>
    <w:rsid w:val="006C5CAE"/>
    <w:rsid w:val="006C6C96"/>
    <w:rsid w:val="006D0B3C"/>
    <w:rsid w:val="006D2E88"/>
    <w:rsid w:val="006D3508"/>
    <w:rsid w:val="006D7719"/>
    <w:rsid w:val="006E168F"/>
    <w:rsid w:val="006E1DCF"/>
    <w:rsid w:val="006E27EF"/>
    <w:rsid w:val="006E3F20"/>
    <w:rsid w:val="006E6D4E"/>
    <w:rsid w:val="006E6E59"/>
    <w:rsid w:val="006E7034"/>
    <w:rsid w:val="006E737A"/>
    <w:rsid w:val="006F2DEE"/>
    <w:rsid w:val="006F3216"/>
    <w:rsid w:val="006F3923"/>
    <w:rsid w:val="006F4FCA"/>
    <w:rsid w:val="006F51E0"/>
    <w:rsid w:val="006F6E07"/>
    <w:rsid w:val="006F6FF2"/>
    <w:rsid w:val="006F78DC"/>
    <w:rsid w:val="006F7BC7"/>
    <w:rsid w:val="00700C5F"/>
    <w:rsid w:val="0070402C"/>
    <w:rsid w:val="0070491C"/>
    <w:rsid w:val="007066AB"/>
    <w:rsid w:val="007070F5"/>
    <w:rsid w:val="00707A01"/>
    <w:rsid w:val="00710FC0"/>
    <w:rsid w:val="0071391A"/>
    <w:rsid w:val="00714A1E"/>
    <w:rsid w:val="00715558"/>
    <w:rsid w:val="00715E2F"/>
    <w:rsid w:val="00720BBC"/>
    <w:rsid w:val="0072430E"/>
    <w:rsid w:val="00731097"/>
    <w:rsid w:val="00732D4E"/>
    <w:rsid w:val="0073387A"/>
    <w:rsid w:val="007348C3"/>
    <w:rsid w:val="00741C24"/>
    <w:rsid w:val="00743EFF"/>
    <w:rsid w:val="007443D6"/>
    <w:rsid w:val="007449DC"/>
    <w:rsid w:val="0075158E"/>
    <w:rsid w:val="00752091"/>
    <w:rsid w:val="00752377"/>
    <w:rsid w:val="00752749"/>
    <w:rsid w:val="007528B6"/>
    <w:rsid w:val="00757F7D"/>
    <w:rsid w:val="00762432"/>
    <w:rsid w:val="00764F16"/>
    <w:rsid w:val="00767ED9"/>
    <w:rsid w:val="00770251"/>
    <w:rsid w:val="0077101A"/>
    <w:rsid w:val="007722AB"/>
    <w:rsid w:val="0077359A"/>
    <w:rsid w:val="0077399D"/>
    <w:rsid w:val="00773C69"/>
    <w:rsid w:val="007756E8"/>
    <w:rsid w:val="00777018"/>
    <w:rsid w:val="00777387"/>
    <w:rsid w:val="007842AC"/>
    <w:rsid w:val="00785742"/>
    <w:rsid w:val="00786172"/>
    <w:rsid w:val="007871D5"/>
    <w:rsid w:val="00787F7F"/>
    <w:rsid w:val="00791219"/>
    <w:rsid w:val="00793EC6"/>
    <w:rsid w:val="007948F3"/>
    <w:rsid w:val="00794B11"/>
    <w:rsid w:val="007956DC"/>
    <w:rsid w:val="00796643"/>
    <w:rsid w:val="00796D14"/>
    <w:rsid w:val="007A3111"/>
    <w:rsid w:val="007A455C"/>
    <w:rsid w:val="007B2400"/>
    <w:rsid w:val="007B44D5"/>
    <w:rsid w:val="007B5828"/>
    <w:rsid w:val="007B59AA"/>
    <w:rsid w:val="007B5CBD"/>
    <w:rsid w:val="007B656E"/>
    <w:rsid w:val="007C2F74"/>
    <w:rsid w:val="007C3446"/>
    <w:rsid w:val="007C3529"/>
    <w:rsid w:val="007C3BCD"/>
    <w:rsid w:val="007C570C"/>
    <w:rsid w:val="007C57D1"/>
    <w:rsid w:val="007C5ACA"/>
    <w:rsid w:val="007C5BDB"/>
    <w:rsid w:val="007C648B"/>
    <w:rsid w:val="007C7632"/>
    <w:rsid w:val="007D0041"/>
    <w:rsid w:val="007D1240"/>
    <w:rsid w:val="007D74A6"/>
    <w:rsid w:val="007D7672"/>
    <w:rsid w:val="007D7A64"/>
    <w:rsid w:val="007E0544"/>
    <w:rsid w:val="007E3558"/>
    <w:rsid w:val="007E4A64"/>
    <w:rsid w:val="007E57D3"/>
    <w:rsid w:val="007E7186"/>
    <w:rsid w:val="007E7B58"/>
    <w:rsid w:val="007F29F7"/>
    <w:rsid w:val="007F6637"/>
    <w:rsid w:val="00801068"/>
    <w:rsid w:val="0080245B"/>
    <w:rsid w:val="00803818"/>
    <w:rsid w:val="00804657"/>
    <w:rsid w:val="00805A80"/>
    <w:rsid w:val="008064EB"/>
    <w:rsid w:val="00806D8C"/>
    <w:rsid w:val="00807002"/>
    <w:rsid w:val="008072CD"/>
    <w:rsid w:val="0081146B"/>
    <w:rsid w:val="00812E62"/>
    <w:rsid w:val="008138B7"/>
    <w:rsid w:val="00813DDA"/>
    <w:rsid w:val="00816C3C"/>
    <w:rsid w:val="00821016"/>
    <w:rsid w:val="00821123"/>
    <w:rsid w:val="008222E7"/>
    <w:rsid w:val="0082358F"/>
    <w:rsid w:val="00824F6D"/>
    <w:rsid w:val="008253B5"/>
    <w:rsid w:val="00826682"/>
    <w:rsid w:val="00826E3A"/>
    <w:rsid w:val="0083147E"/>
    <w:rsid w:val="00831E3B"/>
    <w:rsid w:val="00832271"/>
    <w:rsid w:val="008340DD"/>
    <w:rsid w:val="0083578A"/>
    <w:rsid w:val="00836919"/>
    <w:rsid w:val="008373DB"/>
    <w:rsid w:val="008375A0"/>
    <w:rsid w:val="0084146E"/>
    <w:rsid w:val="008421FB"/>
    <w:rsid w:val="008422C4"/>
    <w:rsid w:val="00842C23"/>
    <w:rsid w:val="00846264"/>
    <w:rsid w:val="00846F51"/>
    <w:rsid w:val="00851D21"/>
    <w:rsid w:val="0085766E"/>
    <w:rsid w:val="0086061D"/>
    <w:rsid w:val="00861775"/>
    <w:rsid w:val="00865A3D"/>
    <w:rsid w:val="00871895"/>
    <w:rsid w:val="00873FDE"/>
    <w:rsid w:val="0087470C"/>
    <w:rsid w:val="00880F68"/>
    <w:rsid w:val="0088308C"/>
    <w:rsid w:val="008853D4"/>
    <w:rsid w:val="008923CD"/>
    <w:rsid w:val="00893B03"/>
    <w:rsid w:val="0089411B"/>
    <w:rsid w:val="00894463"/>
    <w:rsid w:val="00895994"/>
    <w:rsid w:val="008964AD"/>
    <w:rsid w:val="0089779F"/>
    <w:rsid w:val="00897B81"/>
    <w:rsid w:val="00897F71"/>
    <w:rsid w:val="008A2ACA"/>
    <w:rsid w:val="008A2EBE"/>
    <w:rsid w:val="008A41B6"/>
    <w:rsid w:val="008A6B39"/>
    <w:rsid w:val="008B09E5"/>
    <w:rsid w:val="008B408B"/>
    <w:rsid w:val="008B5A68"/>
    <w:rsid w:val="008B5F3D"/>
    <w:rsid w:val="008B6E8A"/>
    <w:rsid w:val="008B72DF"/>
    <w:rsid w:val="008C14EB"/>
    <w:rsid w:val="008C1786"/>
    <w:rsid w:val="008C5DFB"/>
    <w:rsid w:val="008C7980"/>
    <w:rsid w:val="008C7A75"/>
    <w:rsid w:val="008D0511"/>
    <w:rsid w:val="008D0D91"/>
    <w:rsid w:val="008D145B"/>
    <w:rsid w:val="008D16ED"/>
    <w:rsid w:val="008D1CDC"/>
    <w:rsid w:val="008D1E45"/>
    <w:rsid w:val="008E114C"/>
    <w:rsid w:val="008E19F3"/>
    <w:rsid w:val="008E22D4"/>
    <w:rsid w:val="008E3186"/>
    <w:rsid w:val="008E3CF8"/>
    <w:rsid w:val="008E7A02"/>
    <w:rsid w:val="008F2E4C"/>
    <w:rsid w:val="008F392D"/>
    <w:rsid w:val="008F3AB8"/>
    <w:rsid w:val="008F4D2C"/>
    <w:rsid w:val="008F4ECE"/>
    <w:rsid w:val="008F52FA"/>
    <w:rsid w:val="008F56EF"/>
    <w:rsid w:val="008F65EB"/>
    <w:rsid w:val="008F7081"/>
    <w:rsid w:val="008F7731"/>
    <w:rsid w:val="0090040A"/>
    <w:rsid w:val="0090046C"/>
    <w:rsid w:val="009007B2"/>
    <w:rsid w:val="00901168"/>
    <w:rsid w:val="00901287"/>
    <w:rsid w:val="00901995"/>
    <w:rsid w:val="00904DBF"/>
    <w:rsid w:val="00906C9E"/>
    <w:rsid w:val="00906D47"/>
    <w:rsid w:val="00911824"/>
    <w:rsid w:val="0091211A"/>
    <w:rsid w:val="00913CA4"/>
    <w:rsid w:val="00916234"/>
    <w:rsid w:val="0091659C"/>
    <w:rsid w:val="00920F30"/>
    <w:rsid w:val="009258E3"/>
    <w:rsid w:val="009268D9"/>
    <w:rsid w:val="00927A79"/>
    <w:rsid w:val="00936D4D"/>
    <w:rsid w:val="00937AF7"/>
    <w:rsid w:val="009448E2"/>
    <w:rsid w:val="00945C4D"/>
    <w:rsid w:val="009478F4"/>
    <w:rsid w:val="00951510"/>
    <w:rsid w:val="00951865"/>
    <w:rsid w:val="00951BB0"/>
    <w:rsid w:val="00951FA4"/>
    <w:rsid w:val="009520BA"/>
    <w:rsid w:val="00953964"/>
    <w:rsid w:val="00955735"/>
    <w:rsid w:val="009574C3"/>
    <w:rsid w:val="00961662"/>
    <w:rsid w:val="0096194C"/>
    <w:rsid w:val="009644BB"/>
    <w:rsid w:val="009649FC"/>
    <w:rsid w:val="00970513"/>
    <w:rsid w:val="00971649"/>
    <w:rsid w:val="00971A93"/>
    <w:rsid w:val="00971E46"/>
    <w:rsid w:val="009722C3"/>
    <w:rsid w:val="009741D1"/>
    <w:rsid w:val="00975505"/>
    <w:rsid w:val="00975C36"/>
    <w:rsid w:val="00976748"/>
    <w:rsid w:val="00977563"/>
    <w:rsid w:val="00977948"/>
    <w:rsid w:val="00980BE5"/>
    <w:rsid w:val="00980C9A"/>
    <w:rsid w:val="0098363D"/>
    <w:rsid w:val="00983999"/>
    <w:rsid w:val="00984EBB"/>
    <w:rsid w:val="009858CE"/>
    <w:rsid w:val="00986130"/>
    <w:rsid w:val="009869A7"/>
    <w:rsid w:val="00990963"/>
    <w:rsid w:val="00992901"/>
    <w:rsid w:val="00992DD2"/>
    <w:rsid w:val="00995C3F"/>
    <w:rsid w:val="00996678"/>
    <w:rsid w:val="00996E3A"/>
    <w:rsid w:val="009A2666"/>
    <w:rsid w:val="009A50DB"/>
    <w:rsid w:val="009A5FF5"/>
    <w:rsid w:val="009B1C01"/>
    <w:rsid w:val="009B24FD"/>
    <w:rsid w:val="009B3FAD"/>
    <w:rsid w:val="009B542D"/>
    <w:rsid w:val="009B5715"/>
    <w:rsid w:val="009C239D"/>
    <w:rsid w:val="009C4226"/>
    <w:rsid w:val="009C429B"/>
    <w:rsid w:val="009C511B"/>
    <w:rsid w:val="009C5C2F"/>
    <w:rsid w:val="009D17C2"/>
    <w:rsid w:val="009D2E26"/>
    <w:rsid w:val="009D4882"/>
    <w:rsid w:val="009E3095"/>
    <w:rsid w:val="009E3180"/>
    <w:rsid w:val="009E4A91"/>
    <w:rsid w:val="009E4DAD"/>
    <w:rsid w:val="009E55BD"/>
    <w:rsid w:val="009E58DA"/>
    <w:rsid w:val="009E6295"/>
    <w:rsid w:val="009E6950"/>
    <w:rsid w:val="009F086D"/>
    <w:rsid w:val="009F3B6E"/>
    <w:rsid w:val="00A023D2"/>
    <w:rsid w:val="00A024EC"/>
    <w:rsid w:val="00A03B0E"/>
    <w:rsid w:val="00A03D9C"/>
    <w:rsid w:val="00A04E93"/>
    <w:rsid w:val="00A050E6"/>
    <w:rsid w:val="00A055E1"/>
    <w:rsid w:val="00A06362"/>
    <w:rsid w:val="00A14A20"/>
    <w:rsid w:val="00A16F75"/>
    <w:rsid w:val="00A22F9D"/>
    <w:rsid w:val="00A2359D"/>
    <w:rsid w:val="00A24D29"/>
    <w:rsid w:val="00A26BB2"/>
    <w:rsid w:val="00A301DC"/>
    <w:rsid w:val="00A32981"/>
    <w:rsid w:val="00A33455"/>
    <w:rsid w:val="00A33478"/>
    <w:rsid w:val="00A33970"/>
    <w:rsid w:val="00A4039C"/>
    <w:rsid w:val="00A4049E"/>
    <w:rsid w:val="00A43AA9"/>
    <w:rsid w:val="00A444AA"/>
    <w:rsid w:val="00A44C67"/>
    <w:rsid w:val="00A44D0F"/>
    <w:rsid w:val="00A45B90"/>
    <w:rsid w:val="00A46FE5"/>
    <w:rsid w:val="00A5059A"/>
    <w:rsid w:val="00A50D65"/>
    <w:rsid w:val="00A51E3C"/>
    <w:rsid w:val="00A60F59"/>
    <w:rsid w:val="00A63EE2"/>
    <w:rsid w:val="00A6483E"/>
    <w:rsid w:val="00A6609E"/>
    <w:rsid w:val="00A66587"/>
    <w:rsid w:val="00A71DF4"/>
    <w:rsid w:val="00A72B1B"/>
    <w:rsid w:val="00A74743"/>
    <w:rsid w:val="00A7673E"/>
    <w:rsid w:val="00A8157D"/>
    <w:rsid w:val="00A8265D"/>
    <w:rsid w:val="00A82B9E"/>
    <w:rsid w:val="00A8444C"/>
    <w:rsid w:val="00A85493"/>
    <w:rsid w:val="00A87303"/>
    <w:rsid w:val="00A9017A"/>
    <w:rsid w:val="00A90E46"/>
    <w:rsid w:val="00A922F4"/>
    <w:rsid w:val="00A93FE5"/>
    <w:rsid w:val="00A94DCC"/>
    <w:rsid w:val="00A97CCF"/>
    <w:rsid w:val="00AA1226"/>
    <w:rsid w:val="00AA1285"/>
    <w:rsid w:val="00AA1EE2"/>
    <w:rsid w:val="00AA3344"/>
    <w:rsid w:val="00AA4493"/>
    <w:rsid w:val="00AA4AFD"/>
    <w:rsid w:val="00AA4C0E"/>
    <w:rsid w:val="00AA59B7"/>
    <w:rsid w:val="00AA5DD9"/>
    <w:rsid w:val="00AB048B"/>
    <w:rsid w:val="00AB0E3D"/>
    <w:rsid w:val="00AB2050"/>
    <w:rsid w:val="00AB2C09"/>
    <w:rsid w:val="00AB36C4"/>
    <w:rsid w:val="00AB4817"/>
    <w:rsid w:val="00AB4A06"/>
    <w:rsid w:val="00AB5426"/>
    <w:rsid w:val="00AB5758"/>
    <w:rsid w:val="00AB6AC4"/>
    <w:rsid w:val="00AB744B"/>
    <w:rsid w:val="00AB77BC"/>
    <w:rsid w:val="00AB7C71"/>
    <w:rsid w:val="00AC4000"/>
    <w:rsid w:val="00AC471D"/>
    <w:rsid w:val="00AC58CD"/>
    <w:rsid w:val="00AC7D5F"/>
    <w:rsid w:val="00AD1CB0"/>
    <w:rsid w:val="00AD2EB7"/>
    <w:rsid w:val="00AD33B6"/>
    <w:rsid w:val="00AD6A5E"/>
    <w:rsid w:val="00AE08B5"/>
    <w:rsid w:val="00AE4B2A"/>
    <w:rsid w:val="00AF27BE"/>
    <w:rsid w:val="00AF32F0"/>
    <w:rsid w:val="00AF3B1A"/>
    <w:rsid w:val="00AF50AD"/>
    <w:rsid w:val="00AF5A9C"/>
    <w:rsid w:val="00AF5FC2"/>
    <w:rsid w:val="00B05A33"/>
    <w:rsid w:val="00B101A3"/>
    <w:rsid w:val="00B13364"/>
    <w:rsid w:val="00B16289"/>
    <w:rsid w:val="00B16429"/>
    <w:rsid w:val="00B16A01"/>
    <w:rsid w:val="00B20E61"/>
    <w:rsid w:val="00B220D7"/>
    <w:rsid w:val="00B22555"/>
    <w:rsid w:val="00B25593"/>
    <w:rsid w:val="00B25BE8"/>
    <w:rsid w:val="00B25DCF"/>
    <w:rsid w:val="00B277EA"/>
    <w:rsid w:val="00B31BE4"/>
    <w:rsid w:val="00B32413"/>
    <w:rsid w:val="00B32D80"/>
    <w:rsid w:val="00B355AD"/>
    <w:rsid w:val="00B36199"/>
    <w:rsid w:val="00B4079B"/>
    <w:rsid w:val="00B4209C"/>
    <w:rsid w:val="00B43E01"/>
    <w:rsid w:val="00B43F6D"/>
    <w:rsid w:val="00B44783"/>
    <w:rsid w:val="00B450D6"/>
    <w:rsid w:val="00B458CB"/>
    <w:rsid w:val="00B45A97"/>
    <w:rsid w:val="00B4650A"/>
    <w:rsid w:val="00B46C0A"/>
    <w:rsid w:val="00B5014D"/>
    <w:rsid w:val="00B5175B"/>
    <w:rsid w:val="00B51E39"/>
    <w:rsid w:val="00B530ED"/>
    <w:rsid w:val="00B53522"/>
    <w:rsid w:val="00B5374F"/>
    <w:rsid w:val="00B538D6"/>
    <w:rsid w:val="00B53E9D"/>
    <w:rsid w:val="00B54205"/>
    <w:rsid w:val="00B550F6"/>
    <w:rsid w:val="00B57B1E"/>
    <w:rsid w:val="00B602ED"/>
    <w:rsid w:val="00B61634"/>
    <w:rsid w:val="00B623D7"/>
    <w:rsid w:val="00B6301E"/>
    <w:rsid w:val="00B6497E"/>
    <w:rsid w:val="00B64B93"/>
    <w:rsid w:val="00B654A1"/>
    <w:rsid w:val="00B66C79"/>
    <w:rsid w:val="00B67BFC"/>
    <w:rsid w:val="00B708F2"/>
    <w:rsid w:val="00B70B3A"/>
    <w:rsid w:val="00B713AB"/>
    <w:rsid w:val="00B7380C"/>
    <w:rsid w:val="00B739A1"/>
    <w:rsid w:val="00B74D23"/>
    <w:rsid w:val="00B75120"/>
    <w:rsid w:val="00B771C4"/>
    <w:rsid w:val="00B7744D"/>
    <w:rsid w:val="00B775EA"/>
    <w:rsid w:val="00B81692"/>
    <w:rsid w:val="00B845C1"/>
    <w:rsid w:val="00B8509F"/>
    <w:rsid w:val="00B8573B"/>
    <w:rsid w:val="00B85968"/>
    <w:rsid w:val="00B85CE4"/>
    <w:rsid w:val="00B92A26"/>
    <w:rsid w:val="00B92ECF"/>
    <w:rsid w:val="00B94619"/>
    <w:rsid w:val="00B948F7"/>
    <w:rsid w:val="00B97013"/>
    <w:rsid w:val="00BA0E14"/>
    <w:rsid w:val="00BA4FBF"/>
    <w:rsid w:val="00BB5186"/>
    <w:rsid w:val="00BB5DC6"/>
    <w:rsid w:val="00BB6785"/>
    <w:rsid w:val="00BB6A11"/>
    <w:rsid w:val="00BB6EA5"/>
    <w:rsid w:val="00BC098B"/>
    <w:rsid w:val="00BC4493"/>
    <w:rsid w:val="00BC5860"/>
    <w:rsid w:val="00BC684A"/>
    <w:rsid w:val="00BC74AB"/>
    <w:rsid w:val="00BC753B"/>
    <w:rsid w:val="00BC7FF0"/>
    <w:rsid w:val="00BD05F7"/>
    <w:rsid w:val="00BD0864"/>
    <w:rsid w:val="00BD10C3"/>
    <w:rsid w:val="00BD18D0"/>
    <w:rsid w:val="00BD3172"/>
    <w:rsid w:val="00BD3C63"/>
    <w:rsid w:val="00BD4588"/>
    <w:rsid w:val="00BD5B4E"/>
    <w:rsid w:val="00BD6A29"/>
    <w:rsid w:val="00BE1018"/>
    <w:rsid w:val="00BE1A04"/>
    <w:rsid w:val="00BE1C11"/>
    <w:rsid w:val="00BE24F8"/>
    <w:rsid w:val="00BE570D"/>
    <w:rsid w:val="00BF1C67"/>
    <w:rsid w:val="00BF1D98"/>
    <w:rsid w:val="00BF1F27"/>
    <w:rsid w:val="00BF7C63"/>
    <w:rsid w:val="00C00D67"/>
    <w:rsid w:val="00C01A4E"/>
    <w:rsid w:val="00C02019"/>
    <w:rsid w:val="00C020B3"/>
    <w:rsid w:val="00C02FA5"/>
    <w:rsid w:val="00C03A1B"/>
    <w:rsid w:val="00C0427E"/>
    <w:rsid w:val="00C0682C"/>
    <w:rsid w:val="00C07CA6"/>
    <w:rsid w:val="00C10C74"/>
    <w:rsid w:val="00C1390B"/>
    <w:rsid w:val="00C13BD5"/>
    <w:rsid w:val="00C14FC8"/>
    <w:rsid w:val="00C17EC5"/>
    <w:rsid w:val="00C204AB"/>
    <w:rsid w:val="00C250B4"/>
    <w:rsid w:val="00C2556D"/>
    <w:rsid w:val="00C2586A"/>
    <w:rsid w:val="00C260C0"/>
    <w:rsid w:val="00C264F9"/>
    <w:rsid w:val="00C2661B"/>
    <w:rsid w:val="00C27029"/>
    <w:rsid w:val="00C27282"/>
    <w:rsid w:val="00C3536D"/>
    <w:rsid w:val="00C36C86"/>
    <w:rsid w:val="00C40224"/>
    <w:rsid w:val="00C4155E"/>
    <w:rsid w:val="00C42256"/>
    <w:rsid w:val="00C42B1F"/>
    <w:rsid w:val="00C44658"/>
    <w:rsid w:val="00C45D7B"/>
    <w:rsid w:val="00C467D1"/>
    <w:rsid w:val="00C51EB8"/>
    <w:rsid w:val="00C528A8"/>
    <w:rsid w:val="00C5320A"/>
    <w:rsid w:val="00C5555A"/>
    <w:rsid w:val="00C5586C"/>
    <w:rsid w:val="00C56BCC"/>
    <w:rsid w:val="00C57950"/>
    <w:rsid w:val="00C57954"/>
    <w:rsid w:val="00C57ECD"/>
    <w:rsid w:val="00C57EE9"/>
    <w:rsid w:val="00C60A41"/>
    <w:rsid w:val="00C60EB6"/>
    <w:rsid w:val="00C61B31"/>
    <w:rsid w:val="00C62207"/>
    <w:rsid w:val="00C70D87"/>
    <w:rsid w:val="00C70F23"/>
    <w:rsid w:val="00C710FA"/>
    <w:rsid w:val="00C73EE6"/>
    <w:rsid w:val="00C758F3"/>
    <w:rsid w:val="00C76C72"/>
    <w:rsid w:val="00C7772C"/>
    <w:rsid w:val="00C80677"/>
    <w:rsid w:val="00C81D49"/>
    <w:rsid w:val="00C85412"/>
    <w:rsid w:val="00C865AF"/>
    <w:rsid w:val="00C9157A"/>
    <w:rsid w:val="00C92F0D"/>
    <w:rsid w:val="00C94CB2"/>
    <w:rsid w:val="00C94F19"/>
    <w:rsid w:val="00C96207"/>
    <w:rsid w:val="00CA2899"/>
    <w:rsid w:val="00CA5A6D"/>
    <w:rsid w:val="00CA6487"/>
    <w:rsid w:val="00CA7316"/>
    <w:rsid w:val="00CB00DB"/>
    <w:rsid w:val="00CB0E59"/>
    <w:rsid w:val="00CB198C"/>
    <w:rsid w:val="00CB3BC8"/>
    <w:rsid w:val="00CB5644"/>
    <w:rsid w:val="00CB7815"/>
    <w:rsid w:val="00CC3124"/>
    <w:rsid w:val="00CC3831"/>
    <w:rsid w:val="00CC7E66"/>
    <w:rsid w:val="00CC7E9E"/>
    <w:rsid w:val="00CD0712"/>
    <w:rsid w:val="00CD0B12"/>
    <w:rsid w:val="00CD1AB2"/>
    <w:rsid w:val="00CD1F22"/>
    <w:rsid w:val="00CD2036"/>
    <w:rsid w:val="00CD3B82"/>
    <w:rsid w:val="00CD44A9"/>
    <w:rsid w:val="00CD46EA"/>
    <w:rsid w:val="00CD7D59"/>
    <w:rsid w:val="00CD7E83"/>
    <w:rsid w:val="00CE14B1"/>
    <w:rsid w:val="00CE1FFA"/>
    <w:rsid w:val="00CE2882"/>
    <w:rsid w:val="00CE3326"/>
    <w:rsid w:val="00CE36ED"/>
    <w:rsid w:val="00CE50C0"/>
    <w:rsid w:val="00CE52D4"/>
    <w:rsid w:val="00CE5C21"/>
    <w:rsid w:val="00CE6325"/>
    <w:rsid w:val="00CE779B"/>
    <w:rsid w:val="00CF11BB"/>
    <w:rsid w:val="00CF13EB"/>
    <w:rsid w:val="00CF1541"/>
    <w:rsid w:val="00CF198D"/>
    <w:rsid w:val="00CF205A"/>
    <w:rsid w:val="00CF298F"/>
    <w:rsid w:val="00CF4172"/>
    <w:rsid w:val="00CF57FD"/>
    <w:rsid w:val="00CF6189"/>
    <w:rsid w:val="00D0008D"/>
    <w:rsid w:val="00D0016B"/>
    <w:rsid w:val="00D00D9D"/>
    <w:rsid w:val="00D02EA0"/>
    <w:rsid w:val="00D034C2"/>
    <w:rsid w:val="00D0448F"/>
    <w:rsid w:val="00D05290"/>
    <w:rsid w:val="00D05374"/>
    <w:rsid w:val="00D05499"/>
    <w:rsid w:val="00D10438"/>
    <w:rsid w:val="00D117FD"/>
    <w:rsid w:val="00D14C7F"/>
    <w:rsid w:val="00D1541F"/>
    <w:rsid w:val="00D15D4D"/>
    <w:rsid w:val="00D201C0"/>
    <w:rsid w:val="00D21961"/>
    <w:rsid w:val="00D22D28"/>
    <w:rsid w:val="00D260DA"/>
    <w:rsid w:val="00D302F3"/>
    <w:rsid w:val="00D30D9D"/>
    <w:rsid w:val="00D316B9"/>
    <w:rsid w:val="00D3281E"/>
    <w:rsid w:val="00D33979"/>
    <w:rsid w:val="00D363DA"/>
    <w:rsid w:val="00D40DC6"/>
    <w:rsid w:val="00D43D96"/>
    <w:rsid w:val="00D43E0E"/>
    <w:rsid w:val="00D43E2D"/>
    <w:rsid w:val="00D44DB4"/>
    <w:rsid w:val="00D47828"/>
    <w:rsid w:val="00D50548"/>
    <w:rsid w:val="00D517B6"/>
    <w:rsid w:val="00D539D2"/>
    <w:rsid w:val="00D61836"/>
    <w:rsid w:val="00D61DC7"/>
    <w:rsid w:val="00D66D90"/>
    <w:rsid w:val="00D67EBB"/>
    <w:rsid w:val="00D705BD"/>
    <w:rsid w:val="00D70D27"/>
    <w:rsid w:val="00D712AA"/>
    <w:rsid w:val="00D720A1"/>
    <w:rsid w:val="00D72D13"/>
    <w:rsid w:val="00D742B2"/>
    <w:rsid w:val="00D752F3"/>
    <w:rsid w:val="00D75E08"/>
    <w:rsid w:val="00D772B5"/>
    <w:rsid w:val="00D775BB"/>
    <w:rsid w:val="00D77A97"/>
    <w:rsid w:val="00D817EF"/>
    <w:rsid w:val="00D81AA6"/>
    <w:rsid w:val="00D8591F"/>
    <w:rsid w:val="00D92415"/>
    <w:rsid w:val="00D93EC7"/>
    <w:rsid w:val="00D97073"/>
    <w:rsid w:val="00DA0FA2"/>
    <w:rsid w:val="00DA1604"/>
    <w:rsid w:val="00DA1C01"/>
    <w:rsid w:val="00DA7FC6"/>
    <w:rsid w:val="00DB49F5"/>
    <w:rsid w:val="00DB5BEE"/>
    <w:rsid w:val="00DB78EE"/>
    <w:rsid w:val="00DC3171"/>
    <w:rsid w:val="00DC4AD2"/>
    <w:rsid w:val="00DC5CD5"/>
    <w:rsid w:val="00DD4B41"/>
    <w:rsid w:val="00DD629A"/>
    <w:rsid w:val="00DD6C25"/>
    <w:rsid w:val="00DE0884"/>
    <w:rsid w:val="00DE209B"/>
    <w:rsid w:val="00DE47E4"/>
    <w:rsid w:val="00DE5248"/>
    <w:rsid w:val="00DF30E3"/>
    <w:rsid w:val="00DF40BB"/>
    <w:rsid w:val="00DF6FEB"/>
    <w:rsid w:val="00E0249E"/>
    <w:rsid w:val="00E0436F"/>
    <w:rsid w:val="00E043A8"/>
    <w:rsid w:val="00E04494"/>
    <w:rsid w:val="00E0606B"/>
    <w:rsid w:val="00E11BE9"/>
    <w:rsid w:val="00E11DC4"/>
    <w:rsid w:val="00E1265D"/>
    <w:rsid w:val="00E1312E"/>
    <w:rsid w:val="00E13E15"/>
    <w:rsid w:val="00E156AB"/>
    <w:rsid w:val="00E15BC7"/>
    <w:rsid w:val="00E15C61"/>
    <w:rsid w:val="00E16C6D"/>
    <w:rsid w:val="00E17726"/>
    <w:rsid w:val="00E21842"/>
    <w:rsid w:val="00E219BD"/>
    <w:rsid w:val="00E24348"/>
    <w:rsid w:val="00E243D0"/>
    <w:rsid w:val="00E2472B"/>
    <w:rsid w:val="00E24731"/>
    <w:rsid w:val="00E24BC5"/>
    <w:rsid w:val="00E25FE7"/>
    <w:rsid w:val="00E27409"/>
    <w:rsid w:val="00E31E5F"/>
    <w:rsid w:val="00E3234C"/>
    <w:rsid w:val="00E32F08"/>
    <w:rsid w:val="00E33CC7"/>
    <w:rsid w:val="00E3614C"/>
    <w:rsid w:val="00E3702D"/>
    <w:rsid w:val="00E438DA"/>
    <w:rsid w:val="00E43946"/>
    <w:rsid w:val="00E442A3"/>
    <w:rsid w:val="00E4576C"/>
    <w:rsid w:val="00E46916"/>
    <w:rsid w:val="00E46C0F"/>
    <w:rsid w:val="00E479AD"/>
    <w:rsid w:val="00E47C0A"/>
    <w:rsid w:val="00E47F33"/>
    <w:rsid w:val="00E51D89"/>
    <w:rsid w:val="00E52259"/>
    <w:rsid w:val="00E53BCD"/>
    <w:rsid w:val="00E55200"/>
    <w:rsid w:val="00E56265"/>
    <w:rsid w:val="00E56ACF"/>
    <w:rsid w:val="00E56F75"/>
    <w:rsid w:val="00E57A73"/>
    <w:rsid w:val="00E57B16"/>
    <w:rsid w:val="00E61600"/>
    <w:rsid w:val="00E7077A"/>
    <w:rsid w:val="00E72E8A"/>
    <w:rsid w:val="00E738A7"/>
    <w:rsid w:val="00E75495"/>
    <w:rsid w:val="00E76044"/>
    <w:rsid w:val="00E77465"/>
    <w:rsid w:val="00E776E7"/>
    <w:rsid w:val="00E80605"/>
    <w:rsid w:val="00E80A86"/>
    <w:rsid w:val="00E867F9"/>
    <w:rsid w:val="00E87078"/>
    <w:rsid w:val="00E8795A"/>
    <w:rsid w:val="00E9092A"/>
    <w:rsid w:val="00E9204D"/>
    <w:rsid w:val="00E9713F"/>
    <w:rsid w:val="00E97542"/>
    <w:rsid w:val="00EA0296"/>
    <w:rsid w:val="00EA104A"/>
    <w:rsid w:val="00EA43C8"/>
    <w:rsid w:val="00EA4EF0"/>
    <w:rsid w:val="00EB1013"/>
    <w:rsid w:val="00EB562C"/>
    <w:rsid w:val="00EC04F8"/>
    <w:rsid w:val="00EC0870"/>
    <w:rsid w:val="00EC5057"/>
    <w:rsid w:val="00EC6375"/>
    <w:rsid w:val="00ED038D"/>
    <w:rsid w:val="00ED2407"/>
    <w:rsid w:val="00ED3FC3"/>
    <w:rsid w:val="00ED430E"/>
    <w:rsid w:val="00ED7D5F"/>
    <w:rsid w:val="00EE06D8"/>
    <w:rsid w:val="00EE10EF"/>
    <w:rsid w:val="00EE7131"/>
    <w:rsid w:val="00EE761C"/>
    <w:rsid w:val="00EF0444"/>
    <w:rsid w:val="00EF2B15"/>
    <w:rsid w:val="00EF2F46"/>
    <w:rsid w:val="00EF53CE"/>
    <w:rsid w:val="00EF6AFD"/>
    <w:rsid w:val="00F00D45"/>
    <w:rsid w:val="00F018D4"/>
    <w:rsid w:val="00F02072"/>
    <w:rsid w:val="00F02E76"/>
    <w:rsid w:val="00F02EA0"/>
    <w:rsid w:val="00F0348C"/>
    <w:rsid w:val="00F044B3"/>
    <w:rsid w:val="00F05DB3"/>
    <w:rsid w:val="00F10DE1"/>
    <w:rsid w:val="00F11414"/>
    <w:rsid w:val="00F2050E"/>
    <w:rsid w:val="00F21EB4"/>
    <w:rsid w:val="00F23BAC"/>
    <w:rsid w:val="00F26B1B"/>
    <w:rsid w:val="00F27C8E"/>
    <w:rsid w:val="00F27CD2"/>
    <w:rsid w:val="00F31AFB"/>
    <w:rsid w:val="00F31FDC"/>
    <w:rsid w:val="00F322B0"/>
    <w:rsid w:val="00F33B3B"/>
    <w:rsid w:val="00F3519B"/>
    <w:rsid w:val="00F3619E"/>
    <w:rsid w:val="00F36930"/>
    <w:rsid w:val="00F3779F"/>
    <w:rsid w:val="00F40329"/>
    <w:rsid w:val="00F40A26"/>
    <w:rsid w:val="00F4212B"/>
    <w:rsid w:val="00F425CC"/>
    <w:rsid w:val="00F42B77"/>
    <w:rsid w:val="00F430A3"/>
    <w:rsid w:val="00F469D7"/>
    <w:rsid w:val="00F46A2F"/>
    <w:rsid w:val="00F472EA"/>
    <w:rsid w:val="00F52733"/>
    <w:rsid w:val="00F53121"/>
    <w:rsid w:val="00F53DA6"/>
    <w:rsid w:val="00F54912"/>
    <w:rsid w:val="00F5565B"/>
    <w:rsid w:val="00F55FB7"/>
    <w:rsid w:val="00F57898"/>
    <w:rsid w:val="00F61BC7"/>
    <w:rsid w:val="00F634D4"/>
    <w:rsid w:val="00F639C6"/>
    <w:rsid w:val="00F63B29"/>
    <w:rsid w:val="00F6457D"/>
    <w:rsid w:val="00F667A9"/>
    <w:rsid w:val="00F80323"/>
    <w:rsid w:val="00F826FC"/>
    <w:rsid w:val="00F8281E"/>
    <w:rsid w:val="00F83B67"/>
    <w:rsid w:val="00F85075"/>
    <w:rsid w:val="00F86970"/>
    <w:rsid w:val="00F87CF8"/>
    <w:rsid w:val="00F91F97"/>
    <w:rsid w:val="00F93ED6"/>
    <w:rsid w:val="00F941E1"/>
    <w:rsid w:val="00F94E00"/>
    <w:rsid w:val="00F95F42"/>
    <w:rsid w:val="00F9699F"/>
    <w:rsid w:val="00F96EAE"/>
    <w:rsid w:val="00F972CE"/>
    <w:rsid w:val="00FA21EE"/>
    <w:rsid w:val="00FA4E7B"/>
    <w:rsid w:val="00FA5E5C"/>
    <w:rsid w:val="00FB3AF7"/>
    <w:rsid w:val="00FB3E62"/>
    <w:rsid w:val="00FB4B03"/>
    <w:rsid w:val="00FB5604"/>
    <w:rsid w:val="00FB7CED"/>
    <w:rsid w:val="00FC012B"/>
    <w:rsid w:val="00FC0567"/>
    <w:rsid w:val="00FC3CE3"/>
    <w:rsid w:val="00FD080C"/>
    <w:rsid w:val="00FD10C6"/>
    <w:rsid w:val="00FD1C72"/>
    <w:rsid w:val="00FD1E35"/>
    <w:rsid w:val="00FD293D"/>
    <w:rsid w:val="00FD30DF"/>
    <w:rsid w:val="00FD3B58"/>
    <w:rsid w:val="00FD663E"/>
    <w:rsid w:val="00FE08D2"/>
    <w:rsid w:val="00FE0E1A"/>
    <w:rsid w:val="00FE61A0"/>
    <w:rsid w:val="00FE6BE1"/>
    <w:rsid w:val="00FE6F2E"/>
    <w:rsid w:val="00FF0746"/>
    <w:rsid w:val="00FF1124"/>
    <w:rsid w:val="00FF1D8E"/>
    <w:rsid w:val="00FF2D9D"/>
    <w:rsid w:val="00FF4E79"/>
    <w:rsid w:val="00FF52A8"/>
    <w:rsid w:val="00FF79B5"/>
    <w:rsid w:val="00FF7E3A"/>
    <w:rsid w:val="015139AD"/>
    <w:rsid w:val="01AC2F4F"/>
    <w:rsid w:val="05F0780F"/>
    <w:rsid w:val="073B4F93"/>
    <w:rsid w:val="07DA7A4C"/>
    <w:rsid w:val="07DC1C96"/>
    <w:rsid w:val="08511FD6"/>
    <w:rsid w:val="086257F7"/>
    <w:rsid w:val="08DA36E7"/>
    <w:rsid w:val="091A67B2"/>
    <w:rsid w:val="091B3DDA"/>
    <w:rsid w:val="097B46E9"/>
    <w:rsid w:val="0A4D5A5E"/>
    <w:rsid w:val="0A904F25"/>
    <w:rsid w:val="0AAA0744"/>
    <w:rsid w:val="0AAF369A"/>
    <w:rsid w:val="0CD66CD0"/>
    <w:rsid w:val="0D867B8F"/>
    <w:rsid w:val="0DFC2A41"/>
    <w:rsid w:val="0E2A0148"/>
    <w:rsid w:val="10345300"/>
    <w:rsid w:val="10974F41"/>
    <w:rsid w:val="13375820"/>
    <w:rsid w:val="1492674A"/>
    <w:rsid w:val="175E3E4A"/>
    <w:rsid w:val="181B029C"/>
    <w:rsid w:val="189B6A8E"/>
    <w:rsid w:val="1A9C2B8C"/>
    <w:rsid w:val="1AEC47A3"/>
    <w:rsid w:val="1B6B3A78"/>
    <w:rsid w:val="1D1E2D88"/>
    <w:rsid w:val="1F066050"/>
    <w:rsid w:val="1F2270E9"/>
    <w:rsid w:val="201E42A1"/>
    <w:rsid w:val="22942A36"/>
    <w:rsid w:val="2409208D"/>
    <w:rsid w:val="24361440"/>
    <w:rsid w:val="24A867B2"/>
    <w:rsid w:val="257C3765"/>
    <w:rsid w:val="25BC71B3"/>
    <w:rsid w:val="25D359D3"/>
    <w:rsid w:val="29305D16"/>
    <w:rsid w:val="296F68B1"/>
    <w:rsid w:val="2AC551D8"/>
    <w:rsid w:val="2C37088C"/>
    <w:rsid w:val="300F3112"/>
    <w:rsid w:val="303E1445"/>
    <w:rsid w:val="30A95B05"/>
    <w:rsid w:val="31976630"/>
    <w:rsid w:val="33E311FB"/>
    <w:rsid w:val="340074A9"/>
    <w:rsid w:val="347B7E6A"/>
    <w:rsid w:val="34FB0C7E"/>
    <w:rsid w:val="354A395D"/>
    <w:rsid w:val="36357160"/>
    <w:rsid w:val="36E33122"/>
    <w:rsid w:val="371F7B86"/>
    <w:rsid w:val="389019BA"/>
    <w:rsid w:val="38AF6EFE"/>
    <w:rsid w:val="39854333"/>
    <w:rsid w:val="3A0B401C"/>
    <w:rsid w:val="3A1A0764"/>
    <w:rsid w:val="3B29725B"/>
    <w:rsid w:val="3B863E1E"/>
    <w:rsid w:val="3BAF1698"/>
    <w:rsid w:val="3BCB407C"/>
    <w:rsid w:val="3EBC7099"/>
    <w:rsid w:val="3F8C3331"/>
    <w:rsid w:val="421F0000"/>
    <w:rsid w:val="43BB66D2"/>
    <w:rsid w:val="444E1BB8"/>
    <w:rsid w:val="45503CC8"/>
    <w:rsid w:val="46217019"/>
    <w:rsid w:val="47C377F7"/>
    <w:rsid w:val="488E1418"/>
    <w:rsid w:val="491F4383"/>
    <w:rsid w:val="4939580B"/>
    <w:rsid w:val="49DD5933"/>
    <w:rsid w:val="4A0D4FC7"/>
    <w:rsid w:val="4B3E6E4A"/>
    <w:rsid w:val="4B523B60"/>
    <w:rsid w:val="4D4C5C09"/>
    <w:rsid w:val="4D745603"/>
    <w:rsid w:val="4E5128A0"/>
    <w:rsid w:val="4E785F4A"/>
    <w:rsid w:val="4EB53A1C"/>
    <w:rsid w:val="4FBD3EFA"/>
    <w:rsid w:val="504474E5"/>
    <w:rsid w:val="50525108"/>
    <w:rsid w:val="506F47EF"/>
    <w:rsid w:val="50B15437"/>
    <w:rsid w:val="51E0540B"/>
    <w:rsid w:val="51FF4BDD"/>
    <w:rsid w:val="52457E86"/>
    <w:rsid w:val="529B3FCE"/>
    <w:rsid w:val="53877F38"/>
    <w:rsid w:val="538F51AB"/>
    <w:rsid w:val="54C83B2F"/>
    <w:rsid w:val="55FC47FB"/>
    <w:rsid w:val="560D4553"/>
    <w:rsid w:val="58D751A7"/>
    <w:rsid w:val="58E16891"/>
    <w:rsid w:val="59677786"/>
    <w:rsid w:val="5A7C3EAA"/>
    <w:rsid w:val="5BF40203"/>
    <w:rsid w:val="5C575073"/>
    <w:rsid w:val="5DAA6BC3"/>
    <w:rsid w:val="5DD65580"/>
    <w:rsid w:val="5DE03A81"/>
    <w:rsid w:val="5ECA1C6B"/>
    <w:rsid w:val="5EF86627"/>
    <w:rsid w:val="5F5C2DB9"/>
    <w:rsid w:val="615202BD"/>
    <w:rsid w:val="61711D5D"/>
    <w:rsid w:val="633573C8"/>
    <w:rsid w:val="6548141D"/>
    <w:rsid w:val="655A65A0"/>
    <w:rsid w:val="65F77B75"/>
    <w:rsid w:val="66D81737"/>
    <w:rsid w:val="67DC6301"/>
    <w:rsid w:val="6A165B10"/>
    <w:rsid w:val="6D643531"/>
    <w:rsid w:val="6E0126E6"/>
    <w:rsid w:val="6EBC5F3D"/>
    <w:rsid w:val="6EFE3E22"/>
    <w:rsid w:val="6FD77447"/>
    <w:rsid w:val="71996E45"/>
    <w:rsid w:val="726C3E2C"/>
    <w:rsid w:val="72CA53A0"/>
    <w:rsid w:val="733C4B72"/>
    <w:rsid w:val="73490178"/>
    <w:rsid w:val="73DE391C"/>
    <w:rsid w:val="747E1299"/>
    <w:rsid w:val="74D46A30"/>
    <w:rsid w:val="754479F5"/>
    <w:rsid w:val="76D25003"/>
    <w:rsid w:val="771E7587"/>
    <w:rsid w:val="79C5136F"/>
    <w:rsid w:val="7A0377C6"/>
    <w:rsid w:val="7A3F30E1"/>
    <w:rsid w:val="7B2D1197"/>
    <w:rsid w:val="7CB10D34"/>
    <w:rsid w:val="7EAC4EEA"/>
    <w:rsid w:val="7F192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8"/>
    <w:qFormat/>
    <w:uiPriority w:val="9"/>
    <w:pPr>
      <w:keepNext/>
      <w:keepLines/>
      <w:spacing w:before="340" w:after="330" w:line="578" w:lineRule="auto"/>
      <w:jc w:val="center"/>
      <w:outlineLvl w:val="0"/>
    </w:pPr>
    <w:rPr>
      <w:b/>
      <w:bCs/>
      <w:kern w:val="44"/>
      <w:sz w:val="44"/>
      <w:szCs w:val="44"/>
    </w:rPr>
  </w:style>
  <w:style w:type="paragraph" w:styleId="4">
    <w:name w:val="heading 2"/>
    <w:basedOn w:val="1"/>
    <w:next w:val="1"/>
    <w:link w:val="39"/>
    <w:qFormat/>
    <w:uiPriority w:val="0"/>
    <w:pPr>
      <w:keepNext/>
      <w:keepLines/>
      <w:adjustRightInd w:val="0"/>
      <w:spacing w:before="240" w:line="360" w:lineRule="auto"/>
      <w:jc w:val="center"/>
      <w:textAlignment w:val="baseline"/>
      <w:outlineLvl w:val="1"/>
    </w:pPr>
    <w:rPr>
      <w:rFonts w:ascii="Arial" w:hAnsi="Arial" w:eastAsiaTheme="minorEastAsia"/>
      <w:b/>
      <w:kern w:val="0"/>
      <w:sz w:val="36"/>
      <w:szCs w:val="20"/>
    </w:rPr>
  </w:style>
  <w:style w:type="paragraph" w:styleId="5">
    <w:name w:val="heading 3"/>
    <w:basedOn w:val="1"/>
    <w:next w:val="1"/>
    <w:qFormat/>
    <w:uiPriority w:val="9"/>
    <w:pPr>
      <w:spacing w:line="360" w:lineRule="auto"/>
      <w:ind w:firstLine="482" w:firstLineChars="200"/>
      <w:outlineLvl w:val="2"/>
    </w:pPr>
    <w:rPr>
      <w:rFonts w:ascii="宋体" w:hAnsi="宋体" w:cs="宋体"/>
      <w:b/>
      <w:sz w:val="24"/>
      <w:lang w:val="zh-CN"/>
    </w:rPr>
  </w:style>
  <w:style w:type="character" w:default="1" w:styleId="27">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42"/>
    <w:qFormat/>
    <w:uiPriority w:val="99"/>
    <w:pPr>
      <w:spacing w:line="480" w:lineRule="auto"/>
    </w:pPr>
    <w:rPr>
      <w:color w:val="000000"/>
      <w:sz w:val="24"/>
    </w:rPr>
  </w:style>
  <w:style w:type="paragraph" w:styleId="6">
    <w:name w:val="toc 7"/>
    <w:basedOn w:val="1"/>
    <w:next w:val="1"/>
    <w:qFormat/>
    <w:uiPriority w:val="39"/>
    <w:pPr>
      <w:ind w:left="2520" w:leftChars="1200"/>
    </w:pPr>
  </w:style>
  <w:style w:type="paragraph" w:styleId="7">
    <w:name w:val="Normal Indent"/>
    <w:basedOn w:val="1"/>
    <w:qFormat/>
    <w:uiPriority w:val="0"/>
    <w:pPr>
      <w:ind w:firstLine="420" w:firstLineChars="200"/>
    </w:pPr>
  </w:style>
  <w:style w:type="paragraph" w:styleId="8">
    <w:name w:val="annotation text"/>
    <w:basedOn w:val="1"/>
    <w:link w:val="40"/>
    <w:qFormat/>
    <w:uiPriority w:val="0"/>
    <w:pPr>
      <w:jc w:val="left"/>
    </w:pPr>
  </w:style>
  <w:style w:type="paragraph" w:styleId="9">
    <w:name w:val="toc 5"/>
    <w:basedOn w:val="1"/>
    <w:next w:val="1"/>
    <w:qFormat/>
    <w:uiPriority w:val="39"/>
    <w:pPr>
      <w:ind w:left="1680" w:leftChars="800"/>
    </w:pPr>
  </w:style>
  <w:style w:type="paragraph" w:styleId="10">
    <w:name w:val="toc 3"/>
    <w:basedOn w:val="1"/>
    <w:next w:val="1"/>
    <w:qFormat/>
    <w:uiPriority w:val="39"/>
    <w:pPr>
      <w:ind w:left="840" w:leftChars="400"/>
    </w:pPr>
  </w:style>
  <w:style w:type="paragraph" w:styleId="11">
    <w:name w:val="Plain Text"/>
    <w:basedOn w:val="1"/>
    <w:link w:val="49"/>
    <w:qFormat/>
    <w:uiPriority w:val="99"/>
    <w:rPr>
      <w:rFonts w:ascii="宋体" w:hAnsi="Courier New" w:cs="宋体"/>
      <w:szCs w:val="22"/>
    </w:rPr>
  </w:style>
  <w:style w:type="paragraph" w:styleId="12">
    <w:name w:val="toc 8"/>
    <w:basedOn w:val="1"/>
    <w:next w:val="1"/>
    <w:qFormat/>
    <w:uiPriority w:val="39"/>
    <w:pPr>
      <w:ind w:left="2940" w:leftChars="1400"/>
    </w:pPr>
  </w:style>
  <w:style w:type="paragraph" w:styleId="13">
    <w:name w:val="Date"/>
    <w:basedOn w:val="1"/>
    <w:next w:val="1"/>
    <w:link w:val="44"/>
    <w:qFormat/>
    <w:uiPriority w:val="0"/>
    <w:pPr>
      <w:ind w:left="100" w:leftChars="2500"/>
    </w:pPr>
  </w:style>
  <w:style w:type="paragraph" w:styleId="14">
    <w:name w:val="Balloon Text"/>
    <w:basedOn w:val="1"/>
    <w:link w:val="45"/>
    <w:qFormat/>
    <w:uiPriority w:val="0"/>
    <w:rPr>
      <w:sz w:val="18"/>
      <w:szCs w:val="18"/>
    </w:rPr>
  </w:style>
  <w:style w:type="paragraph" w:styleId="15">
    <w:name w:val="footer"/>
    <w:basedOn w:val="1"/>
    <w:link w:val="46"/>
    <w:qFormat/>
    <w:uiPriority w:val="0"/>
    <w:pPr>
      <w:tabs>
        <w:tab w:val="center" w:pos="4153"/>
        <w:tab w:val="right" w:pos="8306"/>
      </w:tabs>
      <w:snapToGrid w:val="0"/>
      <w:jc w:val="left"/>
    </w:pPr>
    <w:rPr>
      <w:sz w:val="18"/>
      <w:szCs w:val="18"/>
    </w:rPr>
  </w:style>
  <w:style w:type="paragraph" w:styleId="16">
    <w:name w:val="header"/>
    <w:basedOn w:val="1"/>
    <w:link w:val="47"/>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style>
  <w:style w:type="paragraph" w:styleId="18">
    <w:name w:val="toc 4"/>
    <w:basedOn w:val="1"/>
    <w:next w:val="1"/>
    <w:qFormat/>
    <w:uiPriority w:val="39"/>
    <w:pPr>
      <w:ind w:left="1260" w:leftChars="600"/>
    </w:pPr>
  </w:style>
  <w:style w:type="paragraph" w:styleId="19">
    <w:name w:val="Subtitle"/>
    <w:basedOn w:val="1"/>
    <w:next w:val="1"/>
    <w:link w:val="48"/>
    <w:qFormat/>
    <w:uiPriority w:val="0"/>
    <w:pPr>
      <w:spacing w:before="240" w:after="60" w:line="312" w:lineRule="auto"/>
      <w:jc w:val="center"/>
      <w:outlineLvl w:val="1"/>
    </w:pPr>
    <w:rPr>
      <w:rFonts w:ascii="Cambria" w:hAnsi="Cambria"/>
      <w:b/>
      <w:bCs/>
      <w:kern w:val="28"/>
      <w:sz w:val="32"/>
      <w:szCs w:val="32"/>
    </w:rPr>
  </w:style>
  <w:style w:type="paragraph" w:styleId="20">
    <w:name w:val="toc 6"/>
    <w:basedOn w:val="1"/>
    <w:next w:val="1"/>
    <w:qFormat/>
    <w:uiPriority w:val="39"/>
    <w:pPr>
      <w:ind w:left="2100" w:leftChars="1000"/>
    </w:pPr>
  </w:style>
  <w:style w:type="paragraph" w:styleId="21">
    <w:name w:val="toc 2"/>
    <w:basedOn w:val="1"/>
    <w:next w:val="1"/>
    <w:qFormat/>
    <w:uiPriority w:val="39"/>
    <w:pPr>
      <w:ind w:left="420" w:leftChars="200"/>
    </w:pPr>
  </w:style>
  <w:style w:type="paragraph" w:styleId="22">
    <w:name w:val="toc 9"/>
    <w:basedOn w:val="1"/>
    <w:next w:val="1"/>
    <w:qFormat/>
    <w:uiPriority w:val="39"/>
    <w:pPr>
      <w:ind w:left="3360" w:leftChars="1600"/>
    </w:pPr>
  </w:style>
  <w:style w:type="paragraph" w:styleId="23">
    <w:name w:val="Normal (Web)"/>
    <w:basedOn w:val="1"/>
    <w:qFormat/>
    <w:uiPriority w:val="0"/>
    <w:pPr>
      <w:jc w:val="left"/>
    </w:pPr>
    <w:rPr>
      <w:kern w:val="0"/>
      <w:sz w:val="24"/>
      <w:szCs w:val="20"/>
    </w:rPr>
  </w:style>
  <w:style w:type="paragraph" w:styleId="24">
    <w:name w:val="annotation subject"/>
    <w:basedOn w:val="8"/>
    <w:next w:val="8"/>
    <w:link w:val="41"/>
    <w:qFormat/>
    <w:uiPriority w:val="0"/>
    <w:rPr>
      <w:b/>
      <w:bCs/>
    </w:r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page number"/>
    <w:basedOn w:val="27"/>
    <w:qFormat/>
    <w:uiPriority w:val="0"/>
  </w:style>
  <w:style w:type="character" w:styleId="29">
    <w:name w:val="FollowedHyperlink"/>
    <w:basedOn w:val="27"/>
    <w:semiHidden/>
    <w:unhideWhenUsed/>
    <w:qFormat/>
    <w:uiPriority w:val="99"/>
    <w:rPr>
      <w:color w:val="555555"/>
      <w:u w:val="none"/>
    </w:rPr>
  </w:style>
  <w:style w:type="character" w:styleId="30">
    <w:name w:val="Emphasis"/>
    <w:basedOn w:val="27"/>
    <w:qFormat/>
    <w:uiPriority w:val="20"/>
  </w:style>
  <w:style w:type="character" w:styleId="31">
    <w:name w:val="HTML Definition"/>
    <w:basedOn w:val="27"/>
    <w:semiHidden/>
    <w:unhideWhenUsed/>
    <w:qFormat/>
    <w:uiPriority w:val="99"/>
  </w:style>
  <w:style w:type="character" w:styleId="32">
    <w:name w:val="HTML Acronym"/>
    <w:basedOn w:val="27"/>
    <w:semiHidden/>
    <w:unhideWhenUsed/>
    <w:qFormat/>
    <w:uiPriority w:val="99"/>
  </w:style>
  <w:style w:type="character" w:styleId="33">
    <w:name w:val="HTML Variable"/>
    <w:basedOn w:val="27"/>
    <w:semiHidden/>
    <w:unhideWhenUsed/>
    <w:qFormat/>
    <w:uiPriority w:val="99"/>
  </w:style>
  <w:style w:type="character" w:styleId="34">
    <w:name w:val="Hyperlink"/>
    <w:basedOn w:val="27"/>
    <w:qFormat/>
    <w:uiPriority w:val="99"/>
    <w:rPr>
      <w:color w:val="555555"/>
      <w:u w:val="none"/>
    </w:rPr>
  </w:style>
  <w:style w:type="character" w:styleId="35">
    <w:name w:val="HTML Code"/>
    <w:basedOn w:val="27"/>
    <w:semiHidden/>
    <w:unhideWhenUsed/>
    <w:qFormat/>
    <w:uiPriority w:val="99"/>
    <w:rPr>
      <w:rFonts w:ascii="Courier New" w:hAnsi="Courier New"/>
      <w:sz w:val="20"/>
    </w:rPr>
  </w:style>
  <w:style w:type="character" w:styleId="36">
    <w:name w:val="annotation reference"/>
    <w:basedOn w:val="27"/>
    <w:semiHidden/>
    <w:unhideWhenUsed/>
    <w:qFormat/>
    <w:uiPriority w:val="99"/>
    <w:rPr>
      <w:sz w:val="21"/>
      <w:szCs w:val="21"/>
    </w:rPr>
  </w:style>
  <w:style w:type="character" w:styleId="37">
    <w:name w:val="HTML Cite"/>
    <w:basedOn w:val="27"/>
    <w:semiHidden/>
    <w:unhideWhenUsed/>
    <w:qFormat/>
    <w:uiPriority w:val="99"/>
  </w:style>
  <w:style w:type="character" w:customStyle="1" w:styleId="38">
    <w:name w:val="标题 1 Char"/>
    <w:basedOn w:val="27"/>
    <w:link w:val="3"/>
    <w:qFormat/>
    <w:uiPriority w:val="9"/>
    <w:rPr>
      <w:rFonts w:ascii="Times New Roman" w:hAnsi="Times New Roman" w:eastAsia="宋体" w:cs="Times New Roman"/>
      <w:b/>
      <w:bCs/>
      <w:kern w:val="44"/>
      <w:sz w:val="44"/>
      <w:szCs w:val="44"/>
    </w:rPr>
  </w:style>
  <w:style w:type="character" w:customStyle="1" w:styleId="39">
    <w:name w:val="标题 2 Char"/>
    <w:basedOn w:val="27"/>
    <w:link w:val="4"/>
    <w:qFormat/>
    <w:uiPriority w:val="0"/>
    <w:rPr>
      <w:rFonts w:ascii="Arial" w:hAnsi="Arial" w:cs="Times New Roman"/>
      <w:b/>
      <w:sz w:val="36"/>
    </w:rPr>
  </w:style>
  <w:style w:type="character" w:customStyle="1" w:styleId="40">
    <w:name w:val="批注文字 Char"/>
    <w:basedOn w:val="27"/>
    <w:link w:val="8"/>
    <w:qFormat/>
    <w:uiPriority w:val="0"/>
    <w:rPr>
      <w:rFonts w:ascii="Times New Roman" w:hAnsi="Times New Roman" w:eastAsia="宋体" w:cs="Times New Roman"/>
      <w:szCs w:val="24"/>
    </w:rPr>
  </w:style>
  <w:style w:type="character" w:customStyle="1" w:styleId="41">
    <w:name w:val="批注主题 Char"/>
    <w:basedOn w:val="40"/>
    <w:link w:val="24"/>
    <w:qFormat/>
    <w:uiPriority w:val="0"/>
    <w:rPr>
      <w:b/>
      <w:bCs/>
    </w:rPr>
  </w:style>
  <w:style w:type="character" w:customStyle="1" w:styleId="42">
    <w:name w:val="正文文本 Char"/>
    <w:basedOn w:val="27"/>
    <w:link w:val="2"/>
    <w:qFormat/>
    <w:uiPriority w:val="99"/>
    <w:rPr>
      <w:rFonts w:ascii="Times New Roman" w:hAnsi="Times New Roman" w:eastAsia="宋体" w:cs="Times New Roman"/>
      <w:color w:val="000000"/>
      <w:sz w:val="24"/>
      <w:szCs w:val="24"/>
    </w:rPr>
  </w:style>
  <w:style w:type="character" w:customStyle="1" w:styleId="43">
    <w:name w:val="纯文本 Char"/>
    <w:basedOn w:val="27"/>
    <w:link w:val="11"/>
    <w:qFormat/>
    <w:uiPriority w:val="99"/>
    <w:rPr>
      <w:rFonts w:ascii="宋体" w:hAnsi="Courier New" w:eastAsia="宋体" w:cs="Courier New"/>
      <w:szCs w:val="21"/>
    </w:rPr>
  </w:style>
  <w:style w:type="character" w:customStyle="1" w:styleId="44">
    <w:name w:val="日期 Char"/>
    <w:basedOn w:val="27"/>
    <w:link w:val="13"/>
    <w:qFormat/>
    <w:uiPriority w:val="0"/>
    <w:rPr>
      <w:rFonts w:ascii="Times New Roman" w:hAnsi="Times New Roman" w:eastAsia="宋体" w:cs="Times New Roman"/>
      <w:szCs w:val="24"/>
    </w:rPr>
  </w:style>
  <w:style w:type="character" w:customStyle="1" w:styleId="45">
    <w:name w:val="批注框文本 Char"/>
    <w:basedOn w:val="27"/>
    <w:link w:val="14"/>
    <w:qFormat/>
    <w:uiPriority w:val="0"/>
    <w:rPr>
      <w:rFonts w:ascii="Times New Roman" w:hAnsi="Times New Roman" w:eastAsia="宋体" w:cs="Times New Roman"/>
      <w:sz w:val="18"/>
      <w:szCs w:val="18"/>
    </w:rPr>
  </w:style>
  <w:style w:type="character" w:customStyle="1" w:styleId="46">
    <w:name w:val="页脚 Char"/>
    <w:basedOn w:val="27"/>
    <w:link w:val="15"/>
    <w:qFormat/>
    <w:uiPriority w:val="0"/>
    <w:rPr>
      <w:rFonts w:ascii="Times New Roman" w:hAnsi="Times New Roman" w:eastAsia="宋体" w:cs="Times New Roman"/>
      <w:sz w:val="18"/>
      <w:szCs w:val="18"/>
    </w:rPr>
  </w:style>
  <w:style w:type="character" w:customStyle="1" w:styleId="47">
    <w:name w:val="页眉 Char"/>
    <w:basedOn w:val="27"/>
    <w:link w:val="16"/>
    <w:qFormat/>
    <w:uiPriority w:val="99"/>
    <w:rPr>
      <w:rFonts w:ascii="Times New Roman" w:hAnsi="Times New Roman" w:eastAsia="宋体" w:cs="Times New Roman"/>
      <w:sz w:val="18"/>
      <w:szCs w:val="18"/>
    </w:rPr>
  </w:style>
  <w:style w:type="character" w:customStyle="1" w:styleId="48">
    <w:name w:val="副标题 Char"/>
    <w:basedOn w:val="27"/>
    <w:link w:val="19"/>
    <w:qFormat/>
    <w:uiPriority w:val="0"/>
    <w:rPr>
      <w:rFonts w:ascii="Cambria" w:hAnsi="Cambria" w:eastAsia="宋体" w:cs="Times New Roman"/>
      <w:b/>
      <w:bCs/>
      <w:kern w:val="28"/>
      <w:sz w:val="32"/>
      <w:szCs w:val="32"/>
    </w:rPr>
  </w:style>
  <w:style w:type="character" w:customStyle="1" w:styleId="49">
    <w:name w:val="纯文本 Char1"/>
    <w:basedOn w:val="27"/>
    <w:link w:val="11"/>
    <w:qFormat/>
    <w:uiPriority w:val="0"/>
    <w:rPr>
      <w:rFonts w:ascii="宋体" w:hAnsi="Courier New" w:eastAsia="宋体"/>
    </w:rPr>
  </w:style>
  <w:style w:type="paragraph" w:customStyle="1" w:styleId="50">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1">
    <w:name w:val="列出段落1"/>
    <w:basedOn w:val="1"/>
    <w:qFormat/>
    <w:uiPriority w:val="34"/>
    <w:pPr>
      <w:ind w:firstLine="420" w:firstLineChars="200"/>
    </w:pPr>
    <w:rPr>
      <w:rFonts w:ascii="Calibri" w:hAnsi="Calibri"/>
      <w:szCs w:val="22"/>
    </w:rPr>
  </w:style>
  <w:style w:type="character" w:customStyle="1" w:styleId="52">
    <w:name w:val="Plain Text Char"/>
    <w:qFormat/>
    <w:uiPriority w:val="0"/>
    <w:rPr>
      <w:rFonts w:ascii="宋体" w:hAnsi="Courier New" w:eastAsia="宋体"/>
    </w:rPr>
  </w:style>
  <w:style w:type="paragraph" w:customStyle="1" w:styleId="53">
    <w:name w:val="Char"/>
    <w:basedOn w:val="1"/>
    <w:qFormat/>
    <w:uiPriority w:val="0"/>
    <w:pPr>
      <w:widowControl/>
      <w:spacing w:after="160" w:line="240" w:lineRule="exact"/>
      <w:jc w:val="left"/>
    </w:pPr>
  </w:style>
  <w:style w:type="character" w:customStyle="1" w:styleId="54">
    <w:name w:val="font41"/>
    <w:basedOn w:val="27"/>
    <w:qFormat/>
    <w:uiPriority w:val="99"/>
    <w:rPr>
      <w:rFonts w:hint="eastAsia" w:ascii="宋体" w:hAnsi="宋体" w:eastAsia="宋体" w:cs="宋体"/>
      <w:color w:val="000000"/>
      <w:sz w:val="22"/>
      <w:szCs w:val="22"/>
      <w:u w:val="none"/>
      <w:vertAlign w:val="superscript"/>
    </w:rPr>
  </w:style>
  <w:style w:type="paragraph" w:customStyle="1" w:styleId="55">
    <w:name w:val="列出段落2"/>
    <w:basedOn w:val="1"/>
    <w:qFormat/>
    <w:uiPriority w:val="99"/>
    <w:pPr>
      <w:ind w:firstLine="420" w:firstLineChars="200"/>
    </w:pPr>
  </w:style>
  <w:style w:type="paragraph" w:customStyle="1" w:styleId="5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57">
    <w:name w:val="List Paragraph"/>
    <w:basedOn w:val="1"/>
    <w:link w:val="58"/>
    <w:qFormat/>
    <w:uiPriority w:val="99"/>
    <w:pPr>
      <w:spacing w:line="360" w:lineRule="auto"/>
      <w:ind w:firstLine="420" w:firstLineChars="200"/>
      <w:jc w:val="left"/>
    </w:pPr>
    <w:rPr>
      <w:rFonts w:ascii="Calibri" w:hAnsi="Calibri"/>
      <w:sz w:val="24"/>
      <w:szCs w:val="22"/>
    </w:rPr>
  </w:style>
  <w:style w:type="character" w:customStyle="1" w:styleId="58">
    <w:name w:val="列出段落 Char"/>
    <w:link w:val="57"/>
    <w:qFormat/>
    <w:uiPriority w:val="99"/>
    <w:rPr>
      <w:rFonts w:cs="Times New Roman"/>
      <w:kern w:val="2"/>
      <w:sz w:val="24"/>
      <w:szCs w:val="22"/>
    </w:rPr>
  </w:style>
  <w:style w:type="paragraph" w:customStyle="1" w:styleId="59">
    <w:name w:val="表内文字"/>
    <w:basedOn w:val="1"/>
    <w:qFormat/>
    <w:uiPriority w:val="0"/>
    <w:pPr>
      <w:jc w:val="left"/>
    </w:pPr>
  </w:style>
  <w:style w:type="character" w:customStyle="1" w:styleId="60">
    <w:name w:val="fontstyle01"/>
    <w:basedOn w:val="27"/>
    <w:qFormat/>
    <w:uiPriority w:val="0"/>
    <w:rPr>
      <w:rFonts w:hint="eastAsia" w:ascii="宋体" w:hAnsi="宋体" w:eastAsia="宋体"/>
      <w:color w:val="000000"/>
      <w:sz w:val="24"/>
      <w:szCs w:val="24"/>
    </w:rPr>
  </w:style>
  <w:style w:type="paragraph" w:customStyle="1" w:styleId="61">
    <w:name w:val="没有缩进（为图形使用）"/>
    <w:basedOn w:val="1"/>
    <w:qFormat/>
    <w:uiPriority w:val="0"/>
    <w:pPr>
      <w:spacing w:before="120" w:after="120"/>
    </w:pPr>
    <w:rPr>
      <w:sz w:val="24"/>
      <w:szCs w:val="20"/>
    </w:rPr>
  </w:style>
  <w:style w:type="paragraph" w:customStyle="1" w:styleId="62">
    <w:name w:val="首行缩进"/>
    <w:basedOn w:val="1"/>
    <w:qFormat/>
    <w:uiPriority w:val="0"/>
    <w:pPr>
      <w:spacing w:line="360" w:lineRule="auto"/>
      <w:ind w:firstLine="480" w:firstLineChars="200"/>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4996BE-4330-484C-B34A-99FAFA18CC69}">
  <ds:schemaRefs/>
</ds:datastoreItem>
</file>

<file path=docProps/app.xml><?xml version="1.0" encoding="utf-8"?>
<Properties xmlns="http://schemas.openxmlformats.org/officeDocument/2006/extended-properties" xmlns:vt="http://schemas.openxmlformats.org/officeDocument/2006/docPropsVTypes">
  <Template>Normal.dotm</Template>
  <Company>甘肃诺鼎国际项目管理有限公司         电话： 0936-8444658          E - Mail：1686633238@qq.com</Company>
  <Pages>79</Pages>
  <Words>5761</Words>
  <Characters>32839</Characters>
  <Lines>273</Lines>
  <Paragraphs>77</Paragraphs>
  <TotalTime>1</TotalTime>
  <ScaleCrop>false</ScaleCrop>
  <LinksUpToDate>false</LinksUpToDate>
  <CharactersWithSpaces>38523</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2019-05-06T03:53:00Z</dcterms:created>
  <dc:creator>Administrator</dc:creator>
  <cp:lastModifiedBy>Administrator</cp:lastModifiedBy>
  <cp:lastPrinted>2020-07-16T10:39:00Z</cp:lastPrinted>
  <dcterms:modified xsi:type="dcterms:W3CDTF">2020-07-20T08:53:41Z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