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000000"/>
          <w:spacing w:val="0"/>
          <w:sz w:val="28"/>
          <w:szCs w:val="28"/>
          <w:u w:val="single"/>
          <w:bdr w:val="none" w:color="auto" w:sz="0" w:space="0"/>
          <w:shd w:val="clear" w:fill="FFFFFF"/>
        </w:rPr>
        <w:t>临洮县教育局</w:t>
      </w:r>
      <w:r>
        <w:rPr>
          <w:rFonts w:hint="eastAsia" w:ascii="仿宋" w:hAnsi="仿宋" w:eastAsia="仿宋" w:cs="仿宋"/>
          <w:i w:val="0"/>
          <w:iCs w:val="0"/>
          <w:caps w:val="0"/>
          <w:color w:val="000000"/>
          <w:spacing w:val="0"/>
          <w:sz w:val="28"/>
          <w:szCs w:val="28"/>
          <w:bdr w:val="none" w:color="auto" w:sz="0" w:space="0"/>
          <w:shd w:val="clear" w:fill="FFFFFF"/>
        </w:rPr>
        <w:t>招标项目的潜在投标人应在</w:t>
      </w:r>
      <w:r>
        <w:rPr>
          <w:rFonts w:hint="eastAsia" w:ascii="仿宋" w:hAnsi="仿宋" w:eastAsia="仿宋" w:cs="仿宋"/>
          <w:i w:val="0"/>
          <w:iCs w:val="0"/>
          <w:caps w:val="0"/>
          <w:color w:val="000000"/>
          <w:spacing w:val="0"/>
          <w:sz w:val="28"/>
          <w:szCs w:val="28"/>
          <w:u w:val="single"/>
          <w:bdr w:val="none" w:color="auto" w:sz="0" w:space="0"/>
          <w:shd w:val="clear" w:fill="FFFFFF"/>
        </w:rPr>
        <w:t>定西市公共资源交易中心网站</w:t>
      </w:r>
      <w:r>
        <w:rPr>
          <w:rFonts w:hint="eastAsia" w:ascii="仿宋" w:hAnsi="仿宋" w:eastAsia="仿宋" w:cs="仿宋"/>
          <w:i w:val="0"/>
          <w:iCs w:val="0"/>
          <w:caps w:val="0"/>
          <w:color w:val="000000"/>
          <w:spacing w:val="0"/>
          <w:sz w:val="28"/>
          <w:szCs w:val="28"/>
          <w:bdr w:val="none" w:color="auto" w:sz="0" w:space="0"/>
          <w:shd w:val="clear" w:fill="FFFFFF"/>
        </w:rPr>
        <w:t>获取招标文件，并于2024年5月10日9点30分（北京时间）前递交投标文件。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000000"/>
          <w:spacing w:val="0"/>
          <w:sz w:val="28"/>
          <w:szCs w:val="28"/>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项目编号：GSXHSGC-2024-CG15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项目名称：临洮县教育局利用学校公用经费为部分高中、职业学校采购教学设备项目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预算金额：519.90万元（第一包：203.975万元；第二包：112.00万元；第三包：112.65万元；第四包：91.275万元）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最高限价：519.90万元（第一包：203.975万元；第二包：112.00万元；第三包：112.65万元；第四包：91.275万元）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采购需求：为学校购置一批教学设备。（第一包：采购一批 75 寸教学一体机，录播教室等；第二包：采购高中化学实验室及物理实验室等；第三包：采购一批 75 寸一体机及电脑等；第四包;采购一批 75 寸教学一体机，网络主控设备升级改造等。）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合同履行期限：按合同约定执行。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本项目不接受联合体投标。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000000"/>
          <w:spacing w:val="0"/>
          <w:sz w:val="28"/>
          <w:szCs w:val="28"/>
          <w:bdr w:val="none" w:color="auto" w:sz="0" w:space="0"/>
          <w:shd w:val="clear" w:fill="FFFFFF"/>
        </w:rPr>
        <w:t>二、申请人资格要求：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1.供应商须符合《中华人民共和国政府采购法》第二十二条规定，并提供《中华人民共和国政府采购法实施条例》第十七条所要求的材料；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1.1供应商须提供中国裁判文书网自行查询的自公告之日起有效的近三年内行贿犯罪档案查询结果；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1.2供应商须未被列入“信用中国”网站记录失信被执行人或重大税收违法案件当事人名单或政府采购严重违法失信行为记录名单且不处于“中国政府采购网”政府采购严重违法失信行为信息记录中禁止参加政府采购活动期间的（以获取招标文件之日至投标截止日期间“信用中国”网站及“中国政府采购网”查询为准，如相关失信记录失效，供应商需提供相关证明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2.落实政府采购政策需满足的资格要求：本项目面向中小企业预留采购份额，预留比例100%。须提供《中小企业声明函》或者《残疾人福利性单位声明函》或者由省级以上监狱管理局、戒毒管理局（含新疆生产建设兵团）出具的属于监狱企业的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3.本项目的特定资格要求：无。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4.本项目不接受联合体投标。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000000"/>
          <w:spacing w:val="0"/>
          <w:sz w:val="28"/>
          <w:szCs w:val="28"/>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时间：2024年4月19日至2024年4月25日，每天上午0:00至12:00，下午12:00至0:00（北京时间，法定节假日除外）。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地点：定西市公共资源交易中心网站。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方式：投标人必须通过登录定西市公共资源交易服务系统，在规定的获取时间内下载招标文件，未下载招标文件造成废标等责任自负（注：电子标招标文件格式为.DXZF）；获取招标文件后，请投标人（供应商）单位随时关注“甘肃政府采购网”及“定西市公共资源交易中心网”关于本项目相关书面变更及通知，否则由变更引起的相关责任自负；该项目采用全流程电子招投标，各投标单位在参与投标时相关操作详见定西市公共资源交易网网站首页“下载中心”→“操作手册”→“政府采购电子标操作手册”。投标单位在投标时请务必携带生成该项目投标文件的数字证书（CA锁）参加投标，如有项目委托人时务必携带委托人个人数字证书（CA锁子）参加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注：因投标人数字证书（CA锁）问题，在开标时造成投标文件无法解密的，投标人自行承担由此导致的全部责任。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售价：免费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000000"/>
          <w:spacing w:val="0"/>
          <w:sz w:val="28"/>
          <w:szCs w:val="28"/>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时间：2024年5月10日9点30分（北京时间）；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地点：定西市公共资源交易中心（定西市新城区岷县街建设大厦A2座）第一不见面开标厅。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000000"/>
          <w:spacing w:val="0"/>
          <w:sz w:val="28"/>
          <w:szCs w:val="28"/>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自本公告发布之日起5个工作日。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000000"/>
          <w:spacing w:val="0"/>
          <w:sz w:val="28"/>
          <w:szCs w:val="28"/>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6.本项目采用不见面开标方式开标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6.1业务要求：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6.1.1项目招标文件和投标文件必须使用定西市公共资源交易服务系统发布的专用工具软件编制，并通过该系统完成投标过程。依照招标文件的规定完成电子投标文件的编制和提交。如未按招标文件要求编制、提交电子投标文件，将导致否决投标，其后果由供应商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6.1.2供应商应充分考虑到网络及系统平台可能存在的突发状况，在投标文件编制完成后尽早完成上传。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6.1.3投标文件提交截止时间前，招标人或招标代理提前进入定西市公共资源交易中心不见面开标系统，播放测试音频，各供应商提前进入该系统签到，实时观看音视频交互效果并及时在系统互动区反馈。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6.1.4开标当日，供应商不必抵达开标现场，仅需在任意地点登录定西市公共资源交易中心不见面开标大厅参加开标会议，并根据需要使用开标系统与现场招标人进行互动交流、澄清、质疑等活动。未按时加入系统对投标文件解密的视为放弃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6.1.5供应商必须使用能正确解密投标文件的CA证书在规定的时间内完成远程解密，因供应商原因未能解密、解密失败或解密超时，视为供应商撤销其投标文件，系统内投标文件将被退回；因招标人或系统原因，导致无法按时完成投标文件解密或开标、评标工作无法进行的，可根据实际情况相应延迟解密时间或调整开标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6.1.6开标、评标过程中，各投标单位在参与投标时相关操作详见定西市公共资源交易网网站首页“下载中心”→“操作手册”→“政府采购电子标操作手册”。参与远程交互的各供应商应始终为同一个人，中途不得更换，在否决投标、澄清、质疑等特殊情况下需要交互时，供应商一端参与交互的人员只能是供应商的法定代表人或授权委托人（答辩等类似环节需要其他人员参与的除外），供应商不得以不承认交互人员的资格或身份等为借口推脱，供应商自行承担随意更换人员所导致的一切后果。在开标过程中，如各供应商若无异议，视为默认开标全过程所有结果，不再进行签字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6.2供应商主体信息要求：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采用不见面开标后，供应商相关信息以甘肃省公共资源交易主体共享平台信息库为依据，各供应商信息更新须在投标文件提交截止时间前完成并保证真实有效，各供应商信息公开接受社会监督。因供应商自身原因出现信息更新不及时、不准确等问题，由各供应商自行承担一切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6.3系统操作注意事项：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6.3.1软硬件及网络要求：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6.3.1.1参与不见面开标电脑须安装音响和麦克风设备。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6.3.1.2不见面开标系统因接入开标室视频直播等功能，支持使用IE浏览器，请确保IE浏览器版本在11及以上,具体版本可在IE浏览器工具菜单下的“关于internet explorer”子菜单中查看。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6.3.1.3为更好实时查看不见面开标室现场，推荐使用10M及以上网络宽带。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6.3.2开标过程注意事项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6.3.2.1开标当天，供应商务必于开标前提前登录系统，进入所投标项目，在项目签到界面进行线上签到。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6.3.2.2 开标过程中请重点关注不见面开标系统互动区消息，及时查阅，并根据消息提醒及时进行投标文件在线解密等操作。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6.3.2.3 项目进入投标文件在线解密阶段后，须在招标文件规定解密时间内使用相应的投标文件CA证书进行在线解密，否则将无法解密。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6.3.2.4为更直观了解、掌握本系统使用方法，建议在具体项目开标前先行浏览本系统相关操作手册，相关操作手册可在中心网站“下载中心”栏目下载、查看。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000000"/>
          <w:spacing w:val="0"/>
          <w:sz w:val="28"/>
          <w:szCs w:val="28"/>
          <w:bdr w:val="none" w:color="auto" w:sz="0" w:space="0"/>
          <w:shd w:val="clear" w:fill="FFFFFF"/>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名称：临洮县教育局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地址：临洮县洮阳镇文峰西路二号统办楼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联系方式：0932-2242904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名称：甘肃鑫鸿昇工程造价咨询有限公司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地址：甘肃省定西市临洮县洮阳镇北关紫竹苑小区22幢222-3号一楼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联系方式：15336071336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项目联系人：王老师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电话：0932-2242904</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jIwMTg4NTBmZWFhNGM4ZmVlNWRkMjA5MTI0ZGYifQ=="/>
  </w:docVars>
  <w:rsids>
    <w:rsidRoot w:val="76DB38DF"/>
    <w:rsid w:val="415512BB"/>
    <w:rsid w:val="664E58E8"/>
    <w:rsid w:val="6FFB1846"/>
    <w:rsid w:val="76DB3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kern w:val="0"/>
      <w:sz w:val="18"/>
      <w:szCs w:val="18"/>
    </w:rPr>
  </w:style>
  <w:style w:type="paragraph" w:customStyle="1" w:styleId="3">
    <w:name w:val="样式 宋体 小四1 Char"/>
    <w:basedOn w:val="1"/>
    <w:autoRedefine/>
    <w:qFormat/>
    <w:uiPriority w:val="0"/>
    <w:pPr>
      <w:spacing w:beforeAutospacing="1" w:afterAutospacing="1" w:line="300" w:lineRule="auto"/>
    </w:pPr>
    <w:rPr>
      <w:rFonts w:ascii="宋体" w:hAnsi="宋体"/>
      <w:szCs w:val="21"/>
    </w:rPr>
  </w:style>
  <w:style w:type="paragraph" w:styleId="4">
    <w:name w:val="Normal (Web)"/>
    <w:basedOn w:val="1"/>
    <w:next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2024-04-18T06:39:00Z</dcterms:created>
  <dc:creator>WPS_1642997197</dc:creator>
  <cp:lastModifiedBy>WPS_1642997197</cp:lastModifiedBy>
  <dcterms:modified xsi:type="dcterms:W3CDTF">2024-04-18T06:42:18Z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44921EB258344D51A6A2EC4C39B4DA9E_13</vt:lpwstr>
  </property>
</Properties>
</file>