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both"/>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r>
        <w:drawing>
          <wp:anchor distT="0" distB="0" distL="114300" distR="114300" simplePos="0" relativeHeight="2048" behindDoc="0" locked="0" layoutInCell="1" allowOverlap="1">
            <wp:simplePos x="0" y="0"/>
            <wp:positionH relativeFrom="column">
              <wp:posOffset>342900</wp:posOffset>
            </wp:positionH>
            <wp:positionV relativeFrom="paragraph">
              <wp:posOffset>34925</wp:posOffset>
            </wp:positionV>
            <wp:extent cx="5457825" cy="7353300"/>
            <wp:effectExtent l="0" t="0" r="9525" b="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8"/>
                    <a:stretch>
                      <a:fillRect/>
                    </a:stretch>
                  </pic:blipFill>
                  <pic:spPr>
                    <a:xfrm>
                      <a:off x="0" y="0"/>
                      <a:ext cx="5457825" cy="7353300"/>
                    </a:xfrm>
                    <a:prstGeom prst="rect">
                      <a:avLst/>
                    </a:prstGeom>
                    <a:noFill/>
                    <a:ln>
                      <a:noFill/>
                    </a:ln>
                  </pic:spPr>
                </pic:pic>
              </a:graphicData>
            </a:graphic>
          </wp:anchor>
        </w:drawing>
      </w: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jc w:val="center"/>
        <w:rPr>
          <w:b/>
          <w:bCs/>
          <w:sz w:val="36"/>
          <w:szCs w:val="44"/>
        </w:rPr>
      </w:pPr>
      <w:r>
        <w:rPr>
          <w:rFonts w:ascii="宋体" w:hAnsi="宋体" w:eastAsia="宋体"/>
          <w:b/>
          <w:bCs/>
          <w:sz w:val="36"/>
          <w:szCs w:val="44"/>
        </w:rPr>
        <w:t>目</w:t>
      </w:r>
      <w:r>
        <w:rPr>
          <w:rFonts w:hint="eastAsia" w:ascii="宋体" w:hAnsi="宋体" w:eastAsia="宋体"/>
          <w:b/>
          <w:bCs/>
          <w:sz w:val="36"/>
          <w:szCs w:val="44"/>
        </w:rPr>
        <w:t xml:space="preserve">  </w:t>
      </w:r>
      <w:r>
        <w:rPr>
          <w:rFonts w:hint="eastAsia" w:ascii="宋体" w:hAnsi="宋体"/>
          <w:b/>
          <w:bCs/>
          <w:sz w:val="36"/>
          <w:szCs w:val="44"/>
          <w:lang w:val="en-US" w:eastAsia="zh-CN"/>
        </w:rPr>
        <w:t xml:space="preserve"> </w:t>
      </w:r>
      <w:r>
        <w:rPr>
          <w:rFonts w:ascii="宋体" w:hAnsi="宋体" w:eastAsia="宋体"/>
          <w:b/>
          <w:bCs/>
          <w:sz w:val="36"/>
          <w:szCs w:val="44"/>
        </w:rPr>
        <w:t>录</w:t>
      </w:r>
    </w:p>
    <w:p>
      <w:pPr>
        <w:pStyle w:val="10"/>
        <w:tabs>
          <w:tab w:val="right" w:leader="dot" w:pos="9746"/>
        </w:tabs>
        <w:rPr>
          <w:rFonts w:hint="eastAsia" w:eastAsia="宋体"/>
          <w:sz w:val="28"/>
          <w:szCs w:val="28"/>
          <w:lang w:val="en-US" w:eastAsia="zh-CN"/>
        </w:rPr>
      </w:pPr>
      <w:r>
        <w:fldChar w:fldCharType="begin"/>
      </w:r>
      <w:r>
        <w:instrText xml:space="preserve"> HYPERLINK \l "_Toc425_WPSOffice_Level1" </w:instrText>
      </w:r>
      <w:r>
        <w:fldChar w:fldCharType="separate"/>
      </w:r>
      <w:r>
        <w:rPr>
          <w:rFonts w:hint="eastAsia" w:ascii="Calibri" w:hAnsi="Calibri" w:eastAsia="宋体" w:cs="宋体"/>
          <w:b/>
          <w:bCs/>
          <w:sz w:val="28"/>
          <w:szCs w:val="28"/>
        </w:rPr>
        <w:t>第一部分</w:t>
      </w:r>
      <w:r>
        <w:rPr>
          <w:rFonts w:ascii="Calibri" w:hAnsi="Calibri" w:eastAsia="宋体" w:cs="宋体"/>
          <w:b/>
          <w:bCs/>
          <w:sz w:val="28"/>
          <w:szCs w:val="28"/>
        </w:rPr>
        <w:t xml:space="preserve">  </w:t>
      </w:r>
      <w:r>
        <w:rPr>
          <w:rFonts w:hint="eastAsia" w:ascii="Calibri" w:hAnsi="Calibri" w:eastAsia="宋体" w:cs="宋体"/>
          <w:b/>
          <w:bCs/>
          <w:sz w:val="28"/>
          <w:szCs w:val="28"/>
        </w:rPr>
        <w:t>公开招标公告</w:t>
      </w:r>
      <w:r>
        <w:rPr>
          <w:b/>
          <w:bCs/>
          <w:sz w:val="28"/>
          <w:szCs w:val="28"/>
        </w:rPr>
        <w:tab/>
      </w:r>
      <w:r>
        <w:rPr>
          <w:rFonts w:hint="eastAsia"/>
          <w:b/>
          <w:bCs/>
          <w:sz w:val="28"/>
          <w:szCs w:val="28"/>
          <w:lang w:val="en-US" w:eastAsia="zh-CN"/>
        </w:rPr>
        <w:t>3</w:t>
      </w:r>
      <w:r>
        <w:fldChar w:fldCharType="end"/>
      </w:r>
    </w:p>
    <w:p>
      <w:pPr>
        <w:pStyle w:val="10"/>
        <w:tabs>
          <w:tab w:val="right" w:leader="dot" w:pos="9746"/>
        </w:tabs>
        <w:rPr>
          <w:sz w:val="28"/>
          <w:szCs w:val="28"/>
        </w:rPr>
      </w:pPr>
      <w:r>
        <w:fldChar w:fldCharType="begin"/>
      </w:r>
      <w:r>
        <w:instrText xml:space="preserve"> HYPERLINK \l "_Toc19111_WPSOffice_Level1" </w:instrText>
      </w:r>
      <w:r>
        <w:fldChar w:fldCharType="separate"/>
      </w:r>
      <w:r>
        <w:rPr>
          <w:rFonts w:hint="eastAsia" w:ascii="Calibri" w:hAnsi="Calibri" w:eastAsia="宋体" w:cs="宋体"/>
          <w:b/>
          <w:bCs/>
          <w:sz w:val="28"/>
          <w:szCs w:val="28"/>
        </w:rPr>
        <w:t>第二部分</w:t>
      </w:r>
      <w:r>
        <w:rPr>
          <w:rFonts w:ascii="Calibri" w:hAnsi="Calibri" w:eastAsia="宋体" w:cs="宋体"/>
          <w:b/>
          <w:bCs/>
          <w:sz w:val="28"/>
          <w:szCs w:val="28"/>
        </w:rPr>
        <w:t xml:space="preserve">  </w:t>
      </w:r>
      <w:r>
        <w:rPr>
          <w:rFonts w:hint="eastAsia" w:ascii="Calibri" w:hAnsi="Calibri" w:eastAsia="宋体" w:cs="宋体"/>
          <w:b/>
          <w:bCs/>
          <w:sz w:val="28"/>
          <w:szCs w:val="28"/>
        </w:rPr>
        <w:t>供应商须知</w:t>
      </w:r>
      <w:r>
        <w:rPr>
          <w:b/>
          <w:bCs/>
          <w:sz w:val="28"/>
          <w:szCs w:val="28"/>
        </w:rPr>
        <w:tab/>
      </w:r>
      <w:r>
        <w:rPr>
          <w:rFonts w:hint="eastAsia"/>
          <w:b/>
          <w:bCs/>
          <w:sz w:val="28"/>
          <w:szCs w:val="28"/>
          <w:lang w:val="en-US" w:eastAsia="zh-CN"/>
        </w:rPr>
        <w:t>8</w:t>
      </w:r>
      <w:r>
        <w:fldChar w:fldCharType="end"/>
      </w:r>
    </w:p>
    <w:p>
      <w:pPr>
        <w:pStyle w:val="10"/>
        <w:tabs>
          <w:tab w:val="right" w:leader="dot" w:pos="9746"/>
        </w:tabs>
        <w:rPr>
          <w:rFonts w:hint="eastAsia" w:eastAsia="宋体"/>
          <w:sz w:val="28"/>
          <w:szCs w:val="28"/>
          <w:lang w:val="en-US" w:eastAsia="zh-CN"/>
        </w:rPr>
      </w:pPr>
      <w:r>
        <w:fldChar w:fldCharType="begin"/>
      </w:r>
      <w:r>
        <w:instrText xml:space="preserve"> HYPERLINK \l "_Toc18923_WPSOffice_Level1" </w:instrText>
      </w:r>
      <w:r>
        <w:fldChar w:fldCharType="separate"/>
      </w:r>
      <w:r>
        <w:rPr>
          <w:rFonts w:hint="eastAsia" w:ascii="Calibri" w:hAnsi="Calibri" w:eastAsia="宋体" w:cs="宋体"/>
          <w:b/>
          <w:bCs/>
          <w:sz w:val="28"/>
          <w:szCs w:val="28"/>
        </w:rPr>
        <w:t>第三部分</w:t>
      </w:r>
      <w:r>
        <w:rPr>
          <w:rFonts w:ascii="Calibri" w:hAnsi="Calibri" w:eastAsia="宋体" w:cs="宋体"/>
          <w:b/>
          <w:bCs/>
          <w:sz w:val="28"/>
          <w:szCs w:val="28"/>
        </w:rPr>
        <w:t xml:space="preserve">  </w:t>
      </w:r>
      <w:r>
        <w:rPr>
          <w:rFonts w:hint="eastAsia" w:ascii="Calibri" w:hAnsi="Calibri" w:eastAsia="宋体" w:cs="宋体"/>
          <w:b/>
          <w:bCs/>
          <w:sz w:val="28"/>
          <w:szCs w:val="28"/>
        </w:rPr>
        <w:t>技术参数要求</w:t>
      </w:r>
      <w:r>
        <w:rPr>
          <w:b/>
          <w:bCs/>
          <w:sz w:val="28"/>
          <w:szCs w:val="28"/>
        </w:rPr>
        <w:tab/>
      </w:r>
      <w:r>
        <w:rPr>
          <w:rFonts w:hint="eastAsia"/>
          <w:b/>
          <w:bCs/>
          <w:sz w:val="28"/>
          <w:szCs w:val="28"/>
          <w:lang w:val="en-US" w:eastAsia="zh-CN"/>
        </w:rPr>
        <w:t>2</w:t>
      </w:r>
      <w:r>
        <w:fldChar w:fldCharType="end"/>
      </w:r>
      <w:r>
        <w:rPr>
          <w:rFonts w:hint="eastAsia"/>
          <w:sz w:val="28"/>
          <w:szCs w:val="28"/>
          <w:lang w:val="en-US" w:eastAsia="zh-CN"/>
        </w:rPr>
        <w:t>6</w:t>
      </w:r>
    </w:p>
    <w:p>
      <w:pPr>
        <w:pStyle w:val="10"/>
        <w:tabs>
          <w:tab w:val="right" w:leader="dot" w:pos="9746"/>
        </w:tabs>
        <w:rPr>
          <w:rFonts w:hint="eastAsia" w:eastAsia="宋体"/>
          <w:sz w:val="28"/>
          <w:szCs w:val="28"/>
          <w:lang w:val="en-US" w:eastAsia="zh-CN"/>
        </w:rPr>
      </w:pPr>
      <w:r>
        <w:fldChar w:fldCharType="begin"/>
      </w:r>
      <w:r>
        <w:instrText xml:space="preserve"> HYPERLINK \l "_Toc23238_WPSOffice_Level1" </w:instrText>
      </w:r>
      <w:r>
        <w:fldChar w:fldCharType="separate"/>
      </w:r>
      <w:r>
        <w:rPr>
          <w:rFonts w:hint="eastAsia" w:ascii="Calibri" w:hAnsi="Calibri" w:eastAsia="宋体" w:cs="宋体"/>
          <w:b/>
          <w:bCs/>
          <w:sz w:val="28"/>
          <w:szCs w:val="28"/>
        </w:rPr>
        <w:t>第四部分</w:t>
      </w:r>
      <w:r>
        <w:rPr>
          <w:rFonts w:ascii="Calibri" w:hAnsi="Calibri" w:eastAsia="宋体" w:cs="宋体"/>
          <w:b/>
          <w:bCs/>
          <w:sz w:val="28"/>
          <w:szCs w:val="28"/>
        </w:rPr>
        <w:t xml:space="preserve">  </w:t>
      </w:r>
      <w:r>
        <w:rPr>
          <w:rFonts w:hint="eastAsia" w:ascii="Calibri" w:hAnsi="Calibri" w:eastAsia="宋体" w:cs="宋体"/>
          <w:b/>
          <w:bCs/>
          <w:sz w:val="28"/>
          <w:szCs w:val="28"/>
        </w:rPr>
        <w:t>投标文件格式</w:t>
      </w:r>
      <w:r>
        <w:rPr>
          <w:b/>
          <w:bCs/>
          <w:sz w:val="28"/>
          <w:szCs w:val="28"/>
        </w:rPr>
        <w:tab/>
      </w:r>
      <w:r>
        <w:rPr>
          <w:rFonts w:hint="eastAsia"/>
          <w:b/>
          <w:bCs/>
          <w:sz w:val="28"/>
          <w:szCs w:val="28"/>
          <w:lang w:val="en-US" w:eastAsia="zh-CN"/>
        </w:rPr>
        <w:t>4</w:t>
      </w:r>
      <w:r>
        <w:fldChar w:fldCharType="end"/>
      </w:r>
      <w:r>
        <w:rPr>
          <w:rFonts w:hint="eastAsia"/>
          <w:b/>
          <w:bCs/>
          <w:sz w:val="24"/>
          <w:szCs w:val="24"/>
          <w:lang w:val="en-US" w:eastAsia="zh-CN"/>
        </w:rPr>
        <w:t>1</w:t>
      </w:r>
    </w:p>
    <w:p>
      <w:pPr>
        <w:pStyle w:val="10"/>
        <w:tabs>
          <w:tab w:val="right" w:leader="dot" w:pos="9746"/>
        </w:tabs>
        <w:rPr>
          <w:rFonts w:hint="eastAsia" w:eastAsia="宋体"/>
          <w:sz w:val="28"/>
          <w:szCs w:val="28"/>
          <w:lang w:eastAsia="zh-CN"/>
        </w:rPr>
      </w:pPr>
      <w:r>
        <w:fldChar w:fldCharType="begin"/>
      </w:r>
      <w:r>
        <w:instrText xml:space="preserve"> HYPERLINK \l "_Toc2543_WPSOffice_Level1" </w:instrText>
      </w:r>
      <w:r>
        <w:fldChar w:fldCharType="separate"/>
      </w:r>
      <w:r>
        <w:rPr>
          <w:rFonts w:hint="eastAsia" w:ascii="Calibri" w:hAnsi="Calibri" w:eastAsia="宋体" w:cs="宋体"/>
          <w:b/>
          <w:bCs/>
          <w:sz w:val="28"/>
          <w:szCs w:val="28"/>
        </w:rPr>
        <w:t>第五部分</w:t>
      </w:r>
      <w:r>
        <w:rPr>
          <w:rFonts w:ascii="Calibri" w:hAnsi="Calibri" w:eastAsia="宋体" w:cs="宋体"/>
          <w:b/>
          <w:bCs/>
          <w:sz w:val="28"/>
          <w:szCs w:val="28"/>
        </w:rPr>
        <w:t xml:space="preserve">  </w:t>
      </w:r>
      <w:r>
        <w:rPr>
          <w:rFonts w:hint="eastAsia" w:ascii="Calibri" w:hAnsi="Calibri" w:eastAsia="宋体" w:cs="宋体"/>
          <w:b/>
          <w:bCs/>
          <w:sz w:val="28"/>
          <w:szCs w:val="28"/>
        </w:rPr>
        <w:t>合同文件</w:t>
      </w:r>
      <w:r>
        <w:rPr>
          <w:b/>
          <w:bCs/>
          <w:sz w:val="28"/>
          <w:szCs w:val="28"/>
        </w:rPr>
        <w:tab/>
      </w:r>
      <w:r>
        <w:rPr>
          <w:rFonts w:hint="eastAsia"/>
          <w:b/>
          <w:bCs/>
          <w:sz w:val="28"/>
          <w:szCs w:val="28"/>
          <w:lang w:val="en-US" w:eastAsia="zh-CN"/>
        </w:rPr>
        <w:t>6</w:t>
      </w:r>
      <w:r>
        <w:fldChar w:fldCharType="end"/>
      </w:r>
      <w:r>
        <w:rPr>
          <w:rFonts w:hint="eastAsia"/>
          <w:b/>
          <w:bCs/>
          <w:sz w:val="28"/>
          <w:szCs w:val="28"/>
          <w:lang w:val="en-US" w:eastAsia="zh-CN"/>
        </w:rPr>
        <w:t>7</w:t>
      </w:r>
    </w:p>
    <w:p>
      <w:pPr>
        <w:pStyle w:val="10"/>
        <w:tabs>
          <w:tab w:val="right" w:leader="dot" w:pos="9746"/>
        </w:tabs>
        <w:rPr>
          <w:rFonts w:hint="eastAsia" w:eastAsia="宋体"/>
          <w:lang w:eastAsia="zh-CN"/>
        </w:rPr>
      </w:pPr>
      <w:r>
        <w:fldChar w:fldCharType="begin"/>
      </w:r>
      <w:r>
        <w:instrText xml:space="preserve"> HYPERLINK \l "_Toc28218_WPSOffice_Level1" </w:instrText>
      </w:r>
      <w:r>
        <w:fldChar w:fldCharType="separate"/>
      </w:r>
      <w:r>
        <w:rPr>
          <w:rFonts w:hint="eastAsia" w:ascii="Calibri" w:hAnsi="Calibri" w:eastAsia="宋体" w:cs="宋体"/>
          <w:b/>
          <w:bCs/>
          <w:sz w:val="28"/>
          <w:szCs w:val="28"/>
        </w:rPr>
        <w:t>第六部分</w:t>
      </w:r>
      <w:r>
        <w:rPr>
          <w:rFonts w:ascii="Calibri" w:hAnsi="Calibri" w:eastAsia="宋体" w:cs="宋体"/>
          <w:b/>
          <w:bCs/>
          <w:sz w:val="28"/>
          <w:szCs w:val="28"/>
        </w:rPr>
        <w:t xml:space="preserve">  </w:t>
      </w:r>
      <w:r>
        <w:rPr>
          <w:rFonts w:hint="eastAsia" w:ascii="Calibri" w:hAnsi="Calibri" w:eastAsia="宋体" w:cs="宋体"/>
          <w:b/>
          <w:bCs/>
          <w:sz w:val="28"/>
          <w:szCs w:val="28"/>
        </w:rPr>
        <w:t>评标办法</w:t>
      </w:r>
      <w:r>
        <w:rPr>
          <w:b/>
          <w:bCs/>
          <w:sz w:val="28"/>
          <w:szCs w:val="28"/>
        </w:rPr>
        <w:tab/>
      </w:r>
      <w:r>
        <w:rPr>
          <w:rFonts w:hint="eastAsia"/>
          <w:b/>
          <w:bCs/>
          <w:sz w:val="28"/>
          <w:szCs w:val="28"/>
          <w:lang w:val="en-US" w:eastAsia="zh-CN"/>
        </w:rPr>
        <w:t>7</w:t>
      </w:r>
      <w:r>
        <w:fldChar w:fldCharType="end"/>
      </w:r>
      <w:r>
        <w:rPr>
          <w:rFonts w:hint="eastAsia"/>
          <w:b/>
          <w:bCs/>
          <w:sz w:val="28"/>
          <w:szCs w:val="28"/>
          <w:lang w:val="en-US" w:eastAsia="zh-CN"/>
        </w:rPr>
        <w:t>3</w:t>
      </w:r>
    </w:p>
    <w:p>
      <w:pPr>
        <w:rPr>
          <w:rFonts w:ascii="宋体"/>
          <w:sz w:val="30"/>
          <w:szCs w:val="30"/>
        </w:rPr>
      </w:pPr>
    </w:p>
    <w:p>
      <w:pPr>
        <w:rPr>
          <w:rFonts w:ascii="宋体"/>
          <w:sz w:val="30"/>
          <w:szCs w:val="30"/>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rPr>
          <w:rFonts w:hint="eastAsia"/>
          <w:sz w:val="32"/>
          <w:szCs w:val="32"/>
        </w:rPr>
      </w:pPr>
    </w:p>
    <w:p>
      <w:pPr>
        <w:pStyle w:val="2"/>
        <w:rPr>
          <w:rFonts w:hint="eastAsia"/>
          <w:sz w:val="32"/>
          <w:szCs w:val="32"/>
        </w:rPr>
      </w:pPr>
    </w:p>
    <w:p>
      <w:pPr>
        <w:pStyle w:val="2"/>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jc w:val="center"/>
      </w:pPr>
      <w:r>
        <w:rPr>
          <w:rFonts w:hint="eastAsia"/>
        </w:rPr>
        <w:t>第一部分</w:t>
      </w:r>
      <w:r>
        <w:t xml:space="preserve">  </w:t>
      </w:r>
      <w:r>
        <w:rPr>
          <w:rFonts w:hint="eastAsia"/>
        </w:rPr>
        <w:t>公开招标公告</w:t>
      </w: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eastAsia"/>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both"/>
        <w:textAlignment w:val="auto"/>
        <w:rPr>
          <w:rFonts w:hint="eastAsia"/>
          <w:sz w:val="32"/>
          <w:szCs w:val="32"/>
        </w:rPr>
      </w:pPr>
    </w:p>
    <w:p>
      <w:pPr>
        <w:rPr>
          <w:rFonts w:hint="eastAsia"/>
        </w:rPr>
      </w:pP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sz w:val="32"/>
          <w:szCs w:val="32"/>
        </w:rPr>
      </w:pPr>
      <w:r>
        <w:rPr>
          <w:rFonts w:hint="eastAsia"/>
          <w:sz w:val="32"/>
          <w:szCs w:val="32"/>
        </w:rPr>
        <w:t>民乐县人民法院数字审委会</w:t>
      </w:r>
      <w:r>
        <w:rPr>
          <w:rFonts w:hint="eastAsia"/>
          <w:sz w:val="32"/>
          <w:szCs w:val="32"/>
          <w:lang w:eastAsia="zh-CN"/>
        </w:rPr>
        <w:t>设备采购项目公开招标</w:t>
      </w:r>
      <w:r>
        <w:rPr>
          <w:sz w:val="32"/>
          <w:szCs w:val="32"/>
        </w:rPr>
        <w:t>公告</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left="0" w:right="0"/>
        <w:jc w:val="center"/>
        <w:textAlignment w:val="auto"/>
        <w:rPr>
          <w:rFonts w:hint="default" w:ascii="Calibri" w:eastAsia="宋体"/>
          <w:sz w:val="30"/>
          <w:lang w:val="en-US" w:eastAsia="zh-CN"/>
        </w:rPr>
      </w:pPr>
      <w:r>
        <w:t>交易编号：</w:t>
      </w:r>
      <w:r>
        <w:rPr>
          <w:rFonts w:hint="eastAsia"/>
          <w:lang w:val="en-US" w:eastAsia="zh-CN"/>
        </w:rPr>
        <w:t>MLZC191113</w:t>
      </w:r>
      <w:bookmarkStart w:id="194" w:name="_GoBack"/>
      <w:bookmarkEnd w:id="194"/>
      <w:r>
        <w:rPr>
          <w:rFonts w:hint="eastAsia"/>
          <w:lang w:val="en-US" w:eastAsia="zh-CN"/>
        </w:rPr>
        <w:t>-105</w:t>
      </w:r>
    </w:p>
    <w:p>
      <w:pPr>
        <w:pStyle w:val="3"/>
        <w:keepNext w:val="0"/>
        <w:keepLines w:val="0"/>
        <w:pageBreakBefore w:val="0"/>
        <w:widowControl w:val="0"/>
        <w:kinsoku/>
        <w:wordWrap/>
        <w:overflowPunct/>
        <w:topLinePunct w:val="0"/>
        <w:autoSpaceDE w:val="0"/>
        <w:autoSpaceDN w:val="0"/>
        <w:bidi w:val="0"/>
        <w:adjustRightInd/>
        <w:snapToGrid/>
        <w:spacing w:before="0" w:line="530" w:lineRule="exact"/>
        <w:ind w:left="0" w:right="0" w:firstLine="480" w:firstLineChars="200"/>
        <w:jc w:val="left"/>
        <w:textAlignment w:val="auto"/>
      </w:pPr>
      <w:r>
        <w:rPr>
          <w:rFonts w:hint="eastAsia" w:ascii="宋体" w:hAnsi="宋体" w:eastAsia="宋体" w:cs="宋体"/>
          <w:b w:val="0"/>
          <w:bCs w:val="0"/>
          <w:sz w:val="24"/>
          <w:szCs w:val="24"/>
          <w:lang w:val="zh-CN" w:eastAsia="zh-CN" w:bidi="zh-CN"/>
        </w:rPr>
        <w:t>甘肃金盛招标代理有限公司</w:t>
      </w:r>
      <w:r>
        <w:rPr>
          <w:rFonts w:ascii="宋体" w:hAnsi="宋体" w:eastAsia="宋体" w:cs="宋体"/>
          <w:b w:val="0"/>
          <w:bCs w:val="0"/>
          <w:sz w:val="24"/>
          <w:szCs w:val="24"/>
          <w:lang w:val="zh-CN" w:eastAsia="zh-CN" w:bidi="zh-CN"/>
        </w:rPr>
        <w:t>受民乐县</w:t>
      </w:r>
      <w:r>
        <w:rPr>
          <w:rFonts w:hint="eastAsia" w:ascii="宋体" w:hAnsi="宋体" w:eastAsia="宋体" w:cs="宋体"/>
          <w:b w:val="0"/>
          <w:bCs w:val="0"/>
          <w:sz w:val="24"/>
          <w:szCs w:val="24"/>
          <w:lang w:val="zh-CN" w:eastAsia="zh-CN" w:bidi="zh-CN"/>
        </w:rPr>
        <w:t>人民法院</w:t>
      </w:r>
      <w:r>
        <w:rPr>
          <w:rFonts w:ascii="宋体" w:hAnsi="宋体" w:eastAsia="宋体" w:cs="宋体"/>
          <w:b w:val="0"/>
          <w:bCs w:val="0"/>
          <w:sz w:val="24"/>
          <w:szCs w:val="24"/>
          <w:lang w:val="zh-CN" w:eastAsia="zh-CN" w:bidi="zh-CN"/>
        </w:rPr>
        <w:t>的委托，对</w:t>
      </w:r>
      <w:r>
        <w:rPr>
          <w:rFonts w:hint="eastAsia" w:ascii="宋体" w:hAnsi="宋体" w:eastAsia="宋体" w:cs="宋体"/>
          <w:b w:val="0"/>
          <w:bCs w:val="0"/>
          <w:sz w:val="24"/>
          <w:szCs w:val="24"/>
          <w:lang w:val="zh-CN" w:eastAsia="zh-CN" w:bidi="zh-CN"/>
        </w:rPr>
        <w:t>民乐县人民法院数字审委会设备采购项目</w:t>
      </w:r>
      <w:r>
        <w:rPr>
          <w:rFonts w:ascii="宋体" w:hAnsi="宋体" w:eastAsia="宋体" w:cs="宋体"/>
          <w:b w:val="0"/>
          <w:bCs w:val="0"/>
          <w:sz w:val="24"/>
          <w:szCs w:val="24"/>
          <w:lang w:val="zh-CN" w:eastAsia="zh-CN" w:bidi="zh-CN"/>
        </w:rPr>
        <w:t>以</w:t>
      </w:r>
      <w:r>
        <w:rPr>
          <w:rFonts w:hint="eastAsia" w:ascii="宋体" w:hAnsi="宋体" w:eastAsia="宋体" w:cs="宋体"/>
          <w:b w:val="0"/>
          <w:bCs w:val="0"/>
          <w:sz w:val="24"/>
          <w:szCs w:val="24"/>
          <w:lang w:val="zh-CN" w:eastAsia="zh-CN" w:bidi="zh-CN"/>
        </w:rPr>
        <w:t>公开招标</w:t>
      </w:r>
      <w:r>
        <w:rPr>
          <w:rFonts w:ascii="宋体" w:hAnsi="宋体" w:eastAsia="宋体" w:cs="宋体"/>
          <w:b w:val="0"/>
          <w:bCs w:val="0"/>
          <w:sz w:val="24"/>
          <w:szCs w:val="24"/>
          <w:lang w:val="zh-CN" w:eastAsia="zh-CN" w:bidi="zh-CN"/>
        </w:rPr>
        <w:t>的方式进行采购，欢迎符合资格条件的供应商前来参加。</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right="0" w:rightChars="0"/>
        <w:textAlignment w:val="auto"/>
      </w:pPr>
      <w:r>
        <w:rPr>
          <w:rFonts w:hint="eastAsia"/>
          <w:b/>
          <w:bCs/>
          <w:sz w:val="24"/>
          <w:szCs w:val="24"/>
          <w:lang w:eastAsia="zh-CN"/>
        </w:rPr>
        <w:t>一、采购</w:t>
      </w:r>
      <w:r>
        <w:rPr>
          <w:b/>
          <w:bCs/>
          <w:sz w:val="24"/>
          <w:szCs w:val="24"/>
        </w:rPr>
        <w:t>内容</w:t>
      </w:r>
      <w:r>
        <w:t>：</w:t>
      </w:r>
      <w:r>
        <w:rPr>
          <w:rFonts w:hint="eastAsia" w:ascii="宋体" w:hAnsi="宋体" w:eastAsia="宋体" w:cs="宋体"/>
          <w:b w:val="0"/>
          <w:bCs w:val="0"/>
          <w:sz w:val="24"/>
          <w:szCs w:val="24"/>
          <w:lang w:val="zh-CN" w:eastAsia="zh-CN" w:bidi="zh-CN"/>
        </w:rPr>
        <w:t>民乐县人民法院数字审委会设备采购</w:t>
      </w:r>
      <w:r>
        <w:t>（具体要求详见</w:t>
      </w:r>
      <w:r>
        <w:rPr>
          <w:rFonts w:hint="eastAsia"/>
          <w:lang w:eastAsia="zh-CN"/>
        </w:rPr>
        <w:t>招标</w:t>
      </w:r>
      <w:r>
        <w:t xml:space="preserve">文件） </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leftChars="0" w:right="0" w:rightChars="0"/>
        <w:textAlignment w:val="auto"/>
      </w:pPr>
      <w:r>
        <w:rPr>
          <w:rFonts w:hint="eastAsia"/>
          <w:b/>
          <w:bCs/>
          <w:lang w:eastAsia="zh-CN"/>
        </w:rPr>
        <w:t>二</w:t>
      </w:r>
      <w:r>
        <w:rPr>
          <w:rFonts w:hint="eastAsia"/>
          <w:b w:val="0"/>
          <w:bCs w:val="0"/>
          <w:lang w:eastAsia="zh-CN"/>
        </w:rPr>
        <w:t>、</w:t>
      </w:r>
      <w:r>
        <w:rPr>
          <w:rFonts w:hint="eastAsia"/>
          <w:b/>
          <w:bCs/>
          <w:lang w:eastAsia="zh-CN"/>
        </w:rPr>
        <w:t>预算金额</w:t>
      </w:r>
      <w: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leftChars="0" w:right="0" w:rightChars="0" w:firstLine="482" w:firstLineChars="200"/>
        <w:textAlignment w:val="auto"/>
        <w:rPr>
          <w:rFonts w:hint="eastAsia"/>
          <w:b w:val="0"/>
          <w:bCs w:val="0"/>
          <w:lang w:eastAsia="zh-CN"/>
        </w:rPr>
      </w:pPr>
      <w:r>
        <w:rPr>
          <w:rFonts w:hint="eastAsia"/>
          <w:b/>
          <w:bCs/>
          <w:lang w:eastAsia="zh-CN"/>
        </w:rPr>
        <w:t>大写：</w:t>
      </w:r>
      <w:r>
        <w:rPr>
          <w:rFonts w:hint="eastAsia"/>
          <w:b w:val="0"/>
          <w:bCs w:val="0"/>
          <w:lang w:eastAsia="zh-CN"/>
        </w:rPr>
        <w:t>捌拾万元整（</w:t>
      </w:r>
      <w:r>
        <w:rPr>
          <w:rFonts w:hint="default" w:ascii="Arial" w:hAnsi="Arial" w:cs="Arial"/>
          <w:b w:val="0"/>
          <w:bCs w:val="0"/>
          <w:lang w:eastAsia="zh-CN"/>
        </w:rPr>
        <w:t>¥</w:t>
      </w:r>
      <w:r>
        <w:rPr>
          <w:rFonts w:hint="eastAsia"/>
          <w:b w:val="0"/>
          <w:bCs w:val="0"/>
          <w:lang w:val="en-US" w:eastAsia="zh-CN"/>
        </w:rPr>
        <w:t>800000.00</w:t>
      </w:r>
      <w:r>
        <w:rPr>
          <w:rFonts w:hint="eastAsia"/>
          <w:b w:val="0"/>
          <w:bCs w:val="0"/>
          <w:lang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leftChars="0" w:right="0" w:rightChars="0"/>
        <w:textAlignment w:val="auto"/>
      </w:pPr>
      <w:r>
        <w:rPr>
          <w:rFonts w:hint="eastAsia"/>
          <w:b/>
          <w:bCs/>
          <w:lang w:eastAsia="zh-CN"/>
        </w:rPr>
        <w:t>三、</w:t>
      </w:r>
      <w:r>
        <w:rPr>
          <w:b/>
          <w:bCs/>
        </w:rPr>
        <w:t>评标方法</w:t>
      </w:r>
      <w:r>
        <w:t>：综合评分法。</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leftChars="0" w:right="0" w:rightChars="0"/>
        <w:textAlignment w:val="auto"/>
      </w:pPr>
      <w:r>
        <w:rPr>
          <w:b/>
          <w:bCs/>
        </w:rPr>
        <w:t>四</w:t>
      </w:r>
      <w:r>
        <w:t>、</w:t>
      </w:r>
      <w:r>
        <w:rPr>
          <w:b/>
          <w:bCs/>
        </w:rPr>
        <w:t>供应商资格要求：</w:t>
      </w:r>
    </w:p>
    <w:p>
      <w:pPr>
        <w:pStyle w:val="8"/>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30" w:lineRule="exact"/>
        <w:ind w:right="0" w:rightChars="0" w:firstLine="480" w:firstLineChars="200"/>
        <w:jc w:val="left"/>
        <w:textAlignment w:val="auto"/>
        <w:rPr>
          <w:sz w:val="24"/>
        </w:rPr>
      </w:pPr>
      <w:r>
        <w:rPr>
          <w:rFonts w:hint="eastAsia"/>
          <w:sz w:val="24"/>
          <w:lang w:val="en-US" w:eastAsia="zh-CN"/>
        </w:rPr>
        <w:t>1.</w:t>
      </w:r>
      <w:r>
        <w:rPr>
          <w:sz w:val="24"/>
        </w:rPr>
        <w:t>符合《中华人民共和国政府采购法》第二十二条规定；</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jc w:val="left"/>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具有独立承担民事责任的能力；</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jc w:val="left"/>
        <w:textAlignment w:val="auto"/>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具有良好的商业信誉和健全的财务会计制度；</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jc w:val="left"/>
        <w:textAlignment w:val="auto"/>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具有履行合同所必需的设备和专业技术能力；</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jc w:val="left"/>
        <w:textAlignment w:val="auto"/>
        <w:rPr>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有依法缴纳税收和社会保障资金的良好记录；</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jc w:val="left"/>
        <w:textAlignment w:val="auto"/>
        <w:rPr>
          <w:sz w:val="24"/>
        </w:rPr>
      </w:pPr>
      <w:r>
        <w:rPr>
          <w:rFonts w:hint="eastAsia"/>
          <w:sz w:val="24"/>
          <w:lang w:eastAsia="zh-CN"/>
        </w:rPr>
        <w:t>（</w:t>
      </w:r>
      <w:r>
        <w:rPr>
          <w:rFonts w:hint="eastAsia"/>
          <w:sz w:val="24"/>
          <w:lang w:val="en-US" w:eastAsia="zh-CN"/>
        </w:rPr>
        <w:t>5</w:t>
      </w:r>
      <w:r>
        <w:rPr>
          <w:rFonts w:hint="eastAsia"/>
          <w:sz w:val="24"/>
          <w:lang w:eastAsia="zh-CN"/>
        </w:rPr>
        <w:t>）</w:t>
      </w:r>
      <w:r>
        <w:rPr>
          <w:sz w:val="24"/>
        </w:rPr>
        <w:t>参加政府采购活动前三年内，在经营活动中没有重大违法记录；</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jc w:val="left"/>
        <w:textAlignment w:val="auto"/>
        <w:rPr>
          <w:sz w:val="24"/>
        </w:rPr>
      </w:pPr>
      <w:r>
        <w:rPr>
          <w:rFonts w:hint="eastAsia"/>
          <w:sz w:val="24"/>
          <w:lang w:eastAsia="zh-CN"/>
        </w:rPr>
        <w:t>（</w:t>
      </w:r>
      <w:r>
        <w:rPr>
          <w:rFonts w:hint="eastAsia"/>
          <w:sz w:val="24"/>
          <w:lang w:val="en-US" w:eastAsia="zh-CN"/>
        </w:rPr>
        <w:t>6</w:t>
      </w:r>
      <w:r>
        <w:rPr>
          <w:rFonts w:hint="eastAsia"/>
          <w:sz w:val="24"/>
          <w:lang w:eastAsia="zh-CN"/>
        </w:rPr>
        <w:t>）</w:t>
      </w:r>
      <w:r>
        <w:rPr>
          <w:sz w:val="24"/>
        </w:rPr>
        <w:t>法律、行政法规规定的其他条件。</w:t>
      </w:r>
    </w:p>
    <w:p>
      <w:pPr>
        <w:pStyle w:val="8"/>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30" w:lineRule="exact"/>
        <w:ind w:right="0" w:rightChars="0" w:firstLine="480" w:firstLineChars="200"/>
        <w:jc w:val="left"/>
        <w:textAlignment w:val="auto"/>
        <w:rPr>
          <w:sz w:val="24"/>
        </w:rPr>
      </w:pPr>
      <w:r>
        <w:rPr>
          <w:rFonts w:hint="eastAsia"/>
          <w:sz w:val="24"/>
          <w:lang w:val="en-US" w:eastAsia="zh-CN"/>
        </w:rPr>
        <w:t>2.</w:t>
      </w:r>
      <w:r>
        <w:rPr>
          <w:spacing w:val="-1"/>
          <w:sz w:val="24"/>
        </w:rPr>
        <w:t>提供合法有效含统一社会信用代码和二维码标识的法人营业执照副本复印将并加盖公章</w:t>
      </w:r>
      <w:r>
        <w:rPr>
          <w:sz w:val="24"/>
        </w:rPr>
        <w:t>（</w:t>
      </w:r>
      <w:r>
        <w:rPr>
          <w:spacing w:val="-17"/>
          <w:sz w:val="24"/>
        </w:rPr>
        <w:t>营</w:t>
      </w:r>
      <w:r>
        <w:rPr>
          <w:sz w:val="24"/>
        </w:rPr>
        <w:t>业执照二维码清晰可查）；</w:t>
      </w:r>
    </w:p>
    <w:p>
      <w:pPr>
        <w:pStyle w:val="8"/>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30" w:lineRule="exact"/>
        <w:ind w:left="0" w:right="0" w:rightChars="0" w:firstLine="480" w:firstLineChars="200"/>
        <w:jc w:val="left"/>
        <w:textAlignment w:val="auto"/>
        <w:rPr>
          <w:sz w:val="24"/>
        </w:rPr>
      </w:pPr>
      <w:r>
        <w:rPr>
          <w:rFonts w:hint="eastAsia"/>
          <w:sz w:val="24"/>
          <w:lang w:val="en-US" w:eastAsia="zh-CN"/>
        </w:rPr>
        <w:t>3.</w:t>
      </w:r>
      <w:r>
        <w:rPr>
          <w:sz w:val="24"/>
        </w:rPr>
        <w:t>参加投标的人员（被授权人）须提供近三个月内本企业为其缴纳社保的证明；</w:t>
      </w:r>
    </w:p>
    <w:p>
      <w:pPr>
        <w:pStyle w:val="8"/>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30" w:lineRule="exact"/>
        <w:ind w:left="0" w:right="0" w:rightChars="0" w:firstLine="468" w:firstLineChars="200"/>
        <w:jc w:val="left"/>
        <w:textAlignment w:val="auto"/>
        <w:rPr>
          <w:sz w:val="24"/>
        </w:rPr>
      </w:pPr>
      <w:r>
        <w:rPr>
          <w:rFonts w:hint="eastAsia"/>
          <w:spacing w:val="-3"/>
          <w:sz w:val="24"/>
          <w:lang w:val="en-US" w:eastAsia="zh-CN"/>
        </w:rPr>
        <w:t>4.</w:t>
      </w:r>
      <w:r>
        <w:rPr>
          <w:spacing w:val="-3"/>
          <w:sz w:val="24"/>
        </w:rPr>
        <w:t>供应商须</w:t>
      </w:r>
      <w:r>
        <w:rPr>
          <w:rFonts w:hint="eastAsia"/>
          <w:spacing w:val="-3"/>
          <w:sz w:val="24"/>
          <w:lang w:eastAsia="zh-CN"/>
        </w:rPr>
        <w:t>具有本次投标报价服务的经营范围</w:t>
      </w:r>
      <w:r>
        <w:rPr>
          <w:sz w:val="24"/>
        </w:rPr>
        <w:t>；</w:t>
      </w:r>
    </w:p>
    <w:p>
      <w:pPr>
        <w:pStyle w:val="8"/>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30" w:lineRule="exact"/>
        <w:ind w:leftChars="0" w:right="0" w:rightChars="0" w:firstLine="432" w:firstLineChars="200"/>
        <w:jc w:val="left"/>
        <w:textAlignment w:val="auto"/>
        <w:rPr>
          <w:sz w:val="24"/>
        </w:rPr>
      </w:pPr>
      <w:r>
        <w:rPr>
          <w:rFonts w:hint="eastAsia"/>
          <w:spacing w:val="-12"/>
          <w:sz w:val="24"/>
          <w:lang w:val="en-US" w:eastAsia="zh-CN"/>
        </w:rPr>
        <w:t>5.</w:t>
      </w:r>
      <w:r>
        <w:rPr>
          <w:spacing w:val="-12"/>
          <w:sz w:val="24"/>
        </w:rPr>
        <w:t>未被列入“信用中国”网</w:t>
      </w:r>
      <w:r>
        <w:rPr>
          <w:rFonts w:ascii="Calibri" w:hAnsi="Calibri" w:eastAsia="Calibri"/>
          <w:spacing w:val="-3"/>
          <w:sz w:val="24"/>
        </w:rPr>
        <w:t>(www.creditchina.gov.cn)</w:t>
      </w:r>
      <w:r>
        <w:rPr>
          <w:sz w:val="24"/>
        </w:rPr>
        <w:t>记录失信被执行人或重大税收违法案件当事人名单或政府采购严重违法失信行为”记录名单、不处于中国政府采购网</w:t>
      </w:r>
      <w:r>
        <w:rPr>
          <w:rFonts w:ascii="Calibri" w:hAnsi="Calibri" w:eastAsia="Calibri"/>
          <w:spacing w:val="-3"/>
          <w:sz w:val="24"/>
        </w:rPr>
        <w:t>(</w:t>
      </w:r>
      <w:r>
        <w:fldChar w:fldCharType="begin"/>
      </w:r>
      <w:r>
        <w:instrText xml:space="preserve"> HYPERLINK "http://www.ccgp.gov.cn/" \h </w:instrText>
      </w:r>
      <w:r>
        <w:fldChar w:fldCharType="separate"/>
      </w:r>
      <w:r>
        <w:rPr>
          <w:rFonts w:ascii="Calibri" w:hAnsi="Calibri" w:eastAsia="Calibri"/>
          <w:spacing w:val="-3"/>
          <w:sz w:val="24"/>
        </w:rPr>
        <w:t>www.ccgp.gov.cn</w:t>
      </w:r>
      <w:r>
        <w:rPr>
          <w:rFonts w:ascii="Calibri" w:hAnsi="Calibri" w:eastAsia="Calibri"/>
          <w:spacing w:val="-3"/>
          <w:sz w:val="24"/>
        </w:rPr>
        <w:fldChar w:fldCharType="end"/>
      </w:r>
      <w:r>
        <w:rPr>
          <w:rFonts w:ascii="Calibri" w:hAnsi="Calibri" w:eastAsia="Calibri"/>
          <w:spacing w:val="-3"/>
          <w:sz w:val="24"/>
        </w:rPr>
        <w:t>)</w:t>
      </w:r>
      <w:r>
        <w:rPr>
          <w:sz w:val="24"/>
        </w:rPr>
        <w:t>政</w:t>
      </w:r>
      <w:r>
        <w:rPr>
          <w:spacing w:val="-5"/>
          <w:sz w:val="24"/>
        </w:rPr>
        <w:t>府采购严重违法失信行为信息记录中的禁止参加政府采购活动期间、未被列入“信用甘肃”网</w:t>
      </w:r>
      <w:r>
        <w:rPr>
          <w:sz w:val="24"/>
        </w:rPr>
        <w:t>站</w:t>
      </w:r>
      <w:r>
        <w:rPr>
          <w:spacing w:val="-3"/>
          <w:sz w:val="24"/>
        </w:rPr>
        <w:t>（</w:t>
      </w:r>
      <w:r>
        <w:fldChar w:fldCharType="begin"/>
      </w:r>
      <w:r>
        <w:instrText xml:space="preserve"> HYPERLINK "http://www.gscredit.gov.cn/" \h </w:instrText>
      </w:r>
      <w:r>
        <w:fldChar w:fldCharType="separate"/>
      </w:r>
      <w:r>
        <w:rPr>
          <w:rFonts w:ascii="Calibri" w:hAnsi="Calibri" w:eastAsia="Calibri"/>
          <w:spacing w:val="-3"/>
          <w:sz w:val="24"/>
        </w:rPr>
        <w:t>www.gscredit.gov.cn</w:t>
      </w:r>
      <w:r>
        <w:rPr>
          <w:rFonts w:ascii="Calibri" w:hAnsi="Calibri" w:eastAsia="Calibri"/>
          <w:spacing w:val="-3"/>
          <w:sz w:val="24"/>
        </w:rPr>
        <w:fldChar w:fldCharType="end"/>
      </w:r>
      <w:r>
        <w:rPr>
          <w:spacing w:val="-3"/>
          <w:sz w:val="24"/>
        </w:rPr>
        <w:t>）</w:t>
      </w:r>
      <w:r>
        <w:rPr>
          <w:sz w:val="24"/>
        </w:rPr>
        <w:t>记录失信被执行人或财政性资金管理使用领域相关失信责任主体、统计领域严重失信企业及其有关人员等的方可参加本项目的投标</w:t>
      </w:r>
      <w:r>
        <w:rPr>
          <w:spacing w:val="-195"/>
          <w:sz w:val="24"/>
        </w:rPr>
        <w:t>。</w:t>
      </w:r>
      <w:r>
        <w:rPr>
          <w:sz w:val="24"/>
        </w:rPr>
        <w:t>（</w:t>
      </w:r>
      <w:r>
        <w:rPr>
          <w:spacing w:val="-9"/>
          <w:sz w:val="24"/>
        </w:rPr>
        <w:t xml:space="preserve">以投标截止日 </w:t>
      </w:r>
      <w:r>
        <w:rPr>
          <w:rFonts w:ascii="Calibri" w:hAnsi="Calibri" w:eastAsia="Calibri"/>
          <w:sz w:val="24"/>
        </w:rPr>
        <w:t>1-3</w:t>
      </w:r>
      <w:r>
        <w:rPr>
          <w:rFonts w:ascii="Calibri" w:hAnsi="Calibri" w:eastAsia="Calibri"/>
          <w:spacing w:val="1"/>
          <w:sz w:val="24"/>
        </w:rPr>
        <w:t xml:space="preserve"> </w:t>
      </w:r>
      <w:r>
        <w:rPr>
          <w:spacing w:val="-27"/>
          <w:sz w:val="24"/>
        </w:rPr>
        <w:t>天在“信</w:t>
      </w:r>
      <w:r>
        <w:rPr>
          <w:sz w:val="24"/>
        </w:rPr>
        <w:t>用中国”网站</w:t>
      </w:r>
      <w:r>
        <w:rPr>
          <w:spacing w:val="-3"/>
          <w:sz w:val="24"/>
        </w:rPr>
        <w:t>（</w:t>
      </w:r>
      <w:r>
        <w:fldChar w:fldCharType="begin"/>
      </w:r>
      <w:r>
        <w:instrText xml:space="preserve"> HYPERLINK "http://www.creditchina.gov.cn/" \h </w:instrText>
      </w:r>
      <w:r>
        <w:fldChar w:fldCharType="separate"/>
      </w:r>
      <w:r>
        <w:rPr>
          <w:rFonts w:ascii="Calibri" w:hAnsi="Calibri" w:eastAsia="Calibri"/>
          <w:spacing w:val="-3"/>
          <w:sz w:val="24"/>
        </w:rPr>
        <w:t>www.creditchina.gov.cn</w:t>
      </w:r>
      <w:r>
        <w:rPr>
          <w:rFonts w:ascii="Calibri" w:hAnsi="Calibri" w:eastAsia="Calibri"/>
          <w:spacing w:val="-3"/>
          <w:sz w:val="24"/>
        </w:rPr>
        <w:fldChar w:fldCharType="end"/>
      </w:r>
      <w:r>
        <w:rPr>
          <w:spacing w:val="-3"/>
          <w:sz w:val="24"/>
        </w:rPr>
        <w:t>）</w:t>
      </w:r>
      <w:r>
        <w:rPr>
          <w:sz w:val="24"/>
        </w:rPr>
        <w:t>、中国政府采购网</w:t>
      </w:r>
      <w:r>
        <w:rPr>
          <w:rFonts w:ascii="Calibri" w:hAnsi="Calibri" w:eastAsia="Calibri"/>
          <w:spacing w:val="-3"/>
          <w:sz w:val="24"/>
        </w:rPr>
        <w:t>(</w:t>
      </w:r>
      <w:r>
        <w:fldChar w:fldCharType="begin"/>
      </w:r>
      <w:r>
        <w:instrText xml:space="preserve"> HYPERLINK "http://www.ccgp.gov.cn/" \h </w:instrText>
      </w:r>
      <w:r>
        <w:fldChar w:fldCharType="separate"/>
      </w:r>
      <w:r>
        <w:rPr>
          <w:rFonts w:ascii="Calibri" w:hAnsi="Calibri" w:eastAsia="Calibri"/>
          <w:spacing w:val="-3"/>
          <w:sz w:val="24"/>
        </w:rPr>
        <w:t>www.ccgp.gov.cn</w:t>
      </w:r>
      <w:r>
        <w:rPr>
          <w:rFonts w:ascii="Calibri" w:hAnsi="Calibri" w:eastAsia="Calibri"/>
          <w:spacing w:val="-3"/>
          <w:sz w:val="24"/>
        </w:rPr>
        <w:fldChar w:fldCharType="end"/>
      </w:r>
      <w:r>
        <w:rPr>
          <w:rFonts w:ascii="Calibri" w:hAnsi="Calibri" w:eastAsia="Calibri"/>
          <w:spacing w:val="-3"/>
          <w:sz w:val="24"/>
        </w:rPr>
        <w:t>)</w:t>
      </w:r>
      <w:r>
        <w:rPr>
          <w:sz w:val="24"/>
        </w:rPr>
        <w:t>及“信用甘肃” 网</w:t>
      </w:r>
      <w:r>
        <w:rPr>
          <w:spacing w:val="-3"/>
          <w:sz w:val="24"/>
        </w:rPr>
        <w:t>（</w:t>
      </w:r>
      <w:r>
        <w:fldChar w:fldCharType="begin"/>
      </w:r>
      <w:r>
        <w:instrText xml:space="preserve"> HYPERLINK "http://www.gscredit.gov.cn/" \h </w:instrText>
      </w:r>
      <w:r>
        <w:fldChar w:fldCharType="separate"/>
      </w:r>
      <w:r>
        <w:rPr>
          <w:rFonts w:ascii="Calibri" w:hAnsi="Calibri" w:eastAsia="Calibri"/>
          <w:spacing w:val="-3"/>
          <w:sz w:val="24"/>
        </w:rPr>
        <w:t>www.gscredit.gov.cn</w:t>
      </w:r>
      <w:r>
        <w:rPr>
          <w:rFonts w:ascii="Calibri" w:hAnsi="Calibri" w:eastAsia="Calibri"/>
          <w:spacing w:val="-3"/>
          <w:sz w:val="24"/>
        </w:rPr>
        <w:fldChar w:fldCharType="end"/>
      </w:r>
      <w:r>
        <w:rPr>
          <w:spacing w:val="-3"/>
          <w:sz w:val="24"/>
        </w:rPr>
        <w:t>）</w:t>
      </w:r>
      <w:r>
        <w:rPr>
          <w:sz w:val="24"/>
        </w:rPr>
        <w:t>查询结果为准，如相关失信记录已失效，投标人需提供相关证明资料）</w:t>
      </w:r>
      <w:r>
        <w:rPr>
          <w:rFonts w:ascii="Calibri" w:hAnsi="Calibri" w:eastAsia="Calibri"/>
          <w:sz w:val="24"/>
        </w:rPr>
        <w:t>,</w:t>
      </w:r>
      <w:r>
        <w:rPr>
          <w:sz w:val="24"/>
        </w:rPr>
        <w:t>供应商提供以上查询记录最终由资格审查小组对各供应商信用记录进行甄别；</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right="0" w:firstLine="480" w:firstLineChars="200"/>
        <w:textAlignment w:val="auto"/>
      </w:pPr>
      <w:r>
        <w:rPr>
          <w:rFonts w:hint="eastAsia"/>
          <w:sz w:val="24"/>
          <w:lang w:val="en-US" w:eastAsia="zh-CN"/>
        </w:rPr>
        <w:t>6.</w:t>
      </w:r>
      <w:r>
        <w:rPr>
          <w:sz w:val="24"/>
        </w:rPr>
        <w:t>本项目不接受联合体投标；</w:t>
      </w:r>
      <w:r>
        <w:rPr>
          <w:spacing w:val="-16"/>
        </w:rPr>
        <w:t>特别强调：各投标商在开标时，请携带投标文件中规定的资质证件的原件供评委会查验，否则，</w:t>
      </w:r>
      <w:r>
        <w:t>视为无效投标。</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left="0" w:right="0"/>
        <w:textAlignment w:val="auto"/>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b/>
          <w:bCs/>
        </w:rPr>
        <w:t>五、</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项目需要落实的政府采购政策</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根据财政部发布的《政府采购促进中小企业发展暂行办法》规定，本项目对小型和微型企业产品的价格给予6%的扣除。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根据财政部发布的《关于政府采购支持监狱企业发展有关问题的通知》规定，本项目对监狱企业产品的价格给予6%的扣除。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根据财政部、民政部、中国残疾人联合会发布的《关于促进残疾人就业政府采购政策的通知》规定，本项目对残疾人福利性单位产品的价格给予6%的扣除。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4.须满足《政府采购目录清单》。</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5.</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根据财政部</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生态环境部、国家发展改革委“节能产品政府采购清单”规定，具备环保清单所列产品为政府优先采购产品。对于同时列入环保清单和节能产品政府采购清单的产品，应当优先于只列入其中一个清单的产品。</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left="0" w:right="0"/>
        <w:textAlignment w:val="auto"/>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六、</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获取招标文件的时间期限、地点、方式及招标文件售价</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采用</w:t>
      </w:r>
      <w:r>
        <w:rPr>
          <w:rFonts w:hint="eastAsia" w:asciiTheme="majorEastAsia" w:hAnsiTheme="majorEastAsia" w:eastAsiaTheme="majorEastAsia" w:cstheme="majorEastAsia"/>
          <w:b w:val="0"/>
          <w:bCs w:val="0"/>
          <w:color w:val="000000" w:themeColor="text1"/>
          <w:sz w:val="24"/>
          <w:szCs w:val="24"/>
          <w:u w:val="single"/>
          <w:shd w:val="clear" w:color="FFFFFF" w:fill="D9D9D9"/>
          <w14:textFill>
            <w14:solidFill>
              <w14:schemeClr w14:val="tx1"/>
            </w14:solidFill>
          </w14:textFill>
        </w:rPr>
        <w:t>网上报名</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方式</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报名时间：自</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11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14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08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时起</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至</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11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18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时(节假日除外)止</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网上报名请登陆张掖市公共资源交易中心网（http://www.zhangye.gov.cn/ggzy/）</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电子服务系统网上报名</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，网上报名完成后，请</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投标</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单位</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随时关注“张掖市公共资源交易中心网</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站</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”关于本项目相关书面变更及通知，如因未主动登录网站而未获取相关信息，对其产生不利因素由供应商自行承担。 </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left="0" w:right="0"/>
        <w:textAlignment w:val="auto"/>
        <w:rPr>
          <w:b/>
          <w:bCs/>
        </w:rPr>
      </w:pPr>
      <w:r>
        <w:rPr>
          <w:rFonts w:hint="eastAsia"/>
          <w:b/>
          <w:bCs/>
          <w:lang w:eastAsia="zh-CN"/>
        </w:rPr>
        <w:t>七</w:t>
      </w:r>
      <w:r>
        <w:rPr>
          <w:b/>
          <w:bCs/>
        </w:rPr>
        <w:t>、公告期限：</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left="0" w:right="0" w:firstLine="120"/>
        <w:textAlignment w:val="auto"/>
        <w:rPr>
          <w:rFonts w:hint="eastAsia" w:ascii="宋体" w:hAnsi="宋体" w:eastAsia="宋体" w:cs="宋体"/>
        </w:rPr>
      </w:pPr>
      <w:r>
        <w:rPr>
          <w:rFonts w:hint="eastAsia" w:ascii="宋体" w:hAnsi="宋体" w:eastAsia="宋体" w:cs="宋体"/>
          <w:u w:val="single"/>
        </w:rPr>
        <w:t>2019 年 1</w:t>
      </w:r>
      <w:r>
        <w:rPr>
          <w:rFonts w:hint="eastAsia" w:ascii="宋体" w:hAnsi="宋体" w:eastAsia="宋体" w:cs="宋体"/>
          <w:u w:val="single"/>
          <w:lang w:val="en-US" w:eastAsia="zh-CN"/>
        </w:rPr>
        <w:t>1</w:t>
      </w:r>
      <w:r>
        <w:rPr>
          <w:rFonts w:hint="eastAsia" w:ascii="宋体" w:hAnsi="宋体" w:eastAsia="宋体" w:cs="宋体"/>
          <w:u w:val="single"/>
        </w:rPr>
        <w:t xml:space="preserve"> 月 </w:t>
      </w:r>
      <w:r>
        <w:rPr>
          <w:rFonts w:hint="eastAsia" w:cs="宋体"/>
          <w:u w:val="single"/>
          <w:lang w:val="en-US" w:eastAsia="zh-CN"/>
        </w:rPr>
        <w:t xml:space="preserve">14 </w:t>
      </w:r>
      <w:r>
        <w:rPr>
          <w:rFonts w:hint="eastAsia" w:ascii="宋体" w:hAnsi="宋体" w:eastAsia="宋体" w:cs="宋体"/>
          <w:u w:val="single"/>
          <w:lang w:val="en-US" w:eastAsia="zh-CN"/>
        </w:rPr>
        <w:t xml:space="preserve"> </w:t>
      </w:r>
      <w:r>
        <w:rPr>
          <w:rFonts w:hint="eastAsia" w:ascii="宋体" w:hAnsi="宋体" w:eastAsia="宋体" w:cs="宋体"/>
          <w:u w:val="single"/>
        </w:rPr>
        <w:t xml:space="preserve">日至 2019 年 </w:t>
      </w:r>
      <w:r>
        <w:rPr>
          <w:rFonts w:hint="eastAsia" w:cs="宋体"/>
          <w:u w:val="single"/>
          <w:lang w:val="en-US" w:eastAsia="zh-CN"/>
        </w:rPr>
        <w:t xml:space="preserve">12 </w:t>
      </w:r>
      <w:r>
        <w:rPr>
          <w:rFonts w:hint="eastAsia" w:ascii="宋体" w:hAnsi="宋体" w:eastAsia="宋体" w:cs="宋体"/>
          <w:u w:val="single"/>
        </w:rPr>
        <w:t xml:space="preserve"> 月 </w:t>
      </w:r>
      <w:r>
        <w:rPr>
          <w:rFonts w:hint="eastAsia" w:cs="宋体"/>
          <w:u w:val="single"/>
          <w:lang w:val="en-US" w:eastAsia="zh-CN"/>
        </w:rPr>
        <w:t xml:space="preserve">5 </w:t>
      </w:r>
      <w:r>
        <w:rPr>
          <w:rFonts w:hint="eastAsia" w:ascii="宋体" w:hAnsi="宋体" w:eastAsia="宋体" w:cs="宋体"/>
          <w:u w:val="single"/>
        </w:rPr>
        <w:t xml:space="preserve">日 </w:t>
      </w:r>
      <w:r>
        <w:rPr>
          <w:rFonts w:hint="eastAsia" w:ascii="宋体" w:hAnsi="宋体" w:eastAsia="宋体" w:cs="宋体"/>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530" w:lineRule="exact"/>
        <w:ind w:right="0"/>
        <w:textAlignment w:val="auto"/>
        <w:rPr>
          <w:rFonts w:hint="eastAsia"/>
          <w:b/>
          <w:bCs/>
          <w:highlight w:val="none"/>
          <w:lang w:eastAsia="zh-CN"/>
        </w:rPr>
      </w:pPr>
      <w:r>
        <w:rPr>
          <w:rFonts w:hint="eastAsia"/>
          <w:b/>
          <w:bCs/>
          <w:highlight w:val="none"/>
          <w:lang w:eastAsia="zh-CN"/>
        </w:rPr>
        <w:t>发布媒介：</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u w:val="none"/>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u w:val="none"/>
          <w:lang w:eastAsia="zh-CN"/>
          <w14:textFill>
            <w14:solidFill>
              <w14:schemeClr w14:val="tx1"/>
            </w14:solidFill>
          </w14:textFill>
        </w:rPr>
        <w:t>本次采购公告同时在甘肃政府采购网（http://www.gszfcg.gansu.gov.cn/）和张掖市公共资源交易中心网站（http://www.zhangye.gov.cn/ggzy/）上发布。</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left="0" w:leftChars="0" w:firstLine="0" w:firstLineChars="0"/>
        <w:textAlignment w:val="auto"/>
        <w:outlineLvl w:val="9"/>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《投标文件》递交时间</w:t>
      </w: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、地点及</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开标时间</w:t>
      </w: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递交文件</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12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5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08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30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分至</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分（北京时间），逾期不再受理。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投标文件递交地点：张掖市公共资源交易中心民乐县分中心（</w:t>
      </w:r>
      <w:r>
        <w:rPr>
          <w:rStyle w:val="7"/>
          <w:rFonts w:hint="eastAsia" w:asciiTheme="majorEastAsia" w:hAnsiTheme="majorEastAsia" w:eastAsiaTheme="majorEastAsia" w:cstheme="majorEastAsia"/>
          <w:b w:val="0"/>
          <w:bCs w:val="0"/>
          <w:i w:val="0"/>
          <w:caps w:val="0"/>
          <w:color w:val="000000" w:themeColor="text1"/>
          <w:spacing w:val="0"/>
          <w:sz w:val="24"/>
          <w:szCs w:val="24"/>
          <w:shd w:val="clear" w:fill="FFFFFF"/>
          <w14:textFill>
            <w14:solidFill>
              <w14:schemeClr w14:val="tx1"/>
            </w14:solidFill>
          </w14:textFill>
        </w:rPr>
        <w:t>民乐县锦绣家园东门北侧100米</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一号</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开标厅。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开标时间：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12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5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15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分（北京时间）。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Chars="0" w:right="0" w:rightChars="0"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4</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开标地点：张掖市公共资源交易中心民乐县分中心</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一号</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开标厅。</w:t>
      </w:r>
    </w:p>
    <w:p>
      <w:pPr>
        <w:keepNext w:val="0"/>
        <w:keepLines w:val="0"/>
        <w:pageBreakBefore w:val="0"/>
        <w:widowControl w:val="0"/>
        <w:kinsoku/>
        <w:wordWrap/>
        <w:overflowPunct/>
        <w:topLinePunct w:val="0"/>
        <w:autoSpaceDE/>
        <w:autoSpaceDN/>
        <w:bidi w:val="0"/>
        <w:adjustRightInd/>
        <w:snapToGrid/>
        <w:spacing w:line="530" w:lineRule="exact"/>
        <w:textAlignment w:val="auto"/>
        <w:outlineLvl w:val="9"/>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t>十、</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投标保证金递交须知</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投标保证金到账截止时间：以招标文件要求的投标截止时间为准。</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投标人</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必须从基本账户提交保证金，</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提交的</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投标保证金</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凭证中</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单位名称须与投标单位名称一致，</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并</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将所参加采购项目名称及分（包）段在用途栏</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简要</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注明，若因项目名称及分（包）段不清造成无法辨别保证金是否到帐的，对其产生不利因素由供应商自行承担。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为提高投标保证金信息保密度，投标人</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在缴纳投标保证金时，收款名称为：张掖市公共资源交易中心</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民乐</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县分中心，收款账号及开户银行在投标人</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报名成功后，通过投标人系统查询，具体查询保证金账号信息请参照新版网站“下载专区”栏目下《张掖市公共资源交易中心-采购代理保证金操作手册》。</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4.</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供应商在办理投标保证金汇款手续时，需注意每一</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包</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）标段</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的子账号都为不同的账号，</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投标人（</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）提交</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投标保证金须仔细核对子账号进行缴纳，交易系统无法识别保证金所对应的项目的，对其产生不利因素由供应商自行承担。 </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5.</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投标保证金亦可以支票、汇票、本票或者金融机构、担保机构出具的保函等非现金形式提交。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53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。（如有保证金</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办理相关问题，投标供应商请及时致电：0936-4456516,093</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-4415789咨询办理。</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right="0"/>
        <w:textAlignment w:val="auto"/>
        <w:rPr>
          <w:b/>
          <w:bCs/>
          <w:highlight w:val="none"/>
        </w:rPr>
      </w:pPr>
      <w:r>
        <w:rPr>
          <w:rFonts w:hint="eastAsia"/>
          <w:b/>
          <w:bCs/>
          <w:highlight w:val="none"/>
          <w:lang w:eastAsia="zh-CN"/>
        </w:rPr>
        <w:t>十一</w:t>
      </w:r>
      <w:r>
        <w:rPr>
          <w:b/>
          <w:bCs/>
          <w:highlight w:val="none"/>
        </w:rPr>
        <w:t>、采购人及集中采购机构：</w:t>
      </w:r>
    </w:p>
    <w:p>
      <w:pPr>
        <w:pStyle w:val="2"/>
        <w:keepNext w:val="0"/>
        <w:keepLines w:val="0"/>
        <w:pageBreakBefore w:val="0"/>
        <w:widowControl w:val="0"/>
        <w:kinsoku/>
        <w:wordWrap/>
        <w:overflowPunct/>
        <w:topLinePunct w:val="0"/>
        <w:autoSpaceDE w:val="0"/>
        <w:autoSpaceDN w:val="0"/>
        <w:bidi w:val="0"/>
        <w:adjustRightInd/>
        <w:snapToGrid/>
        <w:spacing w:before="0" w:line="530" w:lineRule="exact"/>
        <w:ind w:left="0" w:right="0"/>
        <w:textAlignment w:val="auto"/>
        <w:rPr>
          <w:rFonts w:hint="eastAsia" w:eastAsia="宋体"/>
          <w:lang w:eastAsia="zh-CN"/>
        </w:rPr>
      </w:pPr>
      <w:r>
        <w:rPr>
          <w:rFonts w:hint="eastAsia"/>
          <w:lang w:val="en-US" w:eastAsia="zh-CN"/>
        </w:rPr>
        <w:t>1.</w:t>
      </w:r>
      <w:r>
        <w:t>采 购 人</w:t>
      </w:r>
      <w:r>
        <w:rPr>
          <w:rFonts w:ascii="Calibri" w:eastAsia="Calibri"/>
        </w:rPr>
        <w:t xml:space="preserve">: </w:t>
      </w:r>
      <w:r>
        <w:rPr>
          <w:rFonts w:hint="eastAsia"/>
          <w:lang w:eastAsia="zh-CN"/>
        </w:rPr>
        <w:t>民乐县人民法院</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30" w:lineRule="exact"/>
        <w:ind w:left="0" w:right="0"/>
        <w:textAlignment w:val="auto"/>
        <w:rPr>
          <w:rFonts w:hint="eastAsia" w:eastAsia="宋体"/>
          <w:lang w:eastAsia="zh-CN"/>
        </w:rPr>
      </w:pPr>
      <w:r>
        <w:t>联 系 人：</w:t>
      </w:r>
      <w:r>
        <w:rPr>
          <w:rFonts w:hint="eastAsia"/>
          <w:lang w:eastAsia="zh-CN"/>
        </w:rPr>
        <w:t>李福德</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30" w:lineRule="exact"/>
        <w:ind w:left="0" w:right="0"/>
        <w:textAlignment w:val="auto"/>
        <w:rPr>
          <w:rFonts w:hint="eastAsia"/>
          <w:lang w:val="en-US" w:eastAsia="zh-CN"/>
        </w:rPr>
      </w:pPr>
      <w:r>
        <w:rPr>
          <w:spacing w:val="-1"/>
        </w:rPr>
        <w:t>联系电</w:t>
      </w:r>
      <w:r>
        <w:t>话：</w:t>
      </w:r>
      <w:r>
        <w:rPr>
          <w:rFonts w:hint="eastAsia" w:ascii="宋体" w:hAnsi="宋体" w:eastAsia="宋体" w:cs="宋体"/>
          <w:i w:val="0"/>
          <w:caps w:val="0"/>
          <w:color w:val="333333"/>
          <w:spacing w:val="0"/>
          <w:kern w:val="0"/>
          <w:sz w:val="24"/>
          <w:szCs w:val="24"/>
          <w:shd w:val="clear" w:color="auto" w:fill="FFFFFF"/>
          <w:lang w:val="en-US" w:eastAsia="zh-CN" w:bidi="ar"/>
        </w:rPr>
        <w:t>18919369899</w:t>
      </w:r>
      <w:r>
        <w:rPr>
          <w:rFonts w:ascii="Calibri" w:eastAsia="Calibri"/>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right="0" w:rightChars="0"/>
        <w:textAlignment w:val="auto"/>
        <w:outlineLvl w:val="9"/>
      </w:pPr>
      <w:r>
        <w:rPr>
          <w:rFonts w:hint="eastAsia" w:ascii="宋体" w:eastAsia="宋体"/>
          <w:lang w:val="en-US" w:eastAsia="zh-CN"/>
        </w:rPr>
        <w:t>2.</w:t>
      </w:r>
      <w:r>
        <w:t>集中采购机构（招标代理机构）：</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30" w:lineRule="exact"/>
        <w:ind w:left="0" w:right="0"/>
        <w:textAlignment w:val="auto"/>
      </w:pPr>
      <w:r>
        <w:t>地</w:t>
      </w:r>
      <w:r>
        <w:rPr>
          <w:rFonts w:hint="eastAsia"/>
          <w:lang w:val="en-US" w:eastAsia="zh-CN"/>
        </w:rPr>
        <w:t xml:space="preserve">    </w:t>
      </w:r>
      <w:r>
        <w:t>址：</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张掖市甘州区东大街101号</w:t>
      </w:r>
    </w:p>
    <w:p>
      <w:pPr>
        <w:pStyle w:val="2"/>
        <w:keepNext w:val="0"/>
        <w:keepLines w:val="0"/>
        <w:pageBreakBefore w:val="0"/>
        <w:widowControl w:val="0"/>
        <w:tabs>
          <w:tab w:val="left" w:pos="4219"/>
        </w:tabs>
        <w:kinsoku/>
        <w:wordWrap/>
        <w:overflowPunct/>
        <w:topLinePunct w:val="0"/>
        <w:autoSpaceDE w:val="0"/>
        <w:autoSpaceDN w:val="0"/>
        <w:bidi w:val="0"/>
        <w:adjustRightInd/>
        <w:snapToGrid/>
        <w:spacing w:before="0" w:line="530" w:lineRule="exact"/>
        <w:ind w:left="0" w:right="0"/>
        <w:textAlignment w:val="auto"/>
      </w:pPr>
      <w:r>
        <w:t>联 系 人：</w:t>
      </w:r>
      <w:r>
        <w:rPr>
          <w:rFonts w:hint="eastAsia"/>
          <w:lang w:eastAsia="zh-CN"/>
        </w:rPr>
        <w:t>张晓琴</w:t>
      </w:r>
      <w:r>
        <w:tab/>
      </w:r>
    </w:p>
    <w:p>
      <w:pPr>
        <w:pStyle w:val="2"/>
        <w:keepNext w:val="0"/>
        <w:keepLines w:val="0"/>
        <w:pageBreakBefore w:val="0"/>
        <w:widowControl w:val="0"/>
        <w:tabs>
          <w:tab w:val="left" w:pos="4219"/>
        </w:tabs>
        <w:kinsoku/>
        <w:wordWrap/>
        <w:overflowPunct/>
        <w:topLinePunct w:val="0"/>
        <w:autoSpaceDE w:val="0"/>
        <w:autoSpaceDN w:val="0"/>
        <w:bidi w:val="0"/>
        <w:adjustRightInd/>
        <w:snapToGrid/>
        <w:spacing w:before="0" w:line="530" w:lineRule="exact"/>
        <w:ind w:left="0" w:right="0"/>
        <w:textAlignment w:val="auto"/>
      </w:pPr>
      <w:r>
        <w:t>联系电话：</w:t>
      </w:r>
      <w:r>
        <w:rPr>
          <w:rFonts w:hint="eastAsia"/>
          <w:lang w:val="en-US" w:eastAsia="zh-CN"/>
        </w:rPr>
        <w:t>15379778071</w:t>
      </w:r>
    </w:p>
    <w:p/>
    <w:p/>
    <w:p/>
    <w:p/>
    <w:p/>
    <w:p/>
    <w:p/>
    <w:p/>
    <w:p/>
    <w:p/>
    <w:p/>
    <w:p/>
    <w:p/>
    <w:p/>
    <w:p/>
    <w:p/>
    <w:p/>
    <w:p/>
    <w:p/>
    <w:p/>
    <w:p/>
    <w:p/>
    <w:p/>
    <w:p/>
    <w:p/>
    <w:p/>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ascii="Calibri" w:hAnsi="Calibri" w:eastAsia="宋体" w:cs="宋体"/>
          <w:b/>
          <w:bCs/>
          <w:kern w:val="44"/>
          <w:sz w:val="44"/>
          <w:szCs w:val="44"/>
          <w:lang w:val="en-US" w:eastAsia="zh-CN" w:bidi="ar-SA"/>
        </w:rPr>
      </w:pPr>
      <w:r>
        <w:rPr>
          <w:rFonts w:hint="eastAsia" w:ascii="Calibri" w:hAnsi="Calibri" w:eastAsia="宋体" w:cs="宋体"/>
          <w:b/>
          <w:bCs/>
          <w:kern w:val="44"/>
          <w:sz w:val="44"/>
          <w:szCs w:val="44"/>
          <w:lang w:val="en-US" w:eastAsia="zh-CN" w:bidi="ar-SA"/>
        </w:rPr>
        <w:t>第二部分</w:t>
      </w:r>
      <w:r>
        <w:rPr>
          <w:rFonts w:ascii="Calibri" w:hAnsi="Calibri" w:eastAsia="宋体" w:cs="宋体"/>
          <w:b/>
          <w:bCs/>
          <w:kern w:val="44"/>
          <w:sz w:val="44"/>
          <w:szCs w:val="44"/>
          <w:lang w:val="en-US" w:eastAsia="zh-CN" w:bidi="ar-SA"/>
        </w:rPr>
        <w:t xml:space="preserve">  </w:t>
      </w:r>
      <w:r>
        <w:rPr>
          <w:rFonts w:hint="eastAsia" w:ascii="Calibri" w:hAnsi="Calibri" w:eastAsia="宋体" w:cs="宋体"/>
          <w:b/>
          <w:bCs/>
          <w:kern w:val="44"/>
          <w:sz w:val="44"/>
          <w:szCs w:val="44"/>
          <w:lang w:val="en-US" w:eastAsia="zh-CN" w:bidi="ar-SA"/>
        </w:rPr>
        <w:t>供应商须知</w:t>
      </w:r>
    </w:p>
    <w:p>
      <w:pPr>
        <w:autoSpaceDE/>
        <w:autoSpaceDN/>
        <w:adjustRightInd w:val="0"/>
        <w:spacing w:before="0" w:after="0" w:line="560" w:lineRule="exact"/>
        <w:ind w:left="0" w:right="0"/>
        <w:jc w:val="center"/>
        <w:rPr>
          <w:rFonts w:ascii="宋体" w:hAnsi="Calibri"/>
          <w:b/>
          <w:kern w:val="2"/>
          <w:sz w:val="44"/>
          <w:szCs w:val="44"/>
          <w:lang w:val="en-US" w:bidi="ar-SA"/>
        </w:rPr>
      </w:pPr>
    </w:p>
    <w:p>
      <w:pPr>
        <w:autoSpaceDE/>
        <w:autoSpaceDN/>
        <w:adjustRightInd w:val="0"/>
        <w:spacing w:before="0" w:after="0" w:line="560" w:lineRule="exact"/>
        <w:ind w:left="0" w:right="0"/>
        <w:jc w:val="center"/>
        <w:rPr>
          <w:rFonts w:ascii="宋体" w:hAnsi="Calibri"/>
          <w:b/>
          <w:kern w:val="2"/>
          <w:sz w:val="44"/>
          <w:szCs w:val="44"/>
          <w:lang w:val="en-US" w:bidi="ar-SA"/>
        </w:rPr>
      </w:pPr>
    </w:p>
    <w:p>
      <w:pPr>
        <w:autoSpaceDE/>
        <w:autoSpaceDN/>
        <w:adjustRightInd w:val="0"/>
        <w:spacing w:before="0" w:after="0" w:line="560" w:lineRule="exact"/>
        <w:ind w:left="0" w:right="0"/>
        <w:jc w:val="center"/>
        <w:rPr>
          <w:rFonts w:ascii="宋体" w:hAnsi="Calibri"/>
          <w:b/>
          <w:kern w:val="2"/>
          <w:sz w:val="44"/>
          <w:szCs w:val="44"/>
          <w:lang w:val="en-US" w:bidi="ar-SA"/>
        </w:rPr>
      </w:pPr>
    </w:p>
    <w:p>
      <w:pPr>
        <w:autoSpaceDE/>
        <w:autoSpaceDN/>
        <w:adjustRightInd w:val="0"/>
        <w:spacing w:before="0" w:after="0" w:line="560" w:lineRule="exact"/>
        <w:ind w:left="0" w:right="0"/>
        <w:jc w:val="center"/>
        <w:rPr>
          <w:rFonts w:ascii="宋体" w:hAnsi="Calibri"/>
          <w:b/>
          <w:kern w:val="2"/>
          <w:sz w:val="44"/>
          <w:szCs w:val="44"/>
          <w:lang w:val="en-US" w:bidi="ar-SA"/>
        </w:rPr>
      </w:pPr>
    </w:p>
    <w:p>
      <w:pPr>
        <w:autoSpaceDE/>
        <w:autoSpaceDN/>
        <w:adjustRightInd w:val="0"/>
        <w:spacing w:before="0" w:after="0" w:line="560" w:lineRule="exact"/>
        <w:ind w:left="0" w:right="0"/>
        <w:jc w:val="both"/>
        <w:rPr>
          <w:rFonts w:ascii="宋体" w:hAnsi="Calibri"/>
          <w:b/>
          <w:kern w:val="2"/>
          <w:sz w:val="44"/>
          <w:szCs w:val="44"/>
          <w:lang w:val="en-US" w:bidi="ar-SA"/>
        </w:rPr>
      </w:pPr>
    </w:p>
    <w:p>
      <w:pPr>
        <w:autoSpaceDE/>
        <w:autoSpaceDN/>
        <w:adjustRightInd w:val="0"/>
        <w:spacing w:before="0" w:after="0" w:line="560" w:lineRule="exact"/>
        <w:ind w:left="0" w:right="0"/>
        <w:jc w:val="both"/>
        <w:rPr>
          <w:rFonts w:ascii="宋体" w:hAnsi="Calibri"/>
          <w:b/>
          <w:kern w:val="2"/>
          <w:sz w:val="44"/>
          <w:szCs w:val="44"/>
          <w:lang w:val="en-US" w:bidi="ar-SA"/>
        </w:rPr>
      </w:pPr>
    </w:p>
    <w:p>
      <w:pPr>
        <w:autoSpaceDE/>
        <w:autoSpaceDN/>
        <w:adjustRightInd w:val="0"/>
        <w:spacing w:before="0" w:after="0" w:line="560" w:lineRule="exact"/>
        <w:ind w:left="0" w:right="0"/>
        <w:jc w:val="both"/>
        <w:rPr>
          <w:rFonts w:ascii="宋体" w:hAnsi="Calibri"/>
          <w:b/>
          <w:kern w:val="2"/>
          <w:sz w:val="44"/>
          <w:szCs w:val="44"/>
          <w:lang w:val="en-US" w:bidi="ar-SA"/>
        </w:rPr>
      </w:pPr>
    </w:p>
    <w:p>
      <w:pPr>
        <w:widowControl w:val="0"/>
        <w:spacing w:line="480" w:lineRule="auto"/>
        <w:jc w:val="both"/>
        <w:rPr>
          <w:rFonts w:ascii="宋体" w:hAnsi="Calibri" w:eastAsia="宋体" w:cs="宋体"/>
          <w:b/>
          <w:color w:val="000000"/>
          <w:kern w:val="2"/>
          <w:sz w:val="44"/>
          <w:szCs w:val="44"/>
          <w:lang w:val="en-US" w:eastAsia="zh-CN" w:bidi="ar-SA"/>
        </w:rPr>
      </w:pPr>
    </w:p>
    <w:p>
      <w:pPr>
        <w:widowControl w:val="0"/>
        <w:spacing w:line="480" w:lineRule="auto"/>
        <w:jc w:val="both"/>
        <w:rPr>
          <w:rFonts w:ascii="宋体" w:hAnsi="Calibri" w:eastAsia="宋体" w:cs="宋体"/>
          <w:b/>
          <w:color w:val="000000"/>
          <w:kern w:val="2"/>
          <w:sz w:val="44"/>
          <w:szCs w:val="44"/>
          <w:lang w:val="en-US" w:eastAsia="zh-CN" w:bidi="ar-SA"/>
        </w:rPr>
      </w:pPr>
    </w:p>
    <w:p>
      <w:pPr>
        <w:widowControl w:val="0"/>
        <w:spacing w:line="480" w:lineRule="auto"/>
        <w:jc w:val="both"/>
        <w:rPr>
          <w:rFonts w:ascii="宋体" w:hAnsi="Calibri" w:eastAsia="宋体" w:cs="宋体"/>
          <w:b/>
          <w:color w:val="000000"/>
          <w:kern w:val="2"/>
          <w:sz w:val="44"/>
          <w:szCs w:val="44"/>
          <w:lang w:val="en-US" w:eastAsia="zh-CN" w:bidi="ar-SA"/>
        </w:rPr>
      </w:pPr>
    </w:p>
    <w:p>
      <w:pPr>
        <w:widowControl w:val="0"/>
        <w:spacing w:line="480" w:lineRule="auto"/>
        <w:jc w:val="both"/>
        <w:rPr>
          <w:rFonts w:ascii="宋体" w:hAnsi="Calibri" w:eastAsia="宋体" w:cs="宋体"/>
          <w:b/>
          <w:color w:val="000000"/>
          <w:kern w:val="2"/>
          <w:sz w:val="44"/>
          <w:szCs w:val="44"/>
          <w:lang w:val="en-US" w:eastAsia="zh-CN" w:bidi="ar-SA"/>
        </w:rPr>
      </w:pPr>
    </w:p>
    <w:p>
      <w:pPr>
        <w:widowControl w:val="0"/>
        <w:spacing w:line="480" w:lineRule="auto"/>
        <w:jc w:val="both"/>
        <w:rPr>
          <w:rFonts w:ascii="宋体" w:hAnsi="Calibri" w:eastAsia="宋体" w:cs="宋体"/>
          <w:b/>
          <w:color w:val="000000"/>
          <w:kern w:val="2"/>
          <w:sz w:val="44"/>
          <w:szCs w:val="44"/>
          <w:lang w:val="en-US" w:eastAsia="zh-CN" w:bidi="ar-SA"/>
        </w:rPr>
      </w:pPr>
    </w:p>
    <w:p>
      <w:pPr>
        <w:widowControl w:val="0"/>
        <w:numPr>
          <w:ilvl w:val="0"/>
          <w:numId w:val="2"/>
        </w:numPr>
        <w:adjustRightInd w:val="0"/>
        <w:spacing w:after="156" w:afterLines="50" w:line="400" w:lineRule="exact"/>
        <w:jc w:val="center"/>
        <w:rPr>
          <w:rFonts w:ascii="宋体" w:hAnsi="宋体" w:eastAsia="宋体" w:cs="宋体"/>
          <w:b/>
          <w:spacing w:val="-6"/>
          <w:w w:val="95"/>
          <w:kern w:val="2"/>
          <w:sz w:val="32"/>
          <w:szCs w:val="32"/>
          <w:lang w:val="en-US" w:eastAsia="zh-CN" w:bidi="ar-SA"/>
        </w:rPr>
      </w:pPr>
      <w:bookmarkStart w:id="0" w:name="_Toc10955_WPSOffice_Level2"/>
      <w:bookmarkStart w:id="1" w:name="_Toc12831_WPSOffice_Level2"/>
      <w:bookmarkStart w:id="2" w:name="_Toc4730_WPSOffice_Level2"/>
      <w:r>
        <w:rPr>
          <w:rFonts w:hint="eastAsia" w:ascii="宋体" w:hAnsi="宋体" w:eastAsia="宋体" w:cs="宋体"/>
          <w:b/>
          <w:spacing w:val="-6"/>
          <w:w w:val="95"/>
          <w:kern w:val="2"/>
          <w:sz w:val="32"/>
          <w:szCs w:val="32"/>
          <w:lang w:val="en-US" w:eastAsia="zh-CN" w:bidi="ar-SA"/>
        </w:rPr>
        <w:t>供应商须知前附表</w:t>
      </w:r>
      <w:bookmarkEnd w:id="0"/>
      <w:bookmarkEnd w:id="1"/>
      <w:bookmarkEnd w:id="2"/>
    </w:p>
    <w:p>
      <w:pPr>
        <w:widowControl w:val="0"/>
        <w:adjustRightInd w:val="0"/>
        <w:spacing w:after="156" w:afterLines="50" w:line="400" w:lineRule="exact"/>
        <w:jc w:val="left"/>
        <w:rPr>
          <w:rFonts w:ascii="宋体" w:hAnsi="宋体" w:eastAsia="宋体" w:cs="宋体"/>
          <w:b/>
          <w:spacing w:val="-6"/>
          <w:w w:val="95"/>
          <w:kern w:val="2"/>
          <w:sz w:val="24"/>
          <w:szCs w:val="24"/>
          <w:lang w:val="en-US" w:eastAsia="zh-CN" w:bidi="ar-SA"/>
        </w:rPr>
      </w:pPr>
      <w:r>
        <w:rPr>
          <w:rFonts w:hint="eastAsia" w:ascii="宋体" w:hAnsi="宋体" w:eastAsia="宋体" w:cs="宋体"/>
          <w:b/>
          <w:spacing w:val="-6"/>
          <w:w w:val="95"/>
          <w:kern w:val="2"/>
          <w:sz w:val="24"/>
          <w:szCs w:val="24"/>
          <w:lang w:val="en-US" w:eastAsia="zh-CN" w:bidi="ar-SA"/>
        </w:rPr>
        <w:t>（本表关于投标所需的具体资料是对供应商须知的具体补充和修改，如有矛盾，以本附表为准）</w:t>
      </w:r>
    </w:p>
    <w:tbl>
      <w:tblPr>
        <w:tblStyle w:val="4"/>
        <w:tblW w:w="97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41"/>
        <w:gridCol w:w="7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01" w:type="dxa"/>
            <w:vAlign w:val="center"/>
          </w:tcPr>
          <w:p>
            <w:pPr>
              <w:widowControl w:val="0"/>
              <w:adjustRightInd w:val="0"/>
              <w:spacing w:line="400" w:lineRule="exact"/>
              <w:jc w:val="center"/>
              <w:rPr>
                <w:rFonts w:ascii="宋体" w:hAnsi="宋体" w:eastAsia="宋体" w:cs="宋体"/>
                <w:b/>
                <w:w w:val="95"/>
                <w:kern w:val="2"/>
                <w:sz w:val="24"/>
                <w:szCs w:val="24"/>
                <w:lang w:val="en-US" w:eastAsia="zh-CN" w:bidi="ar-SA"/>
              </w:rPr>
            </w:pPr>
            <w:r>
              <w:rPr>
                <w:rFonts w:hint="eastAsia" w:ascii="宋体" w:hAnsi="宋体" w:eastAsia="宋体" w:cs="宋体"/>
                <w:b/>
                <w:w w:val="95"/>
                <w:kern w:val="2"/>
                <w:sz w:val="24"/>
                <w:szCs w:val="24"/>
                <w:lang w:val="en-US" w:eastAsia="zh-CN" w:bidi="ar-SA"/>
              </w:rPr>
              <w:t>序号</w:t>
            </w:r>
          </w:p>
        </w:tc>
        <w:tc>
          <w:tcPr>
            <w:tcW w:w="1941" w:type="dxa"/>
            <w:vAlign w:val="center"/>
          </w:tcPr>
          <w:p>
            <w:pPr>
              <w:widowControl w:val="0"/>
              <w:adjustRightInd w:val="0"/>
              <w:spacing w:line="400" w:lineRule="exact"/>
              <w:jc w:val="center"/>
              <w:rPr>
                <w:rFonts w:ascii="宋体" w:hAnsi="宋体" w:eastAsia="宋体" w:cs="宋体"/>
                <w:b/>
                <w:w w:val="95"/>
                <w:kern w:val="2"/>
                <w:sz w:val="24"/>
                <w:szCs w:val="24"/>
                <w:lang w:val="en-US" w:eastAsia="zh-CN" w:bidi="ar-SA"/>
              </w:rPr>
            </w:pPr>
            <w:r>
              <w:rPr>
                <w:rFonts w:hint="eastAsia" w:ascii="宋体" w:hAnsi="宋体" w:eastAsia="宋体" w:cs="宋体"/>
                <w:b/>
                <w:w w:val="95"/>
                <w:kern w:val="2"/>
                <w:sz w:val="24"/>
                <w:szCs w:val="24"/>
                <w:lang w:val="en-US" w:eastAsia="zh-CN" w:bidi="ar-SA"/>
              </w:rPr>
              <w:t>名称</w:t>
            </w:r>
          </w:p>
        </w:tc>
        <w:tc>
          <w:tcPr>
            <w:tcW w:w="7099" w:type="dxa"/>
            <w:vAlign w:val="center"/>
          </w:tcPr>
          <w:p>
            <w:pPr>
              <w:widowControl w:val="0"/>
              <w:adjustRightInd w:val="0"/>
              <w:spacing w:line="400" w:lineRule="exact"/>
              <w:jc w:val="center"/>
              <w:rPr>
                <w:rFonts w:ascii="宋体" w:hAnsi="宋体" w:eastAsia="宋体" w:cs="宋体"/>
                <w:b/>
                <w:w w:val="95"/>
                <w:kern w:val="2"/>
                <w:sz w:val="24"/>
                <w:szCs w:val="24"/>
                <w:lang w:val="en-US" w:eastAsia="zh-CN" w:bidi="ar-SA"/>
              </w:rPr>
            </w:pPr>
            <w:r>
              <w:rPr>
                <w:rFonts w:hint="eastAsia" w:ascii="宋体" w:hAnsi="宋体" w:eastAsia="宋体" w:cs="宋体"/>
                <w:b/>
                <w:w w:val="95"/>
                <w:kern w:val="2"/>
                <w:sz w:val="24"/>
                <w:szCs w:val="24"/>
                <w:lang w:val="en-US" w:eastAsia="zh-CN" w:bidi="ar-S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w:t>
            </w:r>
          </w:p>
        </w:tc>
        <w:tc>
          <w:tcPr>
            <w:tcW w:w="1941" w:type="dxa"/>
            <w:vAlign w:val="center"/>
          </w:tcPr>
          <w:p>
            <w:pPr>
              <w:widowControl w:val="0"/>
              <w:adjustRightInd w:val="0"/>
              <w:spacing w:line="400" w:lineRule="exact"/>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采购人</w:t>
            </w:r>
          </w:p>
        </w:tc>
        <w:tc>
          <w:tcPr>
            <w:tcW w:w="7099" w:type="dxa"/>
            <w:vAlign w:val="center"/>
          </w:tcPr>
          <w:p>
            <w:pPr>
              <w:keepNext w:val="0"/>
              <w:keepLines w:val="0"/>
              <w:pageBreakBefore w:val="0"/>
              <w:widowControl w:val="0"/>
              <w:kinsoku/>
              <w:wordWrap/>
              <w:overflowPunct/>
              <w:topLinePunct w:val="0"/>
              <w:autoSpaceDE w:val="0"/>
              <w:autoSpaceDN w:val="0"/>
              <w:bidi w:val="0"/>
              <w:adjustRightInd/>
              <w:snapToGrid/>
              <w:spacing w:before="0" w:line="500" w:lineRule="exact"/>
              <w:ind w:left="0" w:right="0"/>
              <w:jc w:val="both"/>
              <w:textAlignment w:val="auto"/>
              <w:rPr>
                <w:rFonts w:hint="eastAsia"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采 购 人：民乐县</w:t>
            </w:r>
            <w:r>
              <w:rPr>
                <w:rFonts w:hint="eastAsia" w:ascii="Calibri" w:hAnsi="Calibri" w:eastAsia="宋体" w:cs="宋体"/>
                <w:kern w:val="2"/>
                <w:sz w:val="24"/>
                <w:szCs w:val="24"/>
                <w:lang w:val="en-US" w:eastAsia="zh-CN" w:bidi="ar-SA"/>
              </w:rPr>
              <w:t>人民法院</w:t>
            </w:r>
          </w:p>
          <w:p>
            <w:pPr>
              <w:keepNext w:val="0"/>
              <w:keepLines w:val="0"/>
              <w:pageBreakBefore w:val="0"/>
              <w:widowControl w:val="0"/>
              <w:kinsoku/>
              <w:wordWrap/>
              <w:overflowPunct/>
              <w:topLinePunct w:val="0"/>
              <w:autoSpaceDE w:val="0"/>
              <w:autoSpaceDN w:val="0"/>
              <w:bidi w:val="0"/>
              <w:adjustRightInd/>
              <w:snapToGrid/>
              <w:spacing w:before="0" w:line="500" w:lineRule="exact"/>
              <w:ind w:right="0"/>
              <w:jc w:val="both"/>
              <w:textAlignment w:val="auto"/>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联 系 人：</w:t>
            </w:r>
            <w:r>
              <w:rPr>
                <w:rFonts w:hint="eastAsia" w:ascii="Calibri" w:hAnsi="Calibri" w:eastAsia="宋体" w:cs="宋体"/>
                <w:kern w:val="2"/>
                <w:sz w:val="21"/>
                <w:szCs w:val="24"/>
                <w:lang w:val="en-US" w:eastAsia="zh-CN" w:bidi="ar-SA"/>
              </w:rPr>
              <w:t>李福德</w:t>
            </w:r>
          </w:p>
          <w:p>
            <w:pPr>
              <w:keepNext w:val="0"/>
              <w:keepLines w:val="0"/>
              <w:pageBreakBefore w:val="0"/>
              <w:widowControl w:val="0"/>
              <w:kinsoku/>
              <w:wordWrap/>
              <w:overflowPunct/>
              <w:topLinePunct w:val="0"/>
              <w:autoSpaceDE/>
              <w:autoSpaceDN/>
              <w:bidi w:val="0"/>
              <w:adjustRightInd/>
              <w:snapToGrid/>
              <w:spacing w:before="0" w:after="0" w:line="500" w:lineRule="exact"/>
              <w:ind w:left="0" w:right="0"/>
              <w:jc w:val="both"/>
              <w:textAlignment w:val="auto"/>
              <w:rPr>
                <w:rFonts w:ascii="宋体" w:hAnsi="宋体" w:cs="宋体"/>
                <w:spacing w:val="-16"/>
                <w:kern w:val="0"/>
                <w:sz w:val="24"/>
                <w:szCs w:val="24"/>
                <w:lang w:val="en-US" w:bidi="ar-SA"/>
              </w:rPr>
            </w:pPr>
            <w:r>
              <w:rPr>
                <w:rFonts w:ascii="Calibri" w:hAnsi="Calibri"/>
                <w:kern w:val="2"/>
                <w:sz w:val="24"/>
                <w:szCs w:val="24"/>
                <w:lang w:val="en-US" w:bidi="ar-SA"/>
              </w:rPr>
              <w:t>联系电话：</w:t>
            </w:r>
            <w:r>
              <w:rPr>
                <w:rFonts w:hint="eastAsia" w:ascii="宋体" w:hAnsi="宋体" w:eastAsia="宋体" w:cs="宋体"/>
                <w:i w:val="0"/>
                <w:caps w:val="0"/>
                <w:color w:val="333333"/>
                <w:spacing w:val="0"/>
                <w:kern w:val="0"/>
                <w:sz w:val="24"/>
                <w:szCs w:val="24"/>
                <w:shd w:val="clear" w:color="auto" w:fill="FFFFFF"/>
                <w:lang w:val="en-US" w:eastAsia="zh-CN" w:bidi="ar"/>
              </w:rPr>
              <w:t>18919369899</w:t>
            </w:r>
            <w:r>
              <w:rPr>
                <w:rFonts w:ascii="Calibri" w:hAnsi="Calibri" w:eastAsia="Calibri"/>
                <w:kern w:val="2"/>
                <w:sz w:val="21"/>
                <w:szCs w:val="24"/>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w:t>
            </w:r>
          </w:p>
        </w:tc>
        <w:tc>
          <w:tcPr>
            <w:tcW w:w="1941" w:type="dxa"/>
            <w:vAlign w:val="center"/>
          </w:tcPr>
          <w:p>
            <w:pPr>
              <w:widowControl w:val="0"/>
              <w:adjustRightInd w:val="0"/>
              <w:spacing w:line="400" w:lineRule="exact"/>
              <w:jc w:val="center"/>
              <w:rPr>
                <w:rFonts w:ascii="宋体" w:hAnsi="宋体" w:eastAsia="宋体" w:cs="宋体"/>
                <w:kern w:val="0"/>
                <w:sz w:val="24"/>
                <w:szCs w:val="24"/>
                <w:lang w:val="en-US" w:eastAsia="zh-CN" w:bidi="ar-SA"/>
              </w:rPr>
            </w:pPr>
            <w:r>
              <w:rPr>
                <w:rFonts w:hint="eastAsia" w:ascii="宋体" w:hAnsi="宋体" w:eastAsia="宋体" w:cs="宋体"/>
                <w:spacing w:val="-16"/>
                <w:kern w:val="0"/>
                <w:sz w:val="24"/>
                <w:szCs w:val="24"/>
                <w:lang w:val="en-US" w:eastAsia="zh-CN" w:bidi="ar-SA"/>
              </w:rPr>
              <w:t>招标代理机构</w:t>
            </w:r>
          </w:p>
        </w:tc>
        <w:tc>
          <w:tcPr>
            <w:tcW w:w="70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ind w:left="0" w:right="0" w:rightChars="0"/>
              <w:jc w:val="both"/>
              <w:textAlignment w:val="auto"/>
              <w:outlineLvl w:val="9"/>
              <w:rPr>
                <w:rFonts w:ascii="Calibri" w:hAnsi="Calibri"/>
                <w:kern w:val="2"/>
                <w:sz w:val="21"/>
                <w:szCs w:val="24"/>
                <w:lang w:val="en-US" w:bidi="ar-SA"/>
              </w:rPr>
            </w:pPr>
            <w:r>
              <w:rPr>
                <w:rFonts w:hint="eastAsia" w:ascii="宋体" w:hAnsi="宋体" w:eastAsia="宋体" w:cs="宋体"/>
                <w:b w:val="0"/>
                <w:bCs w:val="0"/>
                <w:color w:val="000000"/>
                <w:kern w:val="2"/>
                <w:sz w:val="24"/>
                <w:szCs w:val="24"/>
                <w:highlight w:val="none"/>
                <w:lang w:val="en-US" w:eastAsia="zh-CN" w:bidi="ar-SA"/>
              </w:rPr>
              <w:t>甘肃金盛招标代理有限公司</w:t>
            </w:r>
          </w:p>
          <w:p>
            <w:pPr>
              <w:keepNext w:val="0"/>
              <w:keepLines w:val="0"/>
              <w:pageBreakBefore w:val="0"/>
              <w:widowControl w:val="0"/>
              <w:kinsoku/>
              <w:wordWrap/>
              <w:overflowPunct/>
              <w:topLinePunct w:val="0"/>
              <w:autoSpaceDE/>
              <w:autoSpaceDN/>
              <w:bidi w:val="0"/>
              <w:adjustRightInd w:val="0"/>
              <w:snapToGrid/>
              <w:spacing w:line="500" w:lineRule="exact"/>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联系人：张晓琴          联系电话：15379778071</w:t>
            </w:r>
          </w:p>
          <w:p>
            <w:pPr>
              <w:keepNext w:val="0"/>
              <w:keepLines w:val="0"/>
              <w:pageBreakBefore w:val="0"/>
              <w:widowControl/>
              <w:kinsoku/>
              <w:wordWrap/>
              <w:overflowPunct/>
              <w:topLinePunct w:val="0"/>
              <w:autoSpaceDE/>
              <w:autoSpaceDN/>
              <w:bidi w:val="0"/>
              <w:snapToGrid/>
              <w:spacing w:before="0" w:after="0" w:line="500" w:lineRule="exact"/>
              <w:ind w:left="0" w:right="0"/>
              <w:jc w:val="both"/>
              <w:textAlignment w:val="auto"/>
              <w:rPr>
                <w:rFonts w:ascii="宋体" w:hAnsi="宋体" w:cs="宋体"/>
                <w:kern w:val="2"/>
                <w:sz w:val="24"/>
                <w:szCs w:val="24"/>
                <w:lang w:val="en-US" w:bidi="ar-SA"/>
              </w:rPr>
            </w:pPr>
            <w:r>
              <w:rPr>
                <w:rFonts w:hint="eastAsia" w:ascii="宋体" w:hAnsi="宋体" w:cs="宋体"/>
                <w:kern w:val="2"/>
                <w:sz w:val="24"/>
                <w:szCs w:val="24"/>
                <w:lang w:val="en-US" w:bidi="ar-SA"/>
              </w:rPr>
              <w:t>地  址：</w:t>
            </w:r>
            <w:r>
              <w:rPr>
                <w:rFonts w:hint="eastAsia" w:ascii="宋体" w:hAnsi="宋体" w:eastAsia="宋体" w:cs="宋体"/>
                <w:b w:val="0"/>
                <w:bCs w:val="0"/>
                <w:color w:val="000000"/>
                <w:kern w:val="2"/>
                <w:sz w:val="24"/>
                <w:szCs w:val="24"/>
                <w:highlight w:val="none"/>
                <w:lang w:val="en-US" w:eastAsia="zh-CN" w:bidi="ar-SA"/>
              </w:rPr>
              <w:t>张掖市甘州区东大街101号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3</w:t>
            </w:r>
          </w:p>
        </w:tc>
        <w:tc>
          <w:tcPr>
            <w:tcW w:w="1941" w:type="dxa"/>
            <w:vAlign w:val="center"/>
          </w:tcPr>
          <w:p>
            <w:pPr>
              <w:widowControl w:val="0"/>
              <w:adjustRightInd w:val="0"/>
              <w:spacing w:line="400" w:lineRule="exact"/>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项目名称</w:t>
            </w:r>
          </w:p>
        </w:tc>
        <w:tc>
          <w:tcPr>
            <w:tcW w:w="7099" w:type="dxa"/>
            <w:vAlign w:val="center"/>
          </w:tcPr>
          <w:p>
            <w:pPr>
              <w:autoSpaceDE/>
              <w:autoSpaceDN/>
              <w:spacing w:before="0" w:after="0" w:line="240" w:lineRule="auto"/>
              <w:ind w:left="0" w:right="0"/>
              <w:jc w:val="both"/>
              <w:rPr>
                <w:rFonts w:hint="eastAsia" w:ascii="宋体" w:hAnsi="宋体" w:eastAsia="宋体" w:cs="宋体"/>
                <w:kern w:val="2"/>
                <w:sz w:val="24"/>
                <w:szCs w:val="24"/>
                <w:lang w:val="en-US" w:eastAsia="zh-CN" w:bidi="ar-SA"/>
              </w:rPr>
            </w:pPr>
            <w:r>
              <w:rPr>
                <w:rFonts w:hint="eastAsia" w:ascii="Calibri" w:hAnsi="Calibri"/>
                <w:kern w:val="2"/>
                <w:sz w:val="21"/>
                <w:szCs w:val="24"/>
                <w:lang w:val="en-US" w:eastAsia="zh-CN" w:bidi="ar-SA"/>
              </w:rPr>
              <w:t>民乐县人民法院数字审委会设备采购项目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4</w:t>
            </w:r>
          </w:p>
        </w:tc>
        <w:tc>
          <w:tcPr>
            <w:tcW w:w="1941" w:type="dxa"/>
            <w:vAlign w:val="center"/>
          </w:tcPr>
          <w:p>
            <w:pPr>
              <w:widowControl w:val="0"/>
              <w:adjustRightInd w:val="0"/>
              <w:spacing w:line="400" w:lineRule="exact"/>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2"/>
                <w:sz w:val="24"/>
                <w:szCs w:val="24"/>
                <w:lang w:val="en-US" w:eastAsia="zh-CN" w:bidi="ar-SA"/>
              </w:rPr>
              <w:t>招标内容</w:t>
            </w:r>
          </w:p>
        </w:tc>
        <w:tc>
          <w:tcPr>
            <w:tcW w:w="7099" w:type="dxa"/>
            <w:vAlign w:val="center"/>
          </w:tcPr>
          <w:p>
            <w:pPr>
              <w:widowControl w:val="0"/>
              <w:adjustRightInd w:val="0"/>
              <w:spacing w:line="400" w:lineRule="exact"/>
              <w:jc w:val="both"/>
              <w:rPr>
                <w:rFonts w:ascii="宋体" w:hAnsi="宋体" w:eastAsia="宋体" w:cs="宋体"/>
                <w:spacing w:val="-16"/>
                <w:kern w:val="0"/>
                <w:sz w:val="24"/>
                <w:szCs w:val="24"/>
                <w:lang w:val="en-US" w:eastAsia="zh-CN" w:bidi="ar-SA"/>
              </w:rPr>
            </w:pPr>
            <w:r>
              <w:rPr>
                <w:rFonts w:hint="eastAsia" w:ascii="宋体" w:hAnsi="宋体" w:eastAsia="宋体" w:cs="宋体"/>
                <w:spacing w:val="-16"/>
                <w:kern w:val="0"/>
                <w:sz w:val="24"/>
                <w:szCs w:val="24"/>
                <w:lang w:val="en-US" w:eastAsia="zh-CN" w:bidi="ar-SA"/>
              </w:rPr>
              <w:t>详见《招标文件》第三部分技术参数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5</w:t>
            </w:r>
          </w:p>
        </w:tc>
        <w:tc>
          <w:tcPr>
            <w:tcW w:w="1941" w:type="dxa"/>
            <w:vAlign w:val="center"/>
          </w:tcPr>
          <w:p>
            <w:pPr>
              <w:widowControl w:val="0"/>
              <w:adjustRightInd w:val="0"/>
              <w:spacing w:line="400" w:lineRule="exact"/>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资金来源</w:t>
            </w:r>
          </w:p>
        </w:tc>
        <w:tc>
          <w:tcPr>
            <w:tcW w:w="7099" w:type="dxa"/>
            <w:vAlign w:val="center"/>
          </w:tcPr>
          <w:p>
            <w:pPr>
              <w:widowControl w:val="0"/>
              <w:adjustRightInd w:val="0"/>
              <w:spacing w:line="400" w:lineRule="exact"/>
              <w:jc w:val="both"/>
              <w:rPr>
                <w:rFonts w:ascii="宋体" w:hAnsi="宋体" w:eastAsia="宋体" w:cs="宋体"/>
                <w:spacing w:val="-16"/>
                <w:kern w:val="0"/>
                <w:sz w:val="24"/>
                <w:szCs w:val="24"/>
                <w:lang w:val="en-US" w:eastAsia="zh-CN" w:bidi="ar-SA"/>
              </w:rPr>
            </w:pPr>
            <w:r>
              <w:rPr>
                <w:rFonts w:hint="eastAsia" w:ascii="宋体" w:hAnsi="宋体" w:eastAsia="宋体" w:cs="宋体"/>
                <w:spacing w:val="-16"/>
                <w:kern w:val="0"/>
                <w:sz w:val="24"/>
                <w:szCs w:val="24"/>
                <w:lang w:val="en-US" w:eastAsia="zh-CN" w:bidi="ar-SA"/>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6</w:t>
            </w:r>
          </w:p>
        </w:tc>
        <w:tc>
          <w:tcPr>
            <w:tcW w:w="1941" w:type="dxa"/>
            <w:vAlign w:val="center"/>
          </w:tcPr>
          <w:p>
            <w:pPr>
              <w:widowControl w:val="0"/>
              <w:adjustRightInd w:val="0"/>
              <w:spacing w:line="400" w:lineRule="exact"/>
              <w:jc w:val="center"/>
              <w:rPr>
                <w:rFonts w:ascii="宋体" w:hAnsi="宋体" w:eastAsia="宋体" w:cs="宋体"/>
                <w:kern w:val="2"/>
                <w:sz w:val="24"/>
                <w:szCs w:val="24"/>
                <w:lang w:val="en-US" w:eastAsia="zh-CN" w:bidi="ar-SA"/>
              </w:rPr>
            </w:pPr>
            <w:r>
              <w:rPr>
                <w:rFonts w:hint="eastAsia" w:ascii="宋体" w:hAnsi="宋体" w:eastAsia="宋体" w:cs="宋体"/>
                <w:color w:val="auto"/>
                <w:kern w:val="0"/>
                <w:sz w:val="24"/>
                <w:szCs w:val="24"/>
                <w:lang w:val="en-US" w:eastAsia="zh-CN" w:bidi="ar-SA"/>
              </w:rPr>
              <w:t>项目预算</w:t>
            </w:r>
          </w:p>
        </w:tc>
        <w:tc>
          <w:tcPr>
            <w:tcW w:w="7099" w:type="dxa"/>
            <w:vAlign w:val="center"/>
          </w:tcPr>
          <w:p>
            <w:pPr>
              <w:widowControl w:val="0"/>
              <w:adjustRightInd w:val="0"/>
              <w:spacing w:line="400" w:lineRule="exact"/>
              <w:jc w:val="both"/>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捌拾万元整（</w:t>
            </w:r>
            <w:r>
              <w:rPr>
                <w:rFonts w:ascii="Arial" w:hAnsi="Arial" w:eastAsia="宋体" w:cs="Arial"/>
                <w:kern w:val="2"/>
                <w:sz w:val="24"/>
                <w:szCs w:val="24"/>
                <w:lang w:val="en-US" w:eastAsia="zh-CN" w:bidi="ar-SA"/>
              </w:rPr>
              <w:t>¥</w:t>
            </w:r>
            <w:r>
              <w:rPr>
                <w:rFonts w:hint="eastAsia" w:ascii="宋体" w:hAnsi="宋体" w:eastAsia="宋体" w:cs="宋体"/>
                <w:kern w:val="2"/>
                <w:sz w:val="24"/>
                <w:szCs w:val="24"/>
                <w:lang w:val="en-US" w:eastAsia="zh-CN" w:bidi="ar-SA"/>
              </w:rPr>
              <w:t>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7</w:t>
            </w:r>
          </w:p>
        </w:tc>
        <w:tc>
          <w:tcPr>
            <w:tcW w:w="1941" w:type="dxa"/>
            <w:vAlign w:val="center"/>
          </w:tcPr>
          <w:p>
            <w:pPr>
              <w:widowControl w:val="0"/>
              <w:adjustRightInd w:val="0"/>
              <w:spacing w:line="400" w:lineRule="exact"/>
              <w:jc w:val="center"/>
              <w:rPr>
                <w:rFonts w:ascii="宋体" w:hAnsi="宋体" w:eastAsia="宋体" w:cs="宋体"/>
                <w:kern w:val="2"/>
                <w:sz w:val="24"/>
                <w:szCs w:val="24"/>
                <w:lang w:val="en-US" w:eastAsia="zh-CN" w:bidi="ar-SA"/>
              </w:rPr>
            </w:pPr>
            <w:r>
              <w:rPr>
                <w:rFonts w:hint="eastAsia" w:ascii="宋体" w:hAnsi="宋体" w:eastAsia="宋体" w:cs="宋体"/>
                <w:kern w:val="0"/>
                <w:sz w:val="24"/>
                <w:szCs w:val="24"/>
                <w:lang w:val="en-US" w:eastAsia="zh-CN" w:bidi="ar-SA"/>
              </w:rPr>
              <w:t>投标有效期</w:t>
            </w:r>
          </w:p>
        </w:tc>
        <w:tc>
          <w:tcPr>
            <w:tcW w:w="7099" w:type="dxa"/>
            <w:vAlign w:val="center"/>
          </w:tcPr>
          <w:p>
            <w:pPr>
              <w:widowControl w:val="0"/>
              <w:adjustRightInd w:val="0"/>
              <w:spacing w:line="400" w:lineRule="exact"/>
              <w:jc w:val="both"/>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60日历天（从投标截止之日起）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8</w:t>
            </w:r>
          </w:p>
        </w:tc>
        <w:tc>
          <w:tcPr>
            <w:tcW w:w="1941" w:type="dxa"/>
            <w:vAlign w:val="center"/>
          </w:tcPr>
          <w:p>
            <w:pPr>
              <w:widowControl w:val="0"/>
              <w:adjustRightInd w:val="0"/>
              <w:spacing w:line="400" w:lineRule="exact"/>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资格审查方式</w:t>
            </w:r>
          </w:p>
        </w:tc>
        <w:tc>
          <w:tcPr>
            <w:tcW w:w="7099" w:type="dxa"/>
            <w:vAlign w:val="center"/>
          </w:tcPr>
          <w:p>
            <w:pPr>
              <w:widowControl w:val="0"/>
              <w:adjustRightInd w:val="0"/>
              <w:spacing w:line="400" w:lineRule="exact"/>
              <w:jc w:val="both"/>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9</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2"/>
                <w:sz w:val="24"/>
                <w:szCs w:val="24"/>
                <w:lang w:val="en-US" w:bidi="ar-SA"/>
              </w:rPr>
            </w:pPr>
            <w:r>
              <w:rPr>
                <w:rFonts w:hint="eastAsia" w:ascii="宋体" w:hAnsi="宋体" w:cs="宋体"/>
                <w:kern w:val="2"/>
                <w:sz w:val="24"/>
                <w:szCs w:val="24"/>
                <w:lang w:val="en-US" w:bidi="ar-SA"/>
              </w:rPr>
              <w:t>供货期</w:t>
            </w:r>
          </w:p>
        </w:tc>
        <w:tc>
          <w:tcPr>
            <w:tcW w:w="7099" w:type="dxa"/>
            <w:vAlign w:val="center"/>
          </w:tcPr>
          <w:p>
            <w:pPr>
              <w:widowControl/>
              <w:autoSpaceDE/>
              <w:autoSpaceDN/>
              <w:adjustRightInd w:val="0"/>
              <w:spacing w:before="0" w:after="0" w:line="40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10</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2"/>
                <w:sz w:val="24"/>
                <w:szCs w:val="24"/>
                <w:lang w:val="en-US" w:bidi="ar-SA"/>
              </w:rPr>
            </w:pPr>
            <w:r>
              <w:rPr>
                <w:rFonts w:hint="eastAsia" w:ascii="宋体" w:hAnsi="宋体" w:cs="宋体"/>
                <w:kern w:val="0"/>
                <w:sz w:val="24"/>
                <w:szCs w:val="24"/>
                <w:lang w:val="en-US" w:bidi="ar-SA"/>
              </w:rPr>
              <w:t>项目地点</w:t>
            </w:r>
          </w:p>
        </w:tc>
        <w:tc>
          <w:tcPr>
            <w:tcW w:w="7099" w:type="dxa"/>
            <w:vAlign w:val="center"/>
          </w:tcPr>
          <w:p>
            <w:pPr>
              <w:widowControl/>
              <w:autoSpaceDE/>
              <w:autoSpaceDN/>
              <w:adjustRightInd w:val="0"/>
              <w:spacing w:before="0" w:after="0" w:line="400" w:lineRule="exact"/>
              <w:ind w:left="0" w:right="0"/>
              <w:jc w:val="both"/>
              <w:rPr>
                <w:rFonts w:ascii="宋体" w:hAnsi="宋体" w:cs="宋体"/>
                <w:kern w:val="2"/>
                <w:sz w:val="24"/>
                <w:szCs w:val="24"/>
                <w:lang w:val="en-US" w:bidi="ar-SA"/>
              </w:rPr>
            </w:pPr>
            <w:r>
              <w:rPr>
                <w:rFonts w:hint="eastAsia" w:ascii="宋体" w:hAnsi="宋体" w:cs="宋体"/>
                <w:kern w:val="0"/>
                <w:sz w:val="24"/>
                <w:szCs w:val="24"/>
                <w:lang w:val="ru-RU" w:bidi="ar-SA"/>
              </w:rPr>
              <w:t>甘肃省民乐县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11</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2"/>
                <w:sz w:val="24"/>
                <w:szCs w:val="24"/>
                <w:lang w:val="en-US" w:bidi="ar-SA"/>
              </w:rPr>
            </w:pPr>
            <w:r>
              <w:rPr>
                <w:rFonts w:hint="eastAsia" w:ascii="宋体" w:hAnsi="宋体" w:cs="宋体"/>
                <w:kern w:val="0"/>
                <w:sz w:val="24"/>
                <w:szCs w:val="24"/>
                <w:lang w:val="en-US" w:bidi="ar-SA"/>
              </w:rPr>
              <w:t>质量标准</w:t>
            </w:r>
          </w:p>
        </w:tc>
        <w:tc>
          <w:tcPr>
            <w:tcW w:w="7099" w:type="dxa"/>
            <w:vAlign w:val="center"/>
          </w:tcPr>
          <w:p>
            <w:pPr>
              <w:widowControl/>
              <w:autoSpaceDE/>
              <w:autoSpaceDN/>
              <w:adjustRightInd w:val="0"/>
              <w:spacing w:before="0" w:after="0" w:line="40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满足《招标文件》</w:t>
            </w:r>
            <w:r>
              <w:rPr>
                <w:rFonts w:hint="eastAsia" w:ascii="宋体" w:hAnsi="宋体" w:cs="宋体"/>
                <w:spacing w:val="-21"/>
                <w:kern w:val="0"/>
                <w:sz w:val="24"/>
                <w:szCs w:val="24"/>
                <w:lang w:val="en-US" w:bidi="ar-SA"/>
              </w:rPr>
              <w:t>第三部分：技术参数要求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12</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2"/>
                <w:sz w:val="24"/>
                <w:szCs w:val="24"/>
                <w:lang w:val="en-US" w:bidi="ar-SA"/>
              </w:rPr>
            </w:pPr>
            <w:r>
              <w:rPr>
                <w:rFonts w:hint="eastAsia" w:ascii="宋体" w:hAnsi="宋体" w:cs="宋体"/>
                <w:kern w:val="0"/>
                <w:sz w:val="24"/>
                <w:szCs w:val="24"/>
                <w:lang w:val="en-US" w:bidi="ar-SA"/>
              </w:rPr>
              <w:t>踏勘现场</w:t>
            </w:r>
          </w:p>
        </w:tc>
        <w:tc>
          <w:tcPr>
            <w:tcW w:w="7099" w:type="dxa"/>
            <w:vAlign w:val="center"/>
          </w:tcPr>
          <w:p>
            <w:pPr>
              <w:widowControl/>
              <w:autoSpaceDE/>
              <w:autoSpaceDN/>
              <w:adjustRightInd w:val="0"/>
              <w:spacing w:before="0" w:after="0" w:line="400" w:lineRule="exact"/>
              <w:ind w:left="0" w:right="0"/>
              <w:jc w:val="both"/>
              <w:rPr>
                <w:rFonts w:ascii="宋体" w:hAnsi="宋体" w:cs="宋体"/>
                <w:kern w:val="2"/>
                <w:sz w:val="24"/>
                <w:szCs w:val="24"/>
                <w:lang w:val="en-US" w:bidi="ar-SA"/>
              </w:rPr>
            </w:pPr>
            <w:r>
              <w:rPr>
                <w:rFonts w:hint="eastAsia" w:ascii="宋体" w:hAnsi="宋体" w:cs="宋体"/>
                <w:color w:val="000000"/>
                <w:kern w:val="0"/>
                <w:sz w:val="24"/>
                <w:szCs w:val="24"/>
                <w:lang w:val="en-US" w:bidi="ar-SA"/>
              </w:rPr>
              <w:t>本项目不组织现场踏勘，供应商如需踏勘，费用自理。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13</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2"/>
                <w:sz w:val="24"/>
                <w:szCs w:val="24"/>
                <w:lang w:val="en-US" w:bidi="ar-SA"/>
              </w:rPr>
            </w:pPr>
            <w:r>
              <w:rPr>
                <w:rFonts w:hint="eastAsia" w:ascii="宋体" w:hAnsi="宋体" w:cs="宋体"/>
                <w:kern w:val="0"/>
                <w:sz w:val="24"/>
                <w:szCs w:val="24"/>
                <w:lang w:val="en-US" w:bidi="ar-SA"/>
              </w:rPr>
              <w:t>付款方式</w:t>
            </w:r>
          </w:p>
        </w:tc>
        <w:tc>
          <w:tcPr>
            <w:tcW w:w="7099" w:type="dxa"/>
            <w:vAlign w:val="center"/>
          </w:tcPr>
          <w:p>
            <w:pPr>
              <w:widowControl/>
              <w:autoSpaceDE/>
              <w:autoSpaceDN/>
              <w:spacing w:before="0" w:after="0" w:line="40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14</w:t>
            </w:r>
          </w:p>
        </w:tc>
        <w:tc>
          <w:tcPr>
            <w:tcW w:w="1941" w:type="dxa"/>
            <w:vAlign w:val="center"/>
          </w:tcPr>
          <w:p>
            <w:pPr>
              <w:widowControl w:val="0"/>
              <w:adjustRightInd w:val="0"/>
              <w:spacing w:line="400" w:lineRule="exact"/>
              <w:jc w:val="center"/>
              <w:rPr>
                <w:rFonts w:ascii="宋体" w:hAnsi="宋体" w:eastAsia="宋体" w:cs="宋体"/>
                <w:kern w:val="0"/>
                <w:sz w:val="24"/>
                <w:szCs w:val="24"/>
                <w:lang w:val="en-US" w:eastAsia="zh-CN" w:bidi="ar-SA"/>
              </w:rPr>
            </w:pPr>
            <w:r>
              <w:rPr>
                <w:rFonts w:hint="eastAsia" w:ascii="宋体" w:hAnsi="宋体" w:eastAsia="宋体" w:cs="宋体"/>
                <w:spacing w:val="-8"/>
                <w:kern w:val="0"/>
                <w:sz w:val="24"/>
                <w:szCs w:val="24"/>
                <w:lang w:val="en-US" w:eastAsia="zh-CN" w:bidi="ar-SA"/>
              </w:rPr>
              <w:t>投标文件份数</w:t>
            </w:r>
          </w:p>
        </w:tc>
        <w:tc>
          <w:tcPr>
            <w:tcW w:w="7099" w:type="dxa"/>
            <w:vAlign w:val="center"/>
          </w:tcPr>
          <w:p>
            <w:pPr>
              <w:widowControl w:val="0"/>
              <w:adjustRightInd w:val="0"/>
              <w:spacing w:line="400" w:lineRule="exact"/>
              <w:jc w:val="left"/>
              <w:rPr>
                <w:rFonts w:hint="eastAsia" w:ascii="宋体" w:hAnsi="宋体" w:eastAsia="宋体" w:cs="宋体"/>
                <w:color w:val="000000"/>
                <w:kern w:val="2"/>
                <w:sz w:val="24"/>
                <w:szCs w:val="24"/>
                <w:lang w:val="en-US" w:eastAsia="zh-CN" w:bidi="ar-SA"/>
              </w:rPr>
            </w:pPr>
            <w:r>
              <w:rPr>
                <w:rFonts w:hint="eastAsia" w:ascii="宋体" w:hAnsi="宋体" w:eastAsia="宋体" w:cs="宋体"/>
                <w:kern w:val="2"/>
                <w:sz w:val="24"/>
                <w:szCs w:val="24"/>
                <w:lang w:val="en-US" w:eastAsia="zh-CN" w:bidi="ar-SA"/>
              </w:rPr>
              <w:t>正本一套、副本四套、电子版U盘文档一份(U盘内拷贝PDF格式文件一份，Word格式一份，必须与《</w:t>
            </w:r>
            <w:r>
              <w:rPr>
                <w:rFonts w:hint="eastAsia" w:ascii="宋体" w:hAnsi="宋体" w:eastAsia="宋体" w:cs="宋体"/>
                <w:spacing w:val="-8"/>
                <w:kern w:val="0"/>
                <w:sz w:val="24"/>
                <w:szCs w:val="24"/>
                <w:lang w:val="en-US" w:eastAsia="zh-CN" w:bidi="ar-SA"/>
              </w:rPr>
              <w:t>投标文件</w:t>
            </w:r>
            <w:r>
              <w:rPr>
                <w:rFonts w:hint="eastAsia" w:ascii="宋体" w:hAnsi="宋体" w:eastAsia="宋体" w:cs="宋体"/>
                <w:kern w:val="2"/>
                <w:sz w:val="24"/>
                <w:szCs w:val="24"/>
                <w:lang w:val="en-US" w:eastAsia="zh-CN" w:bidi="ar-SA"/>
              </w:rPr>
              <w:t>》正本一致）提交不退。开标时将核验电子投标文件是否能正常打开，评标时由评标专家核对电子投标文件与纸质版投标文件内容是否一致。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15</w:t>
            </w:r>
          </w:p>
        </w:tc>
        <w:tc>
          <w:tcPr>
            <w:tcW w:w="1941" w:type="dxa"/>
            <w:vAlign w:val="center"/>
          </w:tcPr>
          <w:p>
            <w:pPr>
              <w:widowControl w:val="0"/>
              <w:adjustRightInd w:val="0"/>
              <w:spacing w:line="400" w:lineRule="exact"/>
              <w:jc w:val="center"/>
              <w:rPr>
                <w:rFonts w:ascii="宋体" w:hAnsi="宋体" w:eastAsia="宋体" w:cs="宋体"/>
                <w:kern w:val="0"/>
                <w:sz w:val="24"/>
                <w:szCs w:val="24"/>
                <w:lang w:val="en-US" w:eastAsia="zh-CN" w:bidi="ar-SA"/>
              </w:rPr>
            </w:pPr>
            <w:r>
              <w:rPr>
                <w:rFonts w:hint="eastAsia" w:ascii="宋体" w:hAnsi="宋体" w:eastAsia="宋体" w:cs="宋体"/>
                <w:kern w:val="2"/>
                <w:sz w:val="24"/>
                <w:szCs w:val="24"/>
                <w:lang w:val="en-US" w:eastAsia="zh-CN" w:bidi="ar-SA"/>
              </w:rPr>
              <w:t>评标委员会</w:t>
            </w:r>
          </w:p>
        </w:tc>
        <w:tc>
          <w:tcPr>
            <w:tcW w:w="7099" w:type="dxa"/>
            <w:vAlign w:val="center"/>
          </w:tcPr>
          <w:p>
            <w:pPr>
              <w:autoSpaceDE/>
              <w:autoSpaceDN/>
              <w:spacing w:before="0" w:after="0" w:line="40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评标小组构成：评审专家5人或5人以上单数。</w:t>
            </w:r>
          </w:p>
          <w:p>
            <w:pPr>
              <w:autoSpaceDE/>
              <w:autoSpaceDN/>
              <w:spacing w:before="0" w:after="0" w:line="400" w:lineRule="exact"/>
              <w:ind w:left="0" w:right="0"/>
              <w:jc w:val="both"/>
              <w:rPr>
                <w:rFonts w:ascii="宋体" w:hAnsi="宋体" w:cs="宋体"/>
                <w:color w:val="000000"/>
                <w:kern w:val="2"/>
                <w:sz w:val="24"/>
                <w:szCs w:val="24"/>
                <w:highlight w:val="yellow"/>
                <w:lang w:val="en-US" w:bidi="ar-SA"/>
              </w:rPr>
            </w:pPr>
            <w:r>
              <w:rPr>
                <w:rFonts w:hint="eastAsia" w:ascii="宋体" w:hAnsi="宋体" w:cs="宋体"/>
                <w:kern w:val="2"/>
                <w:sz w:val="24"/>
                <w:szCs w:val="24"/>
                <w:lang w:val="en-US" w:bidi="ar-SA"/>
              </w:rPr>
              <w:t>评标专家确定方式：张掖市公共资源交易中心民乐县分中心专家库中随机抽取。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16</w:t>
            </w:r>
          </w:p>
        </w:tc>
        <w:tc>
          <w:tcPr>
            <w:tcW w:w="1941" w:type="dxa"/>
            <w:vAlign w:val="center"/>
          </w:tcPr>
          <w:p>
            <w:pPr>
              <w:widowControl w:val="0"/>
              <w:adjustRightInd w:val="0"/>
              <w:spacing w:line="400" w:lineRule="exact"/>
              <w:jc w:val="center"/>
              <w:rPr>
                <w:rFonts w:ascii="宋体" w:hAnsi="宋体" w:eastAsia="宋体" w:cs="宋体"/>
                <w:spacing w:val="-20"/>
                <w:kern w:val="0"/>
                <w:sz w:val="24"/>
                <w:szCs w:val="24"/>
                <w:lang w:val="en-US" w:eastAsia="zh-CN" w:bidi="ar-SA"/>
              </w:rPr>
            </w:pPr>
            <w:r>
              <w:rPr>
                <w:rFonts w:hint="eastAsia" w:ascii="宋体" w:hAnsi="宋体" w:eastAsia="宋体" w:cs="宋体"/>
                <w:spacing w:val="-20"/>
                <w:kern w:val="0"/>
                <w:sz w:val="24"/>
                <w:szCs w:val="24"/>
                <w:lang w:val="en-US" w:eastAsia="zh-CN" w:bidi="ar-SA"/>
              </w:rPr>
              <w:t>递</w:t>
            </w:r>
            <w:r>
              <w:rPr>
                <w:rFonts w:hint="eastAsia" w:ascii="宋体" w:hAnsi="宋体" w:eastAsia="宋体" w:cs="宋体"/>
                <w:color w:val="auto"/>
                <w:spacing w:val="-20"/>
                <w:kern w:val="0"/>
                <w:sz w:val="24"/>
                <w:szCs w:val="24"/>
                <w:lang w:val="en-US" w:eastAsia="zh-CN" w:bidi="ar-SA"/>
              </w:rPr>
              <w:t>交投标文件时间及地点</w:t>
            </w:r>
          </w:p>
        </w:tc>
        <w:tc>
          <w:tcPr>
            <w:tcW w:w="7099" w:type="dxa"/>
            <w:vAlign w:val="center"/>
          </w:tcPr>
          <w:p>
            <w:pPr>
              <w:widowControl/>
              <w:autoSpaceDE/>
              <w:autoSpaceDN/>
              <w:adjustRightInd w:val="0"/>
              <w:spacing w:before="0" w:after="0" w:line="400" w:lineRule="exact"/>
              <w:ind w:left="0" w:right="0"/>
              <w:jc w:val="both"/>
              <w:rPr>
                <w:rFonts w:ascii="宋体" w:hAnsi="宋体" w:cs="宋体"/>
                <w:spacing w:val="-20"/>
                <w:kern w:val="2"/>
                <w:sz w:val="24"/>
                <w:szCs w:val="24"/>
                <w:lang w:val="en-US" w:bidi="ar-SA"/>
              </w:rPr>
            </w:pPr>
            <w:r>
              <w:rPr>
                <w:rFonts w:hint="eastAsia" w:ascii="宋体" w:hAnsi="宋体" w:cs="宋体"/>
                <w:kern w:val="2"/>
                <w:sz w:val="24"/>
                <w:szCs w:val="24"/>
                <w:lang w:val="en-US" w:bidi="ar-SA"/>
              </w:rPr>
              <w:t>时间</w:t>
            </w:r>
            <w:r>
              <w:rPr>
                <w:rFonts w:hint="eastAsia" w:ascii="宋体" w:hAnsi="宋体" w:cs="宋体"/>
                <w:spacing w:val="-20"/>
                <w:kern w:val="2"/>
                <w:sz w:val="24"/>
                <w:szCs w:val="24"/>
                <w:lang w:val="en-US" w:bidi="ar-SA"/>
              </w:rPr>
              <w:t>：</w:t>
            </w:r>
            <w:r>
              <w:rPr>
                <w:rFonts w:hint="eastAsia" w:ascii="宋体" w:hAnsi="宋体" w:cs="宋体"/>
                <w:bCs/>
                <w:color w:val="212121"/>
                <w:kern w:val="0"/>
                <w:sz w:val="24"/>
                <w:szCs w:val="24"/>
                <w:shd w:val="clear" w:color="auto" w:fill="FFFFFF"/>
                <w:lang w:val="en-US" w:bidi="ar-SA"/>
              </w:rPr>
              <w:t>2019年</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u w:val="single"/>
                <w:shd w:val="clear" w:color="auto" w:fill="FFFFFF"/>
                <w:lang w:val="en-US" w:eastAsia="zh-CN" w:bidi="ar-SA"/>
              </w:rPr>
              <w:t>12</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shd w:val="clear" w:color="auto" w:fill="FFFFFF"/>
                <w:lang w:val="en-US" w:bidi="ar-SA"/>
              </w:rPr>
              <w:t>月</w:t>
            </w:r>
            <w:r>
              <w:rPr>
                <w:rFonts w:hint="eastAsia" w:ascii="宋体" w:hAnsi="宋体" w:cs="宋体"/>
                <w:bCs/>
                <w:color w:val="212121"/>
                <w:kern w:val="0"/>
                <w:sz w:val="24"/>
                <w:szCs w:val="24"/>
                <w:u w:val="single"/>
                <w:shd w:val="clear" w:color="auto" w:fill="FFFFFF"/>
                <w:lang w:val="en-US" w:bidi="ar-SA"/>
              </w:rPr>
              <w:t xml:space="preserve"> </w:t>
            </w:r>
            <w:r>
              <w:rPr>
                <w:rFonts w:hint="eastAsia" w:cs="宋体"/>
                <w:bCs/>
                <w:color w:val="212121"/>
                <w:kern w:val="0"/>
                <w:sz w:val="24"/>
                <w:szCs w:val="24"/>
                <w:u w:val="single"/>
                <w:shd w:val="clear" w:color="auto" w:fill="FFFFFF"/>
                <w:lang w:val="en-US" w:eastAsia="zh-CN" w:bidi="ar-SA"/>
              </w:rPr>
              <w:t>5</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shd w:val="clear" w:color="auto" w:fill="FFFFFF"/>
                <w:lang w:val="en-US" w:bidi="ar-SA"/>
              </w:rPr>
              <w:t>日</w:t>
            </w:r>
            <w:r>
              <w:rPr>
                <w:rFonts w:hint="eastAsia" w:ascii="宋体" w:hAnsi="宋体" w:cs="宋体"/>
                <w:bCs/>
                <w:color w:val="212121"/>
                <w:kern w:val="0"/>
                <w:sz w:val="24"/>
                <w:szCs w:val="24"/>
                <w:u w:val="single"/>
                <w:shd w:val="clear" w:color="auto" w:fill="FFFFFF"/>
                <w:lang w:val="en-US" w:bidi="ar-SA"/>
              </w:rPr>
              <w:t xml:space="preserve"> </w:t>
            </w:r>
            <w:r>
              <w:rPr>
                <w:rFonts w:hint="eastAsia" w:cs="宋体"/>
                <w:bCs/>
                <w:color w:val="212121"/>
                <w:kern w:val="0"/>
                <w:sz w:val="24"/>
                <w:szCs w:val="24"/>
                <w:u w:val="single"/>
                <w:shd w:val="clear" w:color="auto" w:fill="FFFFFF"/>
                <w:lang w:val="en-US" w:eastAsia="zh-CN" w:bidi="ar-SA"/>
              </w:rPr>
              <w:t>09</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shd w:val="clear" w:color="auto" w:fill="FFFFFF"/>
                <w:lang w:val="en-US" w:bidi="ar-SA"/>
              </w:rPr>
              <w:t>：</w:t>
            </w:r>
            <w:r>
              <w:rPr>
                <w:rFonts w:hint="eastAsia" w:ascii="宋体" w:hAnsi="宋体" w:cs="宋体"/>
                <w:bCs/>
                <w:color w:val="212121"/>
                <w:kern w:val="0"/>
                <w:sz w:val="24"/>
                <w:szCs w:val="24"/>
                <w:u w:val="single"/>
                <w:shd w:val="clear" w:color="auto" w:fill="FFFFFF"/>
                <w:lang w:val="en-US" w:bidi="ar-SA"/>
              </w:rPr>
              <w:t>00</w:t>
            </w:r>
            <w:r>
              <w:rPr>
                <w:rFonts w:hint="eastAsia" w:ascii="宋体" w:hAnsi="宋体" w:cs="宋体"/>
                <w:color w:val="000000"/>
                <w:kern w:val="2"/>
                <w:sz w:val="24"/>
                <w:szCs w:val="24"/>
                <w:lang w:val="en-US" w:bidi="ar-SA"/>
              </w:rPr>
              <w:t>分（北京时间）之前</w:t>
            </w:r>
          </w:p>
          <w:p>
            <w:pPr>
              <w:autoSpaceDE/>
              <w:autoSpaceDN/>
              <w:adjustRightInd w:val="0"/>
              <w:spacing w:before="0" w:after="0" w:line="400" w:lineRule="exact"/>
              <w:ind w:left="0" w:right="0"/>
              <w:jc w:val="both"/>
              <w:rPr>
                <w:rFonts w:ascii="宋体" w:hAnsi="宋体" w:cs="宋体"/>
                <w:color w:val="000000"/>
                <w:kern w:val="2"/>
                <w:sz w:val="24"/>
                <w:szCs w:val="24"/>
                <w:highlight w:val="yellow"/>
                <w:lang w:val="en-US" w:bidi="ar-SA"/>
              </w:rPr>
            </w:pPr>
            <w:r>
              <w:rPr>
                <w:rFonts w:hint="eastAsia" w:ascii="宋体" w:hAnsi="宋体" w:cs="宋体"/>
                <w:kern w:val="0"/>
                <w:sz w:val="24"/>
                <w:szCs w:val="24"/>
                <w:lang w:val="en-US" w:bidi="ar-SA"/>
              </w:rPr>
              <w:t>地点：</w:t>
            </w:r>
            <w:r>
              <w:rPr>
                <w:rFonts w:hint="eastAsia" w:ascii="宋体" w:hAnsi="宋体" w:cs="宋体"/>
                <w:bCs/>
                <w:color w:val="000000"/>
                <w:kern w:val="2"/>
                <w:sz w:val="24"/>
                <w:szCs w:val="24"/>
                <w:shd w:val="clear" w:color="auto" w:fill="FFFFFF"/>
                <w:lang w:val="en-US" w:bidi="ar-SA"/>
              </w:rPr>
              <w:t>张掖市公共资源交易中心民乐县分中心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17</w:t>
            </w:r>
          </w:p>
        </w:tc>
        <w:tc>
          <w:tcPr>
            <w:tcW w:w="1941" w:type="dxa"/>
            <w:vAlign w:val="center"/>
          </w:tcPr>
          <w:p>
            <w:pPr>
              <w:widowControl w:val="0"/>
              <w:adjustRightInd w:val="0"/>
              <w:spacing w:line="400" w:lineRule="exact"/>
              <w:jc w:val="center"/>
              <w:rPr>
                <w:rFonts w:ascii="宋体" w:hAnsi="宋体" w:eastAsia="宋体" w:cs="宋体"/>
                <w:kern w:val="0"/>
                <w:sz w:val="24"/>
                <w:szCs w:val="24"/>
                <w:lang w:val="en-US" w:eastAsia="zh-CN" w:bidi="ar-SA"/>
              </w:rPr>
            </w:pPr>
            <w:r>
              <w:rPr>
                <w:rFonts w:hint="eastAsia" w:ascii="宋体" w:hAnsi="宋体" w:eastAsia="宋体" w:cs="宋体"/>
                <w:color w:val="auto"/>
                <w:spacing w:val="-8"/>
                <w:kern w:val="0"/>
                <w:sz w:val="24"/>
                <w:szCs w:val="24"/>
                <w:lang w:val="en-US" w:eastAsia="zh-CN" w:bidi="ar-SA"/>
              </w:rPr>
              <w:t>开标时间及地</w:t>
            </w:r>
            <w:r>
              <w:rPr>
                <w:rFonts w:hint="eastAsia" w:ascii="宋体" w:hAnsi="宋体" w:eastAsia="宋体" w:cs="宋体"/>
                <w:spacing w:val="-8"/>
                <w:kern w:val="0"/>
                <w:sz w:val="24"/>
                <w:szCs w:val="24"/>
                <w:lang w:val="en-US" w:eastAsia="zh-CN" w:bidi="ar-SA"/>
              </w:rPr>
              <w:t>点</w:t>
            </w:r>
          </w:p>
        </w:tc>
        <w:tc>
          <w:tcPr>
            <w:tcW w:w="7099" w:type="dxa"/>
            <w:vAlign w:val="center"/>
          </w:tcPr>
          <w:p>
            <w:pPr>
              <w:widowControl/>
              <w:autoSpaceDE/>
              <w:autoSpaceDN/>
              <w:adjustRightInd w:val="0"/>
              <w:spacing w:before="0" w:after="0" w:line="400" w:lineRule="exact"/>
              <w:ind w:left="0" w:right="0"/>
              <w:jc w:val="both"/>
              <w:rPr>
                <w:rFonts w:ascii="宋体" w:hAnsi="宋体" w:cs="宋体"/>
                <w:spacing w:val="-20"/>
                <w:kern w:val="2"/>
                <w:sz w:val="24"/>
                <w:szCs w:val="24"/>
                <w:lang w:val="en-US" w:bidi="ar-SA"/>
              </w:rPr>
            </w:pPr>
            <w:r>
              <w:rPr>
                <w:rFonts w:hint="eastAsia" w:ascii="宋体" w:hAnsi="宋体" w:cs="宋体"/>
                <w:kern w:val="2"/>
                <w:sz w:val="24"/>
                <w:szCs w:val="24"/>
                <w:lang w:val="en-US" w:bidi="ar-SA"/>
              </w:rPr>
              <w:t>时间</w:t>
            </w:r>
            <w:r>
              <w:rPr>
                <w:rFonts w:hint="eastAsia" w:ascii="宋体" w:hAnsi="宋体" w:cs="宋体"/>
                <w:spacing w:val="-20"/>
                <w:kern w:val="2"/>
                <w:sz w:val="24"/>
                <w:szCs w:val="24"/>
                <w:lang w:val="en-US" w:bidi="ar-SA"/>
              </w:rPr>
              <w:t>：</w:t>
            </w:r>
            <w:r>
              <w:rPr>
                <w:rFonts w:hint="eastAsia" w:ascii="宋体" w:hAnsi="宋体" w:cs="宋体"/>
                <w:bCs/>
                <w:color w:val="212121"/>
                <w:kern w:val="0"/>
                <w:sz w:val="24"/>
                <w:szCs w:val="24"/>
                <w:shd w:val="clear" w:color="auto" w:fill="FFFFFF"/>
                <w:lang w:val="en-US" w:bidi="ar-SA"/>
              </w:rPr>
              <w:t>2019年</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u w:val="single"/>
                <w:shd w:val="clear" w:color="auto" w:fill="FFFFFF"/>
                <w:lang w:val="en-US" w:eastAsia="zh-CN" w:bidi="ar-SA"/>
              </w:rPr>
              <w:t>12</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shd w:val="clear" w:color="auto" w:fill="FFFFFF"/>
                <w:lang w:val="en-US" w:bidi="ar-SA"/>
              </w:rPr>
              <w:t>月</w:t>
            </w:r>
            <w:r>
              <w:rPr>
                <w:rFonts w:hint="eastAsia" w:ascii="宋体" w:hAnsi="宋体" w:cs="宋体"/>
                <w:bCs/>
                <w:color w:val="212121"/>
                <w:kern w:val="0"/>
                <w:sz w:val="24"/>
                <w:szCs w:val="24"/>
                <w:u w:val="single"/>
                <w:shd w:val="clear" w:color="auto" w:fill="FFFFFF"/>
                <w:lang w:val="en-US" w:bidi="ar-SA"/>
              </w:rPr>
              <w:t xml:space="preserve"> </w:t>
            </w:r>
            <w:r>
              <w:rPr>
                <w:rFonts w:hint="eastAsia" w:cs="宋体"/>
                <w:bCs/>
                <w:color w:val="212121"/>
                <w:kern w:val="0"/>
                <w:sz w:val="24"/>
                <w:szCs w:val="24"/>
                <w:u w:val="single"/>
                <w:shd w:val="clear" w:color="auto" w:fill="FFFFFF"/>
                <w:lang w:val="en-US" w:eastAsia="zh-CN" w:bidi="ar-SA"/>
              </w:rPr>
              <w:t>5</w:t>
            </w:r>
            <w:r>
              <w:rPr>
                <w:rFonts w:hint="eastAsia" w:ascii="宋体" w:hAnsi="宋体" w:cs="宋体"/>
                <w:bCs/>
                <w:color w:val="212121"/>
                <w:kern w:val="0"/>
                <w:sz w:val="24"/>
                <w:szCs w:val="24"/>
                <w:u w:val="single"/>
                <w:shd w:val="clear" w:color="auto" w:fill="FFFFFF"/>
                <w:lang w:val="en-US" w:eastAsia="zh-CN" w:bidi="ar-SA"/>
              </w:rPr>
              <w:t xml:space="preserve"> </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shd w:val="clear" w:color="auto" w:fill="FFFFFF"/>
                <w:lang w:val="en-US" w:bidi="ar-SA"/>
              </w:rPr>
              <w:t>日</w:t>
            </w:r>
            <w:r>
              <w:rPr>
                <w:rFonts w:hint="eastAsia" w:ascii="宋体" w:hAnsi="宋体" w:cs="宋体"/>
                <w:bCs/>
                <w:color w:val="212121"/>
                <w:kern w:val="0"/>
                <w:sz w:val="24"/>
                <w:szCs w:val="24"/>
                <w:u w:val="single"/>
                <w:shd w:val="clear" w:color="auto" w:fill="FFFFFF"/>
                <w:lang w:val="en-US" w:bidi="ar-SA"/>
              </w:rPr>
              <w:t xml:space="preserve"> </w:t>
            </w:r>
            <w:r>
              <w:rPr>
                <w:rFonts w:hint="eastAsia" w:cs="宋体"/>
                <w:bCs/>
                <w:color w:val="212121"/>
                <w:kern w:val="0"/>
                <w:sz w:val="24"/>
                <w:szCs w:val="24"/>
                <w:u w:val="single"/>
                <w:shd w:val="clear" w:color="auto" w:fill="FFFFFF"/>
                <w:lang w:val="en-US" w:eastAsia="zh-CN" w:bidi="ar-SA"/>
              </w:rPr>
              <w:t>09</w:t>
            </w:r>
            <w:r>
              <w:rPr>
                <w:rFonts w:hint="eastAsia" w:ascii="宋体" w:hAnsi="宋体" w:cs="宋体"/>
                <w:bCs/>
                <w:color w:val="212121"/>
                <w:kern w:val="0"/>
                <w:sz w:val="24"/>
                <w:szCs w:val="24"/>
                <w:u w:val="single"/>
                <w:shd w:val="clear" w:color="auto" w:fill="FFFFFF"/>
                <w:lang w:val="en-US" w:bidi="ar-SA"/>
              </w:rPr>
              <w:t xml:space="preserve"> </w:t>
            </w:r>
            <w:r>
              <w:rPr>
                <w:rFonts w:hint="eastAsia" w:ascii="宋体" w:hAnsi="宋体" w:cs="宋体"/>
                <w:bCs/>
                <w:color w:val="212121"/>
                <w:kern w:val="0"/>
                <w:sz w:val="24"/>
                <w:szCs w:val="24"/>
                <w:shd w:val="clear" w:color="auto" w:fill="FFFFFF"/>
                <w:lang w:val="en-US" w:bidi="ar-SA"/>
              </w:rPr>
              <w:t>：</w:t>
            </w:r>
            <w:r>
              <w:rPr>
                <w:rFonts w:hint="eastAsia" w:ascii="宋体" w:hAnsi="宋体" w:cs="宋体"/>
                <w:bCs/>
                <w:color w:val="212121"/>
                <w:kern w:val="0"/>
                <w:sz w:val="24"/>
                <w:szCs w:val="24"/>
                <w:u w:val="single"/>
                <w:shd w:val="clear" w:color="auto" w:fill="FFFFFF"/>
                <w:lang w:val="en-US" w:bidi="ar-SA"/>
              </w:rPr>
              <w:t>00</w:t>
            </w:r>
            <w:r>
              <w:rPr>
                <w:rFonts w:hint="eastAsia" w:ascii="宋体" w:hAnsi="宋体" w:cs="宋体"/>
                <w:color w:val="000000"/>
                <w:kern w:val="2"/>
                <w:sz w:val="24"/>
                <w:szCs w:val="24"/>
                <w:lang w:val="en-US" w:bidi="ar-SA"/>
              </w:rPr>
              <w:t>分（北京时间）</w:t>
            </w:r>
          </w:p>
          <w:p>
            <w:pPr>
              <w:autoSpaceDE/>
              <w:autoSpaceDN/>
              <w:adjustRightInd w:val="0"/>
              <w:spacing w:before="0" w:after="0" w:line="400" w:lineRule="exact"/>
              <w:ind w:left="0" w:right="0"/>
              <w:jc w:val="both"/>
              <w:rPr>
                <w:rFonts w:ascii="宋体" w:hAnsi="宋体" w:cs="宋体"/>
                <w:color w:val="000000"/>
                <w:kern w:val="2"/>
                <w:sz w:val="24"/>
                <w:szCs w:val="24"/>
                <w:highlight w:val="yellow"/>
                <w:lang w:val="en-US" w:bidi="ar-SA"/>
              </w:rPr>
            </w:pPr>
            <w:r>
              <w:rPr>
                <w:rFonts w:hint="eastAsia" w:ascii="宋体" w:hAnsi="宋体" w:cs="宋体"/>
                <w:kern w:val="0"/>
                <w:sz w:val="24"/>
                <w:szCs w:val="24"/>
                <w:lang w:val="en-US" w:bidi="ar-SA"/>
              </w:rPr>
              <w:t>地点：</w:t>
            </w:r>
            <w:r>
              <w:rPr>
                <w:rFonts w:hint="eastAsia" w:ascii="宋体" w:hAnsi="宋体" w:cs="宋体"/>
                <w:bCs/>
                <w:color w:val="000000"/>
                <w:kern w:val="2"/>
                <w:sz w:val="24"/>
                <w:szCs w:val="24"/>
                <w:shd w:val="clear" w:color="auto" w:fill="FFFFFF"/>
                <w:lang w:val="en-US" w:bidi="ar-SA"/>
              </w:rPr>
              <w:t>张掖市公共资源交易中心民乐县分中心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18</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2"/>
                <w:sz w:val="24"/>
                <w:szCs w:val="24"/>
                <w:lang w:val="en-US" w:bidi="ar-SA"/>
              </w:rPr>
            </w:pPr>
            <w:r>
              <w:rPr>
                <w:rFonts w:hint="eastAsia" w:ascii="宋体" w:hAnsi="宋体" w:cs="宋体"/>
                <w:kern w:val="2"/>
                <w:sz w:val="24"/>
                <w:szCs w:val="24"/>
                <w:lang w:val="en-US" w:bidi="ar-SA"/>
              </w:rPr>
              <w:t>供应商资格条件</w:t>
            </w:r>
          </w:p>
          <w:p>
            <w:pPr>
              <w:widowControl/>
              <w:autoSpaceDE/>
              <w:autoSpaceDN/>
              <w:adjustRightInd w:val="0"/>
              <w:spacing w:before="0" w:after="0" w:line="400" w:lineRule="exact"/>
              <w:ind w:left="0" w:right="0"/>
              <w:jc w:val="center"/>
              <w:rPr>
                <w:rFonts w:ascii="宋体" w:hAnsi="宋体" w:cs="宋体"/>
                <w:kern w:val="0"/>
                <w:sz w:val="24"/>
                <w:szCs w:val="24"/>
                <w:lang w:val="en-US" w:bidi="ar-SA"/>
              </w:rPr>
            </w:pPr>
          </w:p>
        </w:tc>
        <w:tc>
          <w:tcPr>
            <w:tcW w:w="7099" w:type="dxa"/>
            <w:vAlign w:val="center"/>
          </w:tcPr>
          <w:p>
            <w:pPr>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122"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1.符合《中华人民共和国政府采购法》第二十二条规定；</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561"/>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（1）具有独立承担民事责任的能力；</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561"/>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（2）具有良好的商业信誉和健全的财务会计制度；</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561"/>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（3）具有履行合同所必需的设备和专业技术能力；</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561"/>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（4）有依法缴纳税收和社会保障资金的良好记录；</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561"/>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（5）参加政府采购活动前三年内，在经营活动中没有重大违法记录；</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561"/>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（6）法律、行政法规规定的其他条件。</w:t>
            </w:r>
          </w:p>
          <w:p>
            <w:pPr>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left="122"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2.提供合法有效含统一社会信用代码和二维码标识的法人营业执照副本复印将并加盖公章（营业执照二维码清晰可查）；</w:t>
            </w:r>
          </w:p>
          <w:p>
            <w:pPr>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0"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3.参加投标的人员（被授权人）须提供近三个月内本企业为其缴纳社保的证明；</w:t>
            </w:r>
          </w:p>
          <w:p>
            <w:pPr>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0"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4.供应商须具有本次投标报价服务的经营范围；</w:t>
            </w:r>
          </w:p>
          <w:p>
            <w:pPr>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122" w:leftChars="0"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5.未被列入“信用中国”网(www.creditchina.gov.cn)记录失信被执行人或重大税收违法案件当事人名单或政府采购严重违法失信行为”记录名单、不处于中国政府采购网(</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"http://www.ccgp.gov.cn/"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www.ccgp.gov.cn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)政府采购严重违法失信行为信息记录中的禁止参加政府采购活动期间、未被列入“信用甘肃”网站（</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"http://www.gscredit.gov.cn/"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www.gscredit.gov.cn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）记录失信被执行人或财政性资金管理使用领域相关失信责任主体、统计领域严重失信企业及其有关人员等的方可参加本项目的投标。（以投标截止日 1-3 天在“信用中国”网站（</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"http://www.creditchina.gov.cn/"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www.creditchina.gov.cn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）、中国政府采购网(</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"http://www.ccgp.gov.cn/"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www.ccgp.gov.cn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)及“信用甘肃” 网（</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"http://www.gscredit.gov.cn/"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www.gscredit.gov.cn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）查询结果为准，如相关失信记录已失效，投标人需提供相关证明资料）,供应商提供以上查询记录最终由资格审查小组对各供应商信用记录进行甄别；</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480" w:firstLineChars="200"/>
              <w:jc w:val="both"/>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6.本项目不接受联合体投标。</w:t>
            </w:r>
          </w:p>
          <w:p>
            <w:pPr>
              <w:widowControl/>
              <w:shd w:val="clear" w:color="auto" w:fill="FFFFFF"/>
              <w:autoSpaceDE/>
              <w:autoSpaceDN/>
              <w:spacing w:before="0" w:after="0" w:line="480" w:lineRule="exact"/>
              <w:ind w:left="0" w:right="0"/>
              <w:jc w:val="both"/>
              <w:rPr>
                <w:rFonts w:ascii="宋体" w:hAnsi="宋体" w:cs="宋体"/>
                <w:spacing w:val="-16"/>
                <w:kern w:val="0"/>
                <w:sz w:val="24"/>
                <w:szCs w:val="24"/>
                <w:lang w:val="en-US" w:bidi="ar-SA"/>
              </w:rPr>
            </w:pPr>
            <w:r>
              <w:rPr>
                <w:rFonts w:hint="eastAsia" w:ascii="宋体" w:hAnsi="宋体" w:cs="宋体"/>
                <w:b/>
                <w:bCs/>
                <w:kern w:val="2"/>
                <w:sz w:val="24"/>
                <w:szCs w:val="24"/>
                <w:lang w:val="en-US" w:bidi="ar-SA"/>
              </w:rPr>
              <w:t>注：</w:t>
            </w:r>
            <w:r>
              <w:rPr>
                <w:rFonts w:hint="eastAsia" w:ascii="宋体" w:hAnsi="宋体" w:cs="宋体"/>
                <w:b/>
                <w:bCs/>
                <w:color w:val="212121"/>
                <w:kern w:val="0"/>
                <w:sz w:val="24"/>
                <w:szCs w:val="24"/>
                <w:shd w:val="clear" w:color="auto" w:fill="FFFFFF"/>
                <w:lang w:val="en-US" w:bidi="ar-SA"/>
              </w:rPr>
              <w:t>所有证件原件须携带至开标现场备查，不带原件导致废标的，后果由供应商自行承担。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19</w:t>
            </w:r>
          </w:p>
        </w:tc>
        <w:tc>
          <w:tcPr>
            <w:tcW w:w="1941" w:type="dxa"/>
            <w:vAlign w:val="center"/>
          </w:tcPr>
          <w:p>
            <w:pPr>
              <w:widowControl/>
              <w:autoSpaceDE/>
              <w:autoSpaceDN/>
              <w:adjustRightInd w:val="0"/>
              <w:spacing w:before="0" w:after="0" w:line="400" w:lineRule="exact"/>
              <w:ind w:left="0" w:right="0"/>
              <w:jc w:val="center"/>
              <w:rPr>
                <w:rFonts w:ascii="宋体" w:hAnsi="宋体" w:cs="宋体"/>
                <w:spacing w:val="-8"/>
                <w:w w:val="95"/>
                <w:kern w:val="2"/>
                <w:sz w:val="24"/>
                <w:szCs w:val="24"/>
                <w:lang w:val="en-US" w:bidi="ar-SA"/>
              </w:rPr>
            </w:pPr>
            <w:r>
              <w:rPr>
                <w:rFonts w:hint="eastAsia" w:ascii="宋体" w:hAnsi="宋体" w:cs="宋体"/>
                <w:kern w:val="0"/>
                <w:sz w:val="24"/>
                <w:szCs w:val="24"/>
                <w:lang w:val="en-US" w:bidi="ar-SA"/>
              </w:rPr>
              <w:t>评分办法</w:t>
            </w:r>
          </w:p>
        </w:tc>
        <w:tc>
          <w:tcPr>
            <w:tcW w:w="7099" w:type="dxa"/>
            <w:vAlign w:val="center"/>
          </w:tcPr>
          <w:p>
            <w:pPr>
              <w:widowControl/>
              <w:autoSpaceDE/>
              <w:autoSpaceDN/>
              <w:adjustRightInd w:val="0"/>
              <w:spacing w:before="0" w:after="0" w:line="400" w:lineRule="exact"/>
              <w:ind w:left="0" w:right="0"/>
              <w:jc w:val="both"/>
              <w:rPr>
                <w:rFonts w:ascii="宋体" w:hAnsi="宋体" w:cs="宋体"/>
                <w:b/>
                <w:w w:val="95"/>
                <w:kern w:val="2"/>
                <w:sz w:val="24"/>
                <w:szCs w:val="24"/>
                <w:lang w:val="en-US" w:bidi="ar-SA"/>
              </w:rPr>
            </w:pPr>
            <w:r>
              <w:rPr>
                <w:rFonts w:hint="eastAsia" w:ascii="宋体" w:hAnsi="宋体" w:cs="宋体"/>
                <w:kern w:val="2"/>
                <w:sz w:val="24"/>
                <w:szCs w:val="24"/>
                <w:lang w:val="en-US" w:bidi="ar-S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20</w:t>
            </w:r>
          </w:p>
        </w:tc>
        <w:tc>
          <w:tcPr>
            <w:tcW w:w="1941" w:type="dxa"/>
            <w:vAlign w:val="center"/>
          </w:tcPr>
          <w:p>
            <w:pPr>
              <w:widowControl w:val="0"/>
              <w:adjustRightInd w:val="0"/>
              <w:spacing w:line="400" w:lineRule="exact"/>
              <w:jc w:val="center"/>
              <w:rPr>
                <w:rFonts w:ascii="宋体" w:hAnsi="宋体" w:eastAsia="宋体" w:cs="宋体"/>
                <w:spacing w:val="-8"/>
                <w:kern w:val="0"/>
                <w:sz w:val="24"/>
                <w:szCs w:val="24"/>
                <w:lang w:val="en-US" w:eastAsia="zh-CN" w:bidi="ar-SA"/>
              </w:rPr>
            </w:pPr>
            <w:r>
              <w:rPr>
                <w:rFonts w:hint="eastAsia" w:ascii="宋体" w:hAnsi="宋体" w:eastAsia="宋体" w:cs="宋体"/>
                <w:spacing w:val="-8"/>
                <w:kern w:val="0"/>
                <w:sz w:val="24"/>
                <w:szCs w:val="24"/>
                <w:lang w:val="en-US" w:eastAsia="zh-CN" w:bidi="ar-SA"/>
              </w:rPr>
              <w:t>保证金递交</w:t>
            </w:r>
          </w:p>
        </w:tc>
        <w:tc>
          <w:tcPr>
            <w:tcW w:w="7099" w:type="dxa"/>
            <w:vAlign w:val="center"/>
          </w:tcPr>
          <w:p>
            <w:pPr>
              <w:autoSpaceDE/>
              <w:autoSpaceDN/>
              <w:spacing w:before="0" w:after="0" w:line="360" w:lineRule="auto"/>
              <w:ind w:left="0" w:right="0" w:firstLine="480" w:firstLineChars="200"/>
              <w:jc w:val="both"/>
              <w:rPr>
                <w:rFonts w:ascii="宋体" w:hAnsi="宋体" w:eastAsia="宋体" w:cs="宋体"/>
                <w:b/>
                <w:bCs/>
                <w:color w:val="000000"/>
                <w:kern w:val="2"/>
                <w:sz w:val="24"/>
                <w:szCs w:val="24"/>
                <w:lang w:val="en-US" w:bidi="ar-SA"/>
              </w:rPr>
            </w:pPr>
            <w:r>
              <w:rPr>
                <w:rFonts w:hint="eastAsia" w:ascii="宋体" w:hAnsi="宋体" w:eastAsia="宋体" w:cs="宋体"/>
                <w:color w:val="000000"/>
                <w:kern w:val="2"/>
                <w:sz w:val="24"/>
                <w:szCs w:val="24"/>
                <w:lang w:val="en-US" w:bidi="ar-SA"/>
              </w:rPr>
              <w:t>1.供</w:t>
            </w:r>
            <w:r>
              <w:rPr>
                <w:rFonts w:hint="eastAsia" w:ascii="宋体" w:hAnsi="宋体" w:eastAsia="宋体" w:cs="宋体"/>
                <w:color w:val="auto"/>
                <w:kern w:val="2"/>
                <w:sz w:val="24"/>
                <w:szCs w:val="24"/>
                <w:lang w:val="en-US" w:bidi="ar-SA"/>
              </w:rPr>
              <w:t>应商应交纳保证</w:t>
            </w:r>
            <w:r>
              <w:rPr>
                <w:rFonts w:hint="eastAsia" w:ascii="宋体" w:hAnsi="宋体" w:eastAsia="宋体" w:cs="宋体"/>
                <w:color w:val="000000"/>
                <w:kern w:val="2"/>
                <w:sz w:val="24"/>
                <w:szCs w:val="24"/>
                <w:lang w:val="en-US" w:bidi="ar-SA"/>
              </w:rPr>
              <w:t>金金额为：人民币</w:t>
            </w:r>
            <w:r>
              <w:rPr>
                <w:rFonts w:hint="eastAsia" w:ascii="宋体" w:hAnsi="宋体" w:cs="宋体"/>
                <w:b/>
                <w:bCs/>
                <w:color w:val="000000"/>
                <w:kern w:val="2"/>
                <w:sz w:val="24"/>
                <w:szCs w:val="24"/>
                <w:lang w:val="en-US" w:eastAsia="zh-CN" w:bidi="ar-SA"/>
              </w:rPr>
              <w:t>壹</w:t>
            </w:r>
            <w:r>
              <w:rPr>
                <w:rFonts w:hint="eastAsia" w:ascii="宋体" w:hAnsi="宋体" w:eastAsia="宋体" w:cs="宋体"/>
                <w:b/>
                <w:bCs/>
                <w:color w:val="000000"/>
                <w:kern w:val="2"/>
                <w:sz w:val="24"/>
                <w:szCs w:val="24"/>
                <w:lang w:val="en-US" w:bidi="ar-SA"/>
              </w:rPr>
              <w:t>万</w:t>
            </w:r>
            <w:r>
              <w:rPr>
                <w:rFonts w:hint="eastAsia" w:cs="宋体"/>
                <w:b/>
                <w:bCs/>
                <w:color w:val="000000"/>
                <w:kern w:val="2"/>
                <w:sz w:val="24"/>
                <w:szCs w:val="24"/>
                <w:lang w:val="en-US" w:eastAsia="zh-CN" w:bidi="ar-SA"/>
              </w:rPr>
              <w:t>贰仟</w:t>
            </w:r>
            <w:r>
              <w:rPr>
                <w:rFonts w:hint="eastAsia" w:ascii="宋体" w:hAnsi="宋体" w:eastAsia="宋体" w:cs="宋体"/>
                <w:b/>
                <w:bCs/>
                <w:color w:val="000000"/>
                <w:kern w:val="2"/>
                <w:sz w:val="24"/>
                <w:szCs w:val="24"/>
                <w:lang w:val="en-US" w:bidi="ar-SA"/>
              </w:rPr>
              <w:t>元整</w:t>
            </w:r>
            <w:r>
              <w:rPr>
                <w:rFonts w:hint="eastAsia" w:ascii="宋体" w:hAnsi="宋体" w:eastAsia="宋体" w:cs="宋体"/>
                <w:color w:val="000000"/>
                <w:kern w:val="2"/>
                <w:sz w:val="24"/>
                <w:szCs w:val="24"/>
                <w:lang w:val="en-US" w:bidi="ar-SA"/>
              </w:rPr>
              <w:t>（¥</w:t>
            </w:r>
            <w:r>
              <w:rPr>
                <w:rFonts w:hint="eastAsia" w:ascii="宋体" w:hAnsi="宋体" w:cs="宋体"/>
                <w:color w:val="000000"/>
                <w:kern w:val="2"/>
                <w:sz w:val="24"/>
                <w:szCs w:val="24"/>
                <w:lang w:val="en-US" w:eastAsia="zh-CN" w:bidi="ar-SA"/>
              </w:rPr>
              <w:t>1</w:t>
            </w:r>
            <w:r>
              <w:rPr>
                <w:rFonts w:hint="eastAsia" w:cs="宋体"/>
                <w:color w:val="000000"/>
                <w:kern w:val="2"/>
                <w:sz w:val="24"/>
                <w:szCs w:val="24"/>
                <w:lang w:val="en-US" w:eastAsia="zh-CN" w:bidi="ar-SA"/>
              </w:rPr>
              <w:t>2</w:t>
            </w:r>
            <w:r>
              <w:rPr>
                <w:rFonts w:hint="eastAsia" w:ascii="宋体" w:hAnsi="宋体" w:eastAsia="宋体" w:cs="宋体"/>
                <w:color w:val="000000"/>
                <w:kern w:val="2"/>
                <w:sz w:val="24"/>
                <w:szCs w:val="24"/>
                <w:lang w:val="en-US" w:bidi="ar-SA"/>
              </w:rPr>
              <w:t>000.00），须于自项目报名成功后至开标前按时、足额缴纳，逾期或未足额缴纳的，将视为无效保证金。投标保证金为《投标文件》的组成部分之一。</w:t>
            </w:r>
          </w:p>
          <w:p>
            <w:pPr>
              <w:autoSpaceDE/>
              <w:autoSpaceDN/>
              <w:spacing w:before="0" w:after="0" w:line="360" w:lineRule="auto"/>
              <w:ind w:left="0" w:right="0" w:firstLine="480" w:firstLineChars="200"/>
              <w:jc w:val="both"/>
              <w:rPr>
                <w:rFonts w:ascii="宋体" w:hAnsi="宋体" w:eastAsia="宋体" w:cs="宋体"/>
                <w:color w:val="000000"/>
                <w:kern w:val="2"/>
                <w:sz w:val="24"/>
                <w:szCs w:val="24"/>
                <w:lang w:val="en-US" w:bidi="ar-SA"/>
              </w:rPr>
            </w:pPr>
            <w:r>
              <w:rPr>
                <w:rFonts w:hint="eastAsia" w:ascii="宋体" w:hAnsi="宋体" w:eastAsia="宋体" w:cs="宋体"/>
                <w:color w:val="000000"/>
                <w:kern w:val="2"/>
                <w:sz w:val="24"/>
                <w:szCs w:val="24"/>
                <w:lang w:val="en-US" w:bidi="ar-SA"/>
              </w:rPr>
              <w:t xml:space="preserve">2.投标人（供应商）必须从基本账户提交保证金，提交的投标保证金凭证中单位名称须与投标单位名称一致，并将所参加采购项目名称及分（包）段在用途栏简要注明，若因项目名称及分（包）段不清造成无法辨别保证金是否到帐的，对其产生不利因素由供应商自行承担。 </w:t>
            </w:r>
          </w:p>
          <w:p>
            <w:pPr>
              <w:autoSpaceDE/>
              <w:autoSpaceDN/>
              <w:spacing w:before="0" w:after="0" w:line="360" w:lineRule="auto"/>
              <w:ind w:left="0" w:right="0" w:firstLine="480" w:firstLineChars="200"/>
              <w:jc w:val="both"/>
              <w:rPr>
                <w:rFonts w:ascii="宋体" w:hAnsi="宋体" w:eastAsia="宋体" w:cs="宋体"/>
                <w:color w:val="000000"/>
                <w:kern w:val="2"/>
                <w:sz w:val="24"/>
                <w:szCs w:val="24"/>
                <w:lang w:val="en-US" w:bidi="ar-SA"/>
              </w:rPr>
            </w:pPr>
            <w:r>
              <w:rPr>
                <w:rFonts w:hint="eastAsia" w:ascii="宋体" w:hAnsi="宋体" w:eastAsia="宋体" w:cs="宋体"/>
                <w:color w:val="000000"/>
                <w:kern w:val="2"/>
                <w:sz w:val="24"/>
                <w:szCs w:val="24"/>
                <w:lang w:val="en-US" w:bidi="ar-SA"/>
              </w:rPr>
              <w:t>3.为提高投标保证金信息保密度，投标人（供应商）在缴纳投标保证金时，收款名称为：张掖市公共资源交易中心民乐县分中心，收款账号及开户银行在投标人（供应商）报名成功后，通过投标人系统查询，具体查询保证金账号信息请参照新版网站“下载专区”栏目下《张掖市公共资源交易中心-采购代理保证金操作手册》。</w:t>
            </w:r>
          </w:p>
          <w:p>
            <w:pPr>
              <w:autoSpaceDE/>
              <w:autoSpaceDN/>
              <w:spacing w:before="0" w:after="0" w:line="360" w:lineRule="auto"/>
              <w:ind w:left="0" w:right="0" w:firstLine="480" w:firstLineChars="200"/>
              <w:jc w:val="both"/>
              <w:rPr>
                <w:rFonts w:ascii="宋体" w:hAnsi="宋体" w:eastAsia="宋体" w:cs="宋体"/>
                <w:color w:val="000000"/>
                <w:kern w:val="2"/>
                <w:sz w:val="24"/>
                <w:szCs w:val="24"/>
                <w:lang w:val="en-US" w:bidi="ar-SA"/>
              </w:rPr>
            </w:pPr>
            <w:r>
              <w:rPr>
                <w:rFonts w:hint="eastAsia" w:ascii="宋体" w:hAnsi="宋体" w:eastAsia="宋体" w:cs="宋体"/>
                <w:color w:val="000000"/>
                <w:kern w:val="2"/>
                <w:sz w:val="24"/>
                <w:szCs w:val="24"/>
                <w:lang w:val="en-US" w:bidi="ar-SA"/>
              </w:rPr>
              <w:t xml:space="preserve">4.供应商在办理投标保证金汇款手续时，需注意每一（包）标段的子账号都为不同的账号，投标人（供应商）提交投标保证金须仔细核对子账号进行缴纳，交易系统无法识别保证金所对应的项目的，对其产生不利因素由供应商自行承担。 </w:t>
            </w:r>
          </w:p>
          <w:p>
            <w:pPr>
              <w:autoSpaceDE/>
              <w:autoSpaceDN/>
              <w:spacing w:before="0" w:after="0" w:line="360" w:lineRule="auto"/>
              <w:ind w:left="0" w:right="0" w:firstLine="480" w:firstLineChars="200"/>
              <w:jc w:val="both"/>
              <w:rPr>
                <w:rFonts w:ascii="宋体" w:hAnsi="宋体" w:eastAsia="宋体" w:cs="宋体"/>
                <w:color w:val="000000"/>
                <w:kern w:val="2"/>
                <w:sz w:val="24"/>
                <w:szCs w:val="24"/>
                <w:lang w:val="en-US" w:bidi="ar-SA"/>
              </w:rPr>
            </w:pPr>
            <w:r>
              <w:rPr>
                <w:rFonts w:hint="eastAsia" w:ascii="宋体" w:hAnsi="宋体" w:eastAsia="宋体" w:cs="宋体"/>
                <w:color w:val="000000"/>
                <w:kern w:val="2"/>
                <w:sz w:val="24"/>
                <w:szCs w:val="24"/>
                <w:lang w:val="en-US" w:bidi="ar-SA"/>
              </w:rPr>
              <w:t>5.投标保证金亦可以支票、汇票、本票或者金融机构、担保机构出具的保函等非现金形式提交。</w:t>
            </w:r>
          </w:p>
          <w:p>
            <w:pPr>
              <w:autoSpaceDE/>
              <w:autoSpaceDN/>
              <w:spacing w:before="0" w:after="0" w:line="360" w:lineRule="auto"/>
              <w:ind w:left="0" w:right="0" w:firstLine="480" w:firstLineChars="200"/>
              <w:jc w:val="both"/>
              <w:rPr>
                <w:rFonts w:ascii="宋体" w:hAnsi="宋体" w:cs="宋体"/>
                <w:kern w:val="0"/>
                <w:sz w:val="24"/>
                <w:szCs w:val="24"/>
                <w:lang w:val="en-US" w:bidi="ar-SA"/>
              </w:rPr>
            </w:pPr>
            <w:r>
              <w:rPr>
                <w:rFonts w:hint="eastAsia" w:ascii="宋体" w:hAnsi="宋体" w:eastAsia="宋体" w:cs="宋体"/>
                <w:color w:val="000000"/>
                <w:kern w:val="2"/>
                <w:sz w:val="24"/>
                <w:szCs w:val="24"/>
                <w:lang w:val="en-US" w:bidi="ar-SA"/>
              </w:rPr>
              <w:t>6.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如有保证金办理相关问题，投标供应商请及时致电：0936-4456516,0936-4415789咨询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21</w:t>
            </w:r>
          </w:p>
        </w:tc>
        <w:tc>
          <w:tcPr>
            <w:tcW w:w="1941" w:type="dxa"/>
            <w:vAlign w:val="center"/>
          </w:tcPr>
          <w:p>
            <w:pPr>
              <w:widowControl w:val="0"/>
              <w:adjustRightInd w:val="0"/>
              <w:spacing w:line="400" w:lineRule="exact"/>
              <w:jc w:val="center"/>
              <w:rPr>
                <w:rFonts w:ascii="宋体" w:hAnsi="宋体" w:eastAsia="宋体" w:cs="宋体"/>
                <w:spacing w:val="-8"/>
                <w:kern w:val="0"/>
                <w:sz w:val="24"/>
                <w:szCs w:val="24"/>
                <w:lang w:val="en-US" w:eastAsia="zh-CN" w:bidi="ar-SA"/>
              </w:rPr>
            </w:pPr>
            <w:r>
              <w:rPr>
                <w:rFonts w:hint="eastAsia" w:ascii="宋体" w:hAnsi="宋体" w:eastAsia="宋体" w:cs="宋体"/>
                <w:spacing w:val="-8"/>
                <w:kern w:val="0"/>
                <w:sz w:val="24"/>
                <w:szCs w:val="24"/>
                <w:lang w:val="en-US" w:eastAsia="zh-CN" w:bidi="ar-SA"/>
              </w:rPr>
              <w:t>保证金退付</w:t>
            </w:r>
          </w:p>
        </w:tc>
        <w:tc>
          <w:tcPr>
            <w:tcW w:w="7099" w:type="dxa"/>
            <w:vAlign w:val="center"/>
          </w:tcPr>
          <w:p>
            <w:pPr>
              <w:autoSpaceDE/>
              <w:autoSpaceDN/>
              <w:spacing w:before="0" w:after="0" w:line="48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1）投标单位保证金递交后不再换取张掖市公共资源交易中心民乐县分中心保证金往来收据。由供应商银行进账单据或电汇凭证单据加盖投标单位公章，作为投标文件中保证金递交凭证。</w:t>
            </w:r>
          </w:p>
          <w:p>
            <w:pPr>
              <w:autoSpaceDE/>
              <w:autoSpaceDN/>
              <w:spacing w:before="0" w:after="0" w:line="48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2）开标时保证金递交的有效性均以张掖市公共资源交易中心民乐县分中心财务科出具的保证金到帐查询清单为准。</w:t>
            </w:r>
          </w:p>
          <w:p>
            <w:pPr>
              <w:autoSpaceDE/>
              <w:autoSpaceDN/>
              <w:spacing w:before="0" w:after="0" w:line="480" w:lineRule="exact"/>
              <w:ind w:left="0" w:right="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3）未成交的供应商自成交通知书发出之日起5个工作日内由招标代理机构提交盖有本代理机构公章的《张掖市公共资源交易中心民乐县分中心未中标企业投标保证金未中标明细表》，经中心相关股室工作人员签字确认后，由中心财务股5个工作日内退付完毕，保证金退付账号与交纳保证金账号一致。</w:t>
            </w:r>
          </w:p>
          <w:p>
            <w:pPr>
              <w:autoSpaceDE/>
              <w:autoSpaceDN/>
              <w:spacing w:before="0" w:after="0" w:line="480" w:lineRule="exact"/>
              <w:ind w:left="0" w:right="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4</w:t>
            </w:r>
            <w:r>
              <w:rPr>
                <w:rFonts w:hint="eastAsia" w:ascii="宋体" w:hAnsi="宋体" w:cs="宋体"/>
                <w:color w:val="C0504D"/>
                <w:kern w:val="0"/>
                <w:sz w:val="24"/>
                <w:szCs w:val="24"/>
                <w:shd w:val="clear" w:color="auto" w:fill="FFFFFF"/>
                <w:lang w:val="en-US" w:bidi="ar-SA"/>
              </w:rPr>
              <w:t>）</w:t>
            </w:r>
            <w:r>
              <w:rPr>
                <w:rFonts w:hint="eastAsia" w:ascii="宋体" w:hAnsi="宋体" w:cs="宋体"/>
                <w:color w:val="212121"/>
                <w:kern w:val="0"/>
                <w:sz w:val="24"/>
                <w:szCs w:val="24"/>
                <w:shd w:val="clear" w:color="auto" w:fill="FFFFFF"/>
                <w:lang w:val="en-US" w:bidi="ar-SA"/>
              </w:rPr>
              <w:t>成交供应商保证金在中标合同签订后由招标代理机构提交盖有本代理机构公章的《张掖市公共资源交易中心民乐县分中心中标企业投标保证金中标明细表》，经中心相关股室工作人员签字确认后，由中心财务股5个工作日内退付完毕。保证金退付账号与交纳保证金账号一致。</w:t>
            </w:r>
          </w:p>
          <w:p>
            <w:pPr>
              <w:autoSpaceDE/>
              <w:autoSpaceDN/>
              <w:spacing w:before="0" w:after="0" w:line="48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5）各供应商不在到张掖市公共资源交易中心民乐县分中心退付投标保证金，由代理公司代替退付，退回公司基本账户。</w:t>
            </w:r>
          </w:p>
          <w:p>
            <w:pPr>
              <w:autoSpaceDE/>
              <w:autoSpaceDN/>
              <w:adjustRightInd w:val="0"/>
              <w:spacing w:before="0" w:after="0" w:line="480" w:lineRule="exact"/>
              <w:ind w:left="0" w:right="0"/>
              <w:jc w:val="both"/>
              <w:rPr>
                <w:rFonts w:ascii="宋体" w:hAnsi="宋体" w:cs="宋体"/>
                <w:kern w:val="2"/>
                <w:sz w:val="24"/>
                <w:szCs w:val="24"/>
                <w:lang w:val="en-US" w:bidi="ar-SA"/>
              </w:rPr>
            </w:pPr>
            <w:r>
              <w:rPr>
                <w:rFonts w:hint="eastAsia" w:ascii="宋体" w:hAnsi="宋体" w:cs="宋体"/>
                <w:kern w:val="2"/>
                <w:sz w:val="24"/>
                <w:szCs w:val="24"/>
                <w:lang w:val="en-US" w:bidi="ar-SA"/>
              </w:rPr>
              <w:t>6）如供应商有下列情况，投标保证金不予退付：</w:t>
            </w:r>
          </w:p>
          <w:p>
            <w:pPr>
              <w:autoSpaceDE/>
              <w:autoSpaceDN/>
              <w:adjustRightInd w:val="0"/>
              <w:spacing w:before="0" w:after="0" w:line="48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a.在《投标文件》递交截止时间后撤回其文件的；</w:t>
            </w:r>
          </w:p>
          <w:p>
            <w:pPr>
              <w:autoSpaceDE/>
              <w:autoSpaceDN/>
              <w:adjustRightInd w:val="0"/>
              <w:spacing w:before="0" w:after="0" w:line="48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b.成交后无正当理由或未能在规定期限内与采购人签订合同的；</w:t>
            </w:r>
          </w:p>
          <w:p>
            <w:pPr>
              <w:autoSpaceDE/>
              <w:autoSpaceDN/>
              <w:adjustRightInd w:val="0"/>
              <w:spacing w:before="0" w:after="0" w:line="48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c.将成交项目转让给他人，或者在《投标文件》中未说明，且未经采购人和招标方同意，将成交项目分包给他人的；</w:t>
            </w:r>
          </w:p>
          <w:p>
            <w:pPr>
              <w:autoSpaceDE/>
              <w:autoSpaceDN/>
              <w:adjustRightInd w:val="0"/>
              <w:spacing w:before="0" w:after="0" w:line="48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d.未能在规定期限内签署合同的，拒绝或不完全履行合同义务的；</w:t>
            </w:r>
          </w:p>
          <w:p>
            <w:pPr>
              <w:autoSpaceDE/>
              <w:autoSpaceDN/>
              <w:adjustRightInd w:val="0"/>
              <w:spacing w:before="0" w:after="0" w:line="48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e.成交后自愿放弃成交资格的；</w:t>
            </w:r>
          </w:p>
          <w:p>
            <w:pPr>
              <w:autoSpaceDE/>
              <w:autoSpaceDN/>
              <w:spacing w:before="0" w:after="0" w:line="48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f.未领取成交通知书与招标单位签订合同的。</w:t>
            </w:r>
          </w:p>
          <w:p>
            <w:pPr>
              <w:autoSpaceDE/>
              <w:autoSpaceDN/>
              <w:adjustRightInd w:val="0"/>
              <w:spacing w:before="0" w:after="0" w:line="480" w:lineRule="exact"/>
              <w:ind w:left="0" w:right="0"/>
              <w:jc w:val="both"/>
              <w:rPr>
                <w:rFonts w:ascii="宋体" w:hAnsi="宋体" w:cs="宋体"/>
                <w:kern w:val="0"/>
                <w:sz w:val="24"/>
                <w:szCs w:val="24"/>
                <w:lang w:val="en-US" w:bidi="ar-SA"/>
              </w:rPr>
            </w:pPr>
            <w:r>
              <w:rPr>
                <w:rFonts w:hint="eastAsia" w:ascii="宋体" w:hAnsi="宋体" w:cs="宋体"/>
                <w:kern w:val="2"/>
                <w:sz w:val="24"/>
                <w:szCs w:val="24"/>
                <w:lang w:val="en-US" w:bidi="ar-SA"/>
              </w:rPr>
              <w:t>7）其他未尽事宜以招标文件要求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22</w:t>
            </w:r>
          </w:p>
        </w:tc>
        <w:tc>
          <w:tcPr>
            <w:tcW w:w="1941" w:type="dxa"/>
            <w:vAlign w:val="center"/>
          </w:tcPr>
          <w:p>
            <w:pPr>
              <w:widowControl/>
              <w:autoSpaceDE/>
              <w:autoSpaceDN/>
              <w:adjustRightInd w:val="0"/>
              <w:spacing w:before="0" w:after="0" w:line="400" w:lineRule="exact"/>
              <w:ind w:left="0" w:right="0"/>
              <w:jc w:val="center"/>
              <w:rPr>
                <w:rFonts w:ascii="宋体" w:hAnsi="宋体" w:cs="宋体"/>
                <w:spacing w:val="-8"/>
                <w:kern w:val="0"/>
                <w:sz w:val="24"/>
                <w:szCs w:val="24"/>
                <w:lang w:val="en-US" w:bidi="ar-SA"/>
              </w:rPr>
            </w:pPr>
            <w:r>
              <w:rPr>
                <w:rFonts w:hint="eastAsia" w:ascii="宋体" w:hAnsi="宋体" w:cs="宋体"/>
                <w:kern w:val="0"/>
                <w:sz w:val="24"/>
                <w:szCs w:val="24"/>
                <w:lang w:val="en-US" w:bidi="ar-SA"/>
              </w:rPr>
              <w:t>成交公告</w:t>
            </w:r>
          </w:p>
        </w:tc>
        <w:tc>
          <w:tcPr>
            <w:tcW w:w="7099" w:type="dxa"/>
            <w:vAlign w:val="center"/>
          </w:tcPr>
          <w:p>
            <w:pPr>
              <w:widowControl/>
              <w:autoSpaceDE/>
              <w:autoSpaceDN/>
              <w:spacing w:before="0" w:after="0" w:line="480" w:lineRule="exact"/>
              <w:ind w:left="0" w:right="0" w:firstLine="480" w:firstLineChars="200"/>
              <w:jc w:val="both"/>
              <w:rPr>
                <w:rFonts w:ascii="宋体" w:hAnsi="宋体" w:cs="宋体"/>
                <w:kern w:val="0"/>
                <w:sz w:val="24"/>
                <w:szCs w:val="24"/>
                <w:lang w:val="en-US" w:bidi="ar-SA"/>
              </w:rPr>
            </w:pPr>
            <w:r>
              <w:rPr>
                <w:rFonts w:hint="eastAsia" w:ascii="宋体" w:hAnsi="宋体" w:cs="宋体"/>
                <w:color w:val="000000"/>
                <w:kern w:val="2"/>
                <w:sz w:val="24"/>
                <w:szCs w:val="24"/>
                <w:lang w:val="en-US" w:bidi="ar-SA"/>
              </w:rPr>
              <w:t>供应商《投标文件》经过资格性、符合性检查、采用综合评分法后最终确定的成交结果，将在甘肃政府采购网上予以公示。公示期为3天。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23</w:t>
            </w:r>
          </w:p>
        </w:tc>
        <w:tc>
          <w:tcPr>
            <w:tcW w:w="1941" w:type="dxa"/>
            <w:vAlign w:val="center"/>
          </w:tcPr>
          <w:p>
            <w:pPr>
              <w:widowControl/>
              <w:autoSpaceDE/>
              <w:autoSpaceDN/>
              <w:adjustRightInd w:val="0"/>
              <w:spacing w:before="0" w:after="0" w:line="400" w:lineRule="exact"/>
              <w:ind w:left="0" w:right="0"/>
              <w:jc w:val="center"/>
              <w:rPr>
                <w:rFonts w:ascii="宋体" w:hAnsi="宋体" w:cs="宋体"/>
                <w:spacing w:val="-8"/>
                <w:kern w:val="0"/>
                <w:sz w:val="24"/>
                <w:szCs w:val="24"/>
                <w:lang w:val="en-US" w:bidi="ar-SA"/>
              </w:rPr>
            </w:pPr>
            <w:r>
              <w:rPr>
                <w:rFonts w:hint="eastAsia" w:ascii="宋体" w:hAnsi="宋体" w:cs="宋体"/>
                <w:kern w:val="0"/>
                <w:sz w:val="24"/>
                <w:szCs w:val="24"/>
                <w:lang w:val="en-US" w:bidi="ar-SA"/>
              </w:rPr>
              <w:t>成交通知书领取</w:t>
            </w:r>
          </w:p>
        </w:tc>
        <w:tc>
          <w:tcPr>
            <w:tcW w:w="7099" w:type="dxa"/>
            <w:vAlign w:val="center"/>
          </w:tcPr>
          <w:p>
            <w:pPr>
              <w:widowControl/>
              <w:autoSpaceDE/>
              <w:autoSpaceDN/>
              <w:adjustRightInd w:val="0"/>
              <w:spacing w:before="0" w:after="0" w:line="480" w:lineRule="exact"/>
              <w:ind w:left="0" w:right="0"/>
              <w:jc w:val="both"/>
              <w:rPr>
                <w:rFonts w:ascii="宋体" w:hAnsi="宋体" w:cs="宋体"/>
                <w:kern w:val="0"/>
                <w:sz w:val="24"/>
                <w:szCs w:val="24"/>
                <w:lang w:val="en-US" w:bidi="ar-SA"/>
              </w:rPr>
            </w:pPr>
            <w:r>
              <w:rPr>
                <w:rFonts w:hint="eastAsia" w:ascii="宋体" w:hAnsi="宋体" w:cs="宋体"/>
                <w:kern w:val="0"/>
                <w:sz w:val="24"/>
                <w:szCs w:val="24"/>
                <w:lang w:val="en-US" w:bidi="ar-SA"/>
              </w:rPr>
              <w:t>请成交供应商凭有效身份证明证件，在公示期后2日内到</w:t>
            </w:r>
            <w:r>
              <w:rPr>
                <w:rFonts w:hint="eastAsia" w:ascii="宋体" w:hAnsi="宋体" w:eastAsia="宋体" w:cs="宋体"/>
                <w:b w:val="0"/>
                <w:bCs w:val="0"/>
                <w:color w:val="000000"/>
                <w:kern w:val="2"/>
                <w:sz w:val="24"/>
                <w:szCs w:val="24"/>
                <w:highlight w:val="none"/>
                <w:lang w:val="en-US" w:eastAsia="zh-CN" w:bidi="ar-SA"/>
              </w:rPr>
              <w:t>甘肃金盛招标代理有限公司</w:t>
            </w:r>
            <w:r>
              <w:rPr>
                <w:rFonts w:hint="eastAsia" w:ascii="宋体" w:hAnsi="宋体" w:cs="宋体"/>
                <w:kern w:val="0"/>
                <w:sz w:val="24"/>
                <w:szCs w:val="24"/>
                <w:lang w:val="en-US" w:bidi="ar-SA"/>
              </w:rPr>
              <w:t>，缴纳代理服务费并领取成交通知书。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40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24</w:t>
            </w:r>
          </w:p>
        </w:tc>
        <w:tc>
          <w:tcPr>
            <w:tcW w:w="1941" w:type="dxa"/>
            <w:vAlign w:val="center"/>
          </w:tcPr>
          <w:p>
            <w:pPr>
              <w:widowControl/>
              <w:autoSpaceDE/>
              <w:autoSpaceDN/>
              <w:adjustRightInd w:val="0"/>
              <w:spacing w:before="0" w:after="0" w:line="400" w:lineRule="exact"/>
              <w:ind w:left="0" w:right="0"/>
              <w:jc w:val="center"/>
              <w:rPr>
                <w:rFonts w:ascii="宋体" w:hAnsi="宋体" w:cs="宋体"/>
                <w:kern w:val="0"/>
                <w:sz w:val="24"/>
                <w:szCs w:val="24"/>
                <w:lang w:val="en-US" w:bidi="ar-SA"/>
              </w:rPr>
            </w:pPr>
            <w:r>
              <w:rPr>
                <w:rFonts w:hint="eastAsia" w:ascii="宋体" w:hAnsi="宋体" w:cs="宋体"/>
                <w:kern w:val="0"/>
                <w:sz w:val="24"/>
                <w:szCs w:val="24"/>
                <w:lang w:val="en-US" w:bidi="ar-SA"/>
              </w:rPr>
              <w:t>政府采购合同</w:t>
            </w:r>
          </w:p>
          <w:p>
            <w:pPr>
              <w:widowControl/>
              <w:autoSpaceDE/>
              <w:autoSpaceDN/>
              <w:adjustRightInd w:val="0"/>
              <w:spacing w:before="0" w:after="0" w:line="400" w:lineRule="exact"/>
              <w:ind w:left="0" w:right="0"/>
              <w:jc w:val="center"/>
              <w:rPr>
                <w:rFonts w:ascii="宋体" w:hAnsi="宋体" w:cs="宋体"/>
                <w:spacing w:val="-8"/>
                <w:kern w:val="0"/>
                <w:sz w:val="24"/>
                <w:szCs w:val="24"/>
                <w:lang w:val="en-US" w:bidi="ar-SA"/>
              </w:rPr>
            </w:pPr>
            <w:r>
              <w:rPr>
                <w:rFonts w:hint="eastAsia" w:ascii="宋体" w:hAnsi="宋体" w:cs="宋体"/>
                <w:kern w:val="0"/>
                <w:sz w:val="24"/>
                <w:szCs w:val="24"/>
                <w:lang w:val="en-US" w:bidi="ar-SA"/>
              </w:rPr>
              <w:t>备案公示</w:t>
            </w:r>
          </w:p>
        </w:tc>
        <w:tc>
          <w:tcPr>
            <w:tcW w:w="7099" w:type="dxa"/>
            <w:vAlign w:val="center"/>
          </w:tcPr>
          <w:p>
            <w:pPr>
              <w:widowControl/>
              <w:autoSpaceDE/>
              <w:autoSpaceDN/>
              <w:adjustRightInd w:val="0"/>
              <w:spacing w:before="0" w:after="0" w:line="480" w:lineRule="exact"/>
              <w:ind w:left="0" w:right="0"/>
              <w:jc w:val="both"/>
              <w:rPr>
                <w:rFonts w:ascii="宋体" w:hAnsi="宋体" w:cs="宋体"/>
                <w:kern w:val="0"/>
                <w:sz w:val="24"/>
                <w:szCs w:val="24"/>
                <w:lang w:val="en-US" w:bidi="ar-SA"/>
              </w:rPr>
            </w:pPr>
            <w:r>
              <w:rPr>
                <w:rFonts w:hint="eastAsia" w:ascii="宋体" w:hAnsi="宋体" w:cs="宋体"/>
                <w:color w:val="000000"/>
                <w:kern w:val="0"/>
                <w:sz w:val="24"/>
                <w:szCs w:val="24"/>
                <w:lang w:val="en-US" w:bidi="ar-SA"/>
              </w:rPr>
              <w:t>政府采购合同应在领取成交通知书后30日内签订，并送至招标代理公司盖章备案，且政府采购合同将在2个工作日内，在甘肃政府采购网上公示。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36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25</w:t>
            </w:r>
          </w:p>
        </w:tc>
        <w:tc>
          <w:tcPr>
            <w:tcW w:w="1941" w:type="dxa"/>
            <w:vAlign w:val="center"/>
          </w:tcPr>
          <w:p>
            <w:pPr>
              <w:widowControl/>
              <w:autoSpaceDE/>
              <w:autoSpaceDN/>
              <w:adjustRightInd w:val="0"/>
              <w:spacing w:before="0" w:after="0" w:line="360" w:lineRule="exact"/>
              <w:ind w:left="0" w:right="0"/>
              <w:jc w:val="center"/>
              <w:rPr>
                <w:rFonts w:ascii="宋体" w:hAnsi="宋体" w:cs="宋体"/>
                <w:kern w:val="0"/>
                <w:sz w:val="24"/>
                <w:szCs w:val="24"/>
                <w:highlight w:val="yellow"/>
                <w:lang w:val="en-US" w:bidi="ar-SA"/>
              </w:rPr>
            </w:pPr>
            <w:r>
              <w:rPr>
                <w:rFonts w:hint="eastAsia" w:ascii="宋体" w:hAnsi="宋体" w:cs="宋体"/>
                <w:kern w:val="0"/>
                <w:sz w:val="24"/>
                <w:szCs w:val="24"/>
                <w:highlight w:val="none"/>
                <w:lang w:val="en-US" w:bidi="ar-SA"/>
              </w:rPr>
              <w:t>低于成本价不正当竞争预防措施（实质性要求）</w:t>
            </w:r>
          </w:p>
          <w:p>
            <w:pPr>
              <w:widowControl/>
              <w:autoSpaceDE/>
              <w:autoSpaceDN/>
              <w:adjustRightInd w:val="0"/>
              <w:spacing w:before="0" w:after="0" w:line="360" w:lineRule="exact"/>
              <w:ind w:left="0" w:right="0"/>
              <w:jc w:val="center"/>
              <w:rPr>
                <w:rFonts w:ascii="宋体" w:hAnsi="宋体" w:cs="宋体"/>
                <w:kern w:val="0"/>
                <w:sz w:val="24"/>
                <w:szCs w:val="24"/>
                <w:highlight w:val="yellow"/>
                <w:lang w:val="en-US" w:bidi="ar-SA"/>
              </w:rPr>
            </w:pPr>
          </w:p>
          <w:p>
            <w:pPr>
              <w:widowControl/>
              <w:autoSpaceDE/>
              <w:autoSpaceDN/>
              <w:adjustRightInd w:val="0"/>
              <w:spacing w:before="0" w:after="0" w:line="360" w:lineRule="exact"/>
              <w:ind w:left="0" w:right="0"/>
              <w:jc w:val="center"/>
              <w:rPr>
                <w:rFonts w:ascii="宋体" w:hAnsi="宋体" w:cs="宋体"/>
                <w:kern w:val="0"/>
                <w:sz w:val="24"/>
                <w:szCs w:val="24"/>
                <w:lang w:val="en-US" w:bidi="ar-SA"/>
              </w:rPr>
            </w:pPr>
          </w:p>
        </w:tc>
        <w:tc>
          <w:tcPr>
            <w:tcW w:w="7099" w:type="dxa"/>
            <w:vAlign w:val="center"/>
          </w:tcPr>
          <w:p>
            <w:pPr>
              <w:widowControl/>
              <w:autoSpaceDE/>
              <w:autoSpaceDN/>
              <w:spacing w:before="0" w:after="0" w:line="480" w:lineRule="exact"/>
              <w:ind w:left="0" w:right="0" w:firstLine="480" w:firstLineChars="200"/>
              <w:jc w:val="both"/>
              <w:rPr>
                <w:rFonts w:ascii="宋体" w:hAnsi="宋体" w:cs="宋体"/>
                <w:kern w:val="0"/>
                <w:sz w:val="24"/>
                <w:szCs w:val="24"/>
                <w:lang w:val="en-US" w:bidi="ar-SA"/>
              </w:rPr>
            </w:pPr>
            <w:r>
              <w:rPr>
                <w:rFonts w:hint="eastAsia" w:ascii="宋体" w:hAnsi="宋体" w:cs="宋体"/>
                <w:color w:val="000000"/>
                <w:kern w:val="2"/>
                <w:sz w:val="24"/>
                <w:szCs w:val="24"/>
                <w:lang w:val="en-US" w:eastAsia="zh-CN" w:bidi="ar-SA"/>
              </w:rPr>
              <w:t>在评标过程中，供应商报价低于采购预算，有可能影响质量或者不能诚信履约的，评审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 以区别）税金及附加、销售费用、管理费用、财务费用等成本构成事项详细陈述；供应商书面说明应当签字确认或者加盖公章，否则无效。书面说明的签字确认，由其法定代表人或者代理人签字确认；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评审小组应当</w:t>
            </w:r>
            <w:r>
              <w:rPr>
                <w:rFonts w:hint="eastAsia" w:ascii="宋体" w:hAnsi="宋体" w:cs="宋体"/>
                <w:color w:val="000000"/>
                <w:kern w:val="2"/>
                <w:sz w:val="24"/>
                <w:szCs w:val="24"/>
                <w:lang w:val="en-US" w:bidi="ar-SA"/>
              </w:rPr>
              <w:t>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36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26</w:t>
            </w:r>
          </w:p>
        </w:tc>
        <w:tc>
          <w:tcPr>
            <w:tcW w:w="1941" w:type="dxa"/>
            <w:vAlign w:val="center"/>
          </w:tcPr>
          <w:p>
            <w:pPr>
              <w:widowControl/>
              <w:autoSpaceDE/>
              <w:autoSpaceDN/>
              <w:adjustRightInd w:val="0"/>
              <w:spacing w:before="0" w:after="0" w:line="360" w:lineRule="exact"/>
              <w:ind w:left="0" w:right="0"/>
              <w:jc w:val="center"/>
              <w:rPr>
                <w:rFonts w:ascii="宋体" w:hAnsi="宋体" w:cs="宋体"/>
                <w:kern w:val="0"/>
                <w:sz w:val="24"/>
                <w:szCs w:val="24"/>
                <w:lang w:val="en-US" w:bidi="ar-SA"/>
              </w:rPr>
            </w:pPr>
            <w:r>
              <w:rPr>
                <w:rFonts w:hint="eastAsia" w:ascii="宋体" w:hAnsi="宋体" w:cs="宋体"/>
                <w:color w:val="000000"/>
                <w:spacing w:val="-3"/>
                <w:kern w:val="2"/>
                <w:sz w:val="24"/>
                <w:szCs w:val="24"/>
                <w:lang w:val="en-US" w:bidi="ar-SA"/>
              </w:rPr>
              <w:t>供应商质疑</w:t>
            </w:r>
          </w:p>
        </w:tc>
        <w:tc>
          <w:tcPr>
            <w:tcW w:w="70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right="0" w:rightChars="0"/>
              <w:jc w:val="both"/>
              <w:textAlignment w:val="auto"/>
              <w:outlineLvl w:val="9"/>
              <w:rPr>
                <w:rFonts w:ascii="宋体" w:hAnsi="宋体" w:cs="宋体"/>
                <w:color w:val="000000"/>
                <w:spacing w:val="-3"/>
                <w:kern w:val="0"/>
                <w:sz w:val="24"/>
                <w:szCs w:val="24"/>
                <w:lang w:val="en-US" w:bidi="ar-SA"/>
              </w:rPr>
            </w:pPr>
            <w:r>
              <w:rPr>
                <w:rFonts w:hint="eastAsia" w:ascii="宋体" w:hAnsi="宋体" w:cs="宋体"/>
                <w:color w:val="000000"/>
                <w:spacing w:val="-3"/>
                <w:kern w:val="0"/>
                <w:sz w:val="24"/>
                <w:szCs w:val="24"/>
                <w:lang w:val="en-US" w:bidi="ar-SA"/>
              </w:rPr>
              <w:t>对招标文件、招标过程、招标结果的质疑将由</w:t>
            </w:r>
            <w:r>
              <w:rPr>
                <w:rFonts w:hint="eastAsia" w:ascii="宋体" w:hAnsi="宋体" w:eastAsia="宋体" w:cs="宋体"/>
                <w:b w:val="0"/>
                <w:bCs w:val="0"/>
                <w:color w:val="000000"/>
                <w:kern w:val="2"/>
                <w:sz w:val="24"/>
                <w:szCs w:val="24"/>
                <w:highlight w:val="none"/>
                <w:lang w:val="en-US" w:eastAsia="zh-CN" w:bidi="ar-SA"/>
              </w:rPr>
              <w:t>甘肃金盛招标代理有限公司</w:t>
            </w:r>
            <w:r>
              <w:rPr>
                <w:rFonts w:hint="eastAsia" w:ascii="宋体" w:hAnsi="宋体" w:cs="宋体"/>
                <w:color w:val="000000"/>
                <w:spacing w:val="-3"/>
                <w:kern w:val="0"/>
                <w:sz w:val="24"/>
                <w:szCs w:val="24"/>
                <w:lang w:val="en-US" w:bidi="ar-SA"/>
              </w:rPr>
              <w:t>在收到质疑后3日内负责答复。</w:t>
            </w:r>
          </w:p>
          <w:p>
            <w:pPr>
              <w:widowControl/>
              <w:autoSpaceDE/>
              <w:autoSpaceDN/>
              <w:adjustRightInd w:val="0"/>
              <w:spacing w:before="0" w:after="0" w:line="480" w:lineRule="exact"/>
              <w:ind w:left="0" w:right="0"/>
              <w:jc w:val="both"/>
              <w:rPr>
                <w:rFonts w:ascii="宋体" w:hAnsi="宋体" w:cs="宋体"/>
                <w:color w:val="000000"/>
                <w:kern w:val="0"/>
                <w:sz w:val="24"/>
                <w:szCs w:val="24"/>
                <w:lang w:val="en-US" w:bidi="ar-SA"/>
              </w:rPr>
            </w:pPr>
            <w:r>
              <w:rPr>
                <w:rFonts w:hint="eastAsia" w:ascii="宋体" w:hAnsi="宋体" w:cs="宋体"/>
                <w:color w:val="000000"/>
                <w:kern w:val="0"/>
                <w:sz w:val="24"/>
                <w:szCs w:val="24"/>
                <w:lang w:val="en-US" w:bidi="ar-SA"/>
              </w:rPr>
              <w:t>联系电话：0936-4201314</w:t>
            </w:r>
          </w:p>
          <w:p>
            <w:pPr>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60" w:lineRule="exact"/>
              <w:ind w:left="0" w:right="0"/>
              <w:jc w:val="both"/>
              <w:textAlignment w:val="auto"/>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地址：</w:t>
            </w:r>
            <w:r>
              <w:rPr>
                <w:rFonts w:hint="eastAsia" w:ascii="宋体" w:hAnsi="宋体" w:eastAsia="宋体" w:cs="宋体"/>
                <w:b w:val="0"/>
                <w:bCs w:val="0"/>
                <w:color w:val="000000"/>
                <w:kern w:val="2"/>
                <w:sz w:val="24"/>
                <w:szCs w:val="24"/>
                <w:highlight w:val="none"/>
                <w:lang w:val="en-US" w:eastAsia="zh-CN" w:bidi="ar-SA"/>
              </w:rPr>
              <w:t>张掖市甘州区东大街101号</w:t>
            </w:r>
          </w:p>
          <w:p>
            <w:pPr>
              <w:widowControl/>
              <w:autoSpaceDE/>
              <w:autoSpaceDN/>
              <w:adjustRightInd w:val="0"/>
              <w:spacing w:before="0" w:after="0" w:line="480" w:lineRule="exact"/>
              <w:ind w:left="0" w:right="0"/>
              <w:jc w:val="both"/>
              <w:rPr>
                <w:rFonts w:ascii="宋体" w:hAnsi="宋体" w:cs="宋体"/>
                <w:color w:val="000000"/>
                <w:kern w:val="0"/>
                <w:sz w:val="24"/>
                <w:szCs w:val="24"/>
                <w:lang w:val="en-US" w:bidi="ar-SA"/>
              </w:rPr>
            </w:pPr>
            <w:r>
              <w:rPr>
                <w:rFonts w:hint="eastAsia" w:ascii="宋体" w:hAnsi="宋体" w:cs="宋体"/>
                <w:color w:val="000000"/>
                <w:kern w:val="0"/>
                <w:sz w:val="24"/>
                <w:szCs w:val="24"/>
                <w:lang w:val="en-US" w:bidi="ar-SA"/>
              </w:rPr>
              <w:t>邮编：734500</w:t>
            </w:r>
          </w:p>
          <w:p>
            <w:pPr>
              <w:widowControl/>
              <w:autoSpaceDE/>
              <w:autoSpaceDN/>
              <w:adjustRightInd w:val="0"/>
              <w:spacing w:before="0" w:after="0" w:line="480" w:lineRule="exact"/>
              <w:ind w:left="0" w:right="0"/>
              <w:jc w:val="both"/>
              <w:rPr>
                <w:rFonts w:ascii="宋体" w:hAnsi="宋体" w:cs="宋体"/>
                <w:color w:val="000000"/>
                <w:kern w:val="0"/>
                <w:sz w:val="24"/>
                <w:szCs w:val="24"/>
                <w:lang w:val="en-US" w:bidi="ar-SA"/>
              </w:rPr>
            </w:pPr>
            <w:r>
              <w:rPr>
                <w:rFonts w:hint="eastAsia" w:ascii="宋体" w:hAnsi="宋体" w:cs="宋体"/>
                <w:color w:val="000000"/>
                <w:kern w:val="0"/>
                <w:sz w:val="24"/>
                <w:szCs w:val="24"/>
                <w:lang w:val="en-US" w:bidi="ar-SA"/>
              </w:rPr>
              <w:t>注：根据《中华人民共和国政府采购法》的规定，供应商质疑不得超出采购文件、采购过程、采购结果的范围。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widowControl w:val="0"/>
              <w:adjustRightInd w:val="0"/>
              <w:spacing w:line="36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27</w:t>
            </w:r>
          </w:p>
        </w:tc>
        <w:tc>
          <w:tcPr>
            <w:tcW w:w="1941" w:type="dxa"/>
            <w:vAlign w:val="center"/>
          </w:tcPr>
          <w:p>
            <w:pPr>
              <w:widowControl/>
              <w:autoSpaceDE/>
              <w:autoSpaceDN/>
              <w:adjustRightInd w:val="0"/>
              <w:spacing w:before="0" w:after="0" w:line="360" w:lineRule="exact"/>
              <w:ind w:left="0" w:right="0"/>
              <w:jc w:val="center"/>
              <w:rPr>
                <w:rFonts w:ascii="宋体" w:hAnsi="宋体" w:cs="宋体"/>
                <w:kern w:val="0"/>
                <w:sz w:val="24"/>
                <w:szCs w:val="24"/>
                <w:lang w:val="en-US" w:bidi="ar-SA"/>
              </w:rPr>
            </w:pPr>
            <w:r>
              <w:rPr>
                <w:rFonts w:hint="eastAsia" w:ascii="宋体" w:hAnsi="宋体" w:cs="宋体"/>
                <w:color w:val="000000"/>
                <w:spacing w:val="-3"/>
                <w:kern w:val="2"/>
                <w:sz w:val="24"/>
                <w:szCs w:val="24"/>
                <w:lang w:val="en-US" w:bidi="ar-SA"/>
              </w:rPr>
              <w:t>供应商投诉</w:t>
            </w:r>
          </w:p>
        </w:tc>
        <w:tc>
          <w:tcPr>
            <w:tcW w:w="7099" w:type="dxa"/>
            <w:vAlign w:val="center"/>
          </w:tcPr>
          <w:p>
            <w:pPr>
              <w:widowControl/>
              <w:autoSpaceDE/>
              <w:autoSpaceDN/>
              <w:adjustRightInd w:val="0"/>
              <w:spacing w:before="0" w:after="0" w:line="360" w:lineRule="exact"/>
              <w:ind w:left="0" w:right="0"/>
              <w:jc w:val="both"/>
              <w:rPr>
                <w:rFonts w:ascii="宋体" w:hAnsi="宋体" w:cs="宋体"/>
                <w:color w:val="000000"/>
                <w:kern w:val="0"/>
                <w:sz w:val="24"/>
                <w:szCs w:val="24"/>
                <w:lang w:val="en-US" w:bidi="ar-SA"/>
              </w:rPr>
            </w:pPr>
            <w:r>
              <w:rPr>
                <w:rFonts w:hint="eastAsia" w:ascii="宋体" w:hAnsi="宋体" w:cs="宋体"/>
                <w:color w:val="000000"/>
                <w:kern w:val="0"/>
                <w:sz w:val="24"/>
                <w:szCs w:val="24"/>
                <w:highlight w:val="none"/>
                <w:lang w:val="en-US" w:bidi="ar-SA"/>
              </w:rPr>
              <w:t>投诉受理单位：</w:t>
            </w:r>
            <w:r>
              <w:rPr>
                <w:rFonts w:hint="eastAsia" w:ascii="宋体" w:hAnsi="宋体" w:cs="宋体"/>
                <w:color w:val="000000"/>
                <w:kern w:val="0"/>
                <w:sz w:val="24"/>
                <w:szCs w:val="24"/>
                <w:lang w:val="en-US" w:bidi="ar-SA"/>
              </w:rPr>
              <w:t>本</w:t>
            </w:r>
            <w:r>
              <w:rPr>
                <w:rFonts w:hint="eastAsia" w:ascii="宋体" w:hAnsi="宋体" w:cs="宋体"/>
                <w:color w:val="000000"/>
                <w:kern w:val="0"/>
                <w:sz w:val="24"/>
                <w:szCs w:val="24"/>
                <w:lang w:val="en-US" w:eastAsia="zh-CN" w:bidi="ar-SA"/>
              </w:rPr>
              <w:t>项目</w:t>
            </w:r>
            <w:r>
              <w:rPr>
                <w:rFonts w:hint="eastAsia" w:ascii="Calibri" w:hAnsi="Calibri" w:cs="宋体"/>
                <w:color w:val="000000"/>
                <w:kern w:val="0"/>
                <w:sz w:val="24"/>
                <w:szCs w:val="24"/>
                <w:lang w:val="en-US" w:eastAsia="zh-CN" w:bidi="ar-SA"/>
              </w:rPr>
              <w:t>监管部门</w:t>
            </w:r>
            <w:r>
              <w:rPr>
                <w:rFonts w:hint="eastAsia" w:ascii="宋体" w:hAnsi="宋体" w:cs="宋体"/>
                <w:color w:val="000000"/>
                <w:kern w:val="0"/>
                <w:sz w:val="24"/>
                <w:szCs w:val="24"/>
                <w:highlight w:val="none"/>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01" w:type="dxa"/>
            <w:vAlign w:val="center"/>
          </w:tcPr>
          <w:p>
            <w:pPr>
              <w:widowControl w:val="0"/>
              <w:adjustRightInd w:val="0"/>
              <w:spacing w:line="360" w:lineRule="exact"/>
              <w:jc w:val="center"/>
              <w:rPr>
                <w:rFonts w:ascii="宋体" w:hAnsi="宋体" w:eastAsia="宋体" w:cs="宋体"/>
                <w:w w:val="95"/>
                <w:kern w:val="2"/>
                <w:sz w:val="24"/>
                <w:szCs w:val="24"/>
                <w:lang w:val="en-US" w:eastAsia="zh-CN" w:bidi="ar-SA"/>
              </w:rPr>
            </w:pPr>
            <w:r>
              <w:rPr>
                <w:rFonts w:hint="eastAsia" w:ascii="宋体" w:hAnsi="宋体" w:eastAsia="宋体" w:cs="宋体"/>
                <w:w w:val="95"/>
                <w:kern w:val="2"/>
                <w:sz w:val="24"/>
                <w:szCs w:val="24"/>
                <w:lang w:val="en-US" w:eastAsia="zh-CN" w:bidi="ar-SA"/>
              </w:rPr>
              <w:t>28</w:t>
            </w:r>
          </w:p>
        </w:tc>
        <w:tc>
          <w:tcPr>
            <w:tcW w:w="1941" w:type="dxa"/>
            <w:vAlign w:val="center"/>
          </w:tcPr>
          <w:p>
            <w:pPr>
              <w:widowControl/>
              <w:autoSpaceDE/>
              <w:autoSpaceDN/>
              <w:adjustRightInd w:val="0"/>
              <w:spacing w:before="0" w:after="0" w:line="360" w:lineRule="exact"/>
              <w:ind w:left="0" w:right="0"/>
              <w:jc w:val="center"/>
              <w:rPr>
                <w:rFonts w:ascii="宋体" w:hAnsi="宋体" w:cs="宋体"/>
                <w:kern w:val="0"/>
                <w:sz w:val="24"/>
                <w:szCs w:val="24"/>
                <w:lang w:val="en-US" w:bidi="ar-SA"/>
              </w:rPr>
            </w:pPr>
            <w:r>
              <w:rPr>
                <w:rFonts w:hint="eastAsia" w:ascii="宋体" w:hAnsi="宋体" w:cs="宋体"/>
                <w:color w:val="000000"/>
                <w:spacing w:val="-3"/>
                <w:kern w:val="2"/>
                <w:sz w:val="24"/>
                <w:szCs w:val="24"/>
                <w:lang w:val="en-US" w:bidi="ar-SA"/>
              </w:rPr>
              <w:t>其他</w:t>
            </w:r>
          </w:p>
        </w:tc>
        <w:tc>
          <w:tcPr>
            <w:tcW w:w="7099" w:type="dxa"/>
            <w:vAlign w:val="center"/>
          </w:tcPr>
          <w:p>
            <w:pPr>
              <w:widowControl/>
              <w:autoSpaceDE/>
              <w:autoSpaceDN/>
              <w:adjustRightInd w:val="0"/>
              <w:spacing w:before="0" w:after="0" w:line="400" w:lineRule="exact"/>
              <w:ind w:left="0" w:right="0"/>
              <w:jc w:val="both"/>
              <w:rPr>
                <w:rFonts w:ascii="宋体" w:hAnsi="宋体" w:cs="宋体"/>
                <w:color w:val="000000"/>
                <w:kern w:val="0"/>
                <w:sz w:val="24"/>
                <w:szCs w:val="24"/>
                <w:lang w:val="en-US" w:bidi="ar-SA"/>
              </w:rPr>
            </w:pPr>
            <w:r>
              <w:rPr>
                <w:rFonts w:hint="eastAsia" w:ascii="宋体" w:hAnsi="宋体" w:cs="宋体"/>
                <w:color w:val="000000"/>
                <w:kern w:val="0"/>
                <w:sz w:val="24"/>
                <w:szCs w:val="24"/>
                <w:lang w:val="en-US" w:bidi="ar-SA"/>
              </w:rPr>
              <w:t>1、供应商需在开标现场提供公司所有执照及资质原件备查，未提供原件导致废标的由供应商自行承担。</w:t>
            </w:r>
          </w:p>
          <w:p>
            <w:pPr>
              <w:widowControl/>
              <w:autoSpaceDE/>
              <w:autoSpaceDN/>
              <w:adjustRightInd w:val="0"/>
              <w:spacing w:before="0" w:after="0" w:line="400" w:lineRule="exact"/>
              <w:ind w:left="0" w:right="0"/>
              <w:jc w:val="both"/>
              <w:rPr>
                <w:rFonts w:ascii="宋体" w:hAnsi="宋体" w:cs="宋体"/>
                <w:color w:val="000000"/>
                <w:kern w:val="0"/>
                <w:sz w:val="24"/>
                <w:szCs w:val="24"/>
                <w:lang w:val="en-US" w:bidi="ar-SA"/>
              </w:rPr>
            </w:pPr>
            <w:r>
              <w:rPr>
                <w:rFonts w:hint="eastAsia" w:ascii="宋体" w:hAnsi="宋体" w:cs="宋体"/>
                <w:color w:val="000000"/>
                <w:kern w:val="0"/>
                <w:sz w:val="24"/>
                <w:szCs w:val="24"/>
                <w:lang w:val="en-US" w:bidi="ar-SA"/>
              </w:rPr>
              <w:t>2、如有包号，需分别注明包号，如因包号不明而导致废标等问题，由供应商自行承担。</w:t>
            </w:r>
          </w:p>
        </w:tc>
      </w:tr>
    </w:tbl>
    <w:p>
      <w:pPr>
        <w:autoSpaceDE/>
        <w:autoSpaceDN/>
        <w:spacing w:before="0" w:after="0" w:line="240" w:lineRule="auto"/>
        <w:ind w:left="0" w:right="0"/>
        <w:jc w:val="both"/>
        <w:rPr>
          <w:rFonts w:ascii="Calibri" w:hAnsi="Calibri"/>
          <w:kern w:val="2"/>
          <w:sz w:val="21"/>
          <w:szCs w:val="24"/>
          <w:lang w:val="en-US" w:bidi="ar-SA"/>
        </w:rPr>
      </w:pPr>
      <w:bookmarkStart w:id="3" w:name="_Toc24721"/>
      <w:bookmarkStart w:id="4" w:name="_Toc449469105"/>
    </w:p>
    <w:p>
      <w:pPr>
        <w:keepNext/>
        <w:keepLines/>
        <w:widowControl w:val="0"/>
        <w:adjustRightInd w:val="0"/>
        <w:spacing w:before="240" w:line="500" w:lineRule="exact"/>
        <w:jc w:val="center"/>
        <w:textAlignment w:val="baseline"/>
        <w:outlineLvl w:val="1"/>
        <w:rPr>
          <w:rFonts w:ascii="Arial" w:hAnsi="Arial" w:eastAsia="黑体" w:cs="宋体"/>
          <w:b/>
          <w:kern w:val="0"/>
          <w:sz w:val="30"/>
          <w:szCs w:val="20"/>
          <w:lang w:val="en-US" w:eastAsia="zh-CN" w:bidi="ar-SA"/>
        </w:rPr>
      </w:pPr>
      <w:bookmarkStart w:id="5" w:name="_Toc3893_WPSOffice_Level2"/>
      <w:bookmarkStart w:id="6" w:name="_Toc30552_WPSOffice_Level2"/>
      <w:bookmarkStart w:id="7" w:name="_Toc6821_WPSOffice_Level2"/>
      <w:r>
        <w:rPr>
          <w:rFonts w:hint="eastAsia" w:ascii="Arial" w:hAnsi="Arial" w:eastAsia="黑体" w:cs="宋体"/>
          <w:b/>
          <w:kern w:val="0"/>
          <w:sz w:val="30"/>
          <w:szCs w:val="20"/>
          <w:lang w:val="en-US" w:eastAsia="zh-CN" w:bidi="ar-SA"/>
        </w:rPr>
        <w:t>二、供应商须知</w:t>
      </w:r>
      <w:bookmarkEnd w:id="3"/>
      <w:bookmarkEnd w:id="4"/>
      <w:bookmarkEnd w:id="5"/>
      <w:bookmarkEnd w:id="6"/>
      <w:bookmarkEnd w:id="7"/>
    </w:p>
    <w:p>
      <w:pPr>
        <w:autoSpaceDE/>
        <w:autoSpaceDN/>
        <w:adjustRightInd w:val="0"/>
        <w:spacing w:before="0" w:after="0" w:line="560" w:lineRule="exact"/>
        <w:ind w:left="0" w:right="0"/>
        <w:jc w:val="both"/>
        <w:rPr>
          <w:rFonts w:ascii="宋体" w:hAnsi="宋体" w:cs="宋体"/>
          <w:b/>
          <w:bCs/>
          <w:kern w:val="2"/>
          <w:sz w:val="24"/>
          <w:szCs w:val="24"/>
          <w:lang w:val="en-US" w:bidi="ar-SA"/>
        </w:rPr>
      </w:pPr>
      <w:bookmarkStart w:id="8" w:name="_Toc449698393"/>
      <w:bookmarkStart w:id="9" w:name="_Toc10204"/>
      <w:bookmarkStart w:id="10" w:name="_Toc3573"/>
      <w:r>
        <w:rPr>
          <w:rFonts w:hint="eastAsia" w:ascii="宋体" w:hAnsi="宋体" w:cs="宋体"/>
          <w:b/>
          <w:bCs/>
          <w:kern w:val="2"/>
          <w:sz w:val="24"/>
          <w:szCs w:val="24"/>
          <w:lang w:val="en-US" w:bidi="ar-SA"/>
        </w:rPr>
        <w:t>1.说明</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本项目按照《中华人民共和国政府采购法》及相关法规，已办理招标申请，并得到招标管理机构批准，现通过招标来择优选定供应商。本招标文件包括本文所列内容及按本须知发出的全部和补充资料。供应商应认真阅读本招标文件中所有的事项、格式、条款、技术规范等实质性的条件和要求。供应商被视为充分熟悉本招标项目的全部内容及与履行合同有关的全部内容，熟悉招标文件的格式、条件和范围。供应商没有按照招标文件的要求提交相关资料，或者供应商没有对招标文件相关内容做出实质性响应，可能导致其投标无效。</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1.1适用范围</w:t>
      </w:r>
    </w:p>
    <w:p>
      <w:pPr>
        <w:autoSpaceDE/>
        <w:autoSpaceDN/>
        <w:adjustRightInd w:val="0"/>
        <w:spacing w:before="0" w:after="0" w:line="560" w:lineRule="exact"/>
        <w:ind w:left="0" w:right="0" w:firstLine="464" w:firstLineChars="200"/>
        <w:jc w:val="both"/>
        <w:rPr>
          <w:rFonts w:ascii="宋体" w:hAnsi="宋体" w:cs="宋体"/>
          <w:spacing w:val="-4"/>
          <w:kern w:val="2"/>
          <w:sz w:val="24"/>
          <w:szCs w:val="24"/>
          <w:lang w:val="en-US" w:bidi="ar-SA"/>
        </w:rPr>
      </w:pPr>
      <w:r>
        <w:rPr>
          <w:rFonts w:hint="eastAsia" w:ascii="宋体" w:hAnsi="宋体" w:cs="宋体"/>
          <w:spacing w:val="-4"/>
          <w:kern w:val="2"/>
          <w:sz w:val="24"/>
          <w:szCs w:val="24"/>
          <w:lang w:val="en-US" w:bidi="ar-SA"/>
        </w:rPr>
        <w:t>本《招标文件》仅适用于本公开招标公告中所列的投标范围。</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1.2合格的供应商的基本条件：</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详见“供应商须知前附表”。</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1.3踏勘现场和答疑：</w:t>
      </w:r>
    </w:p>
    <w:p>
      <w:pPr>
        <w:autoSpaceDE/>
        <w:autoSpaceDN/>
        <w:adjustRightInd w:val="0"/>
        <w:spacing w:before="0" w:after="0" w:line="560" w:lineRule="exact"/>
        <w:ind w:left="0" w:right="0" w:firstLine="560"/>
        <w:jc w:val="both"/>
        <w:rPr>
          <w:rFonts w:ascii="宋体" w:hAnsi="宋体" w:cs="宋体"/>
          <w:kern w:val="2"/>
          <w:sz w:val="24"/>
          <w:szCs w:val="24"/>
          <w:lang w:val="en-US" w:bidi="ar-SA"/>
        </w:rPr>
      </w:pPr>
      <w:r>
        <w:rPr>
          <w:rFonts w:hint="eastAsia" w:ascii="宋体" w:hAnsi="宋体" w:cs="宋体"/>
          <w:kern w:val="2"/>
          <w:sz w:val="24"/>
          <w:szCs w:val="24"/>
          <w:lang w:val="en-US" w:bidi="ar-SA"/>
        </w:rPr>
        <w:t>1）供应商承担踏勘现场所发生的自身费用。</w:t>
      </w:r>
    </w:p>
    <w:p>
      <w:pPr>
        <w:autoSpaceDE/>
        <w:autoSpaceDN/>
        <w:adjustRightInd w:val="0"/>
        <w:spacing w:before="0" w:after="0" w:line="560" w:lineRule="exact"/>
        <w:ind w:left="0" w:right="0" w:firstLine="560"/>
        <w:jc w:val="both"/>
        <w:rPr>
          <w:rFonts w:ascii="宋体" w:hAnsi="宋体" w:cs="宋体"/>
          <w:kern w:val="2"/>
          <w:sz w:val="24"/>
          <w:szCs w:val="24"/>
          <w:lang w:val="en-US" w:bidi="ar-SA"/>
        </w:rPr>
      </w:pPr>
      <w:r>
        <w:rPr>
          <w:rFonts w:hint="eastAsia" w:ascii="宋体" w:hAnsi="宋体" w:cs="宋体"/>
          <w:kern w:val="2"/>
          <w:sz w:val="24"/>
          <w:szCs w:val="24"/>
          <w:lang w:val="en-US" w:bidi="ar-SA"/>
        </w:rPr>
        <w:t>2）采购人向供应商提供的有关现场的数据和资料，是采购人现有的能被供应商利用的资料，采购人对供应商做出的任何推论、理解和结论均不负责任。</w:t>
      </w:r>
    </w:p>
    <w:p>
      <w:pPr>
        <w:autoSpaceDE/>
        <w:autoSpaceDN/>
        <w:adjustRightInd w:val="0"/>
        <w:spacing w:before="0" w:after="0" w:line="54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3）经采购人允许，供应商可为踏勘目的进入采购人的项目现场，但供应商不得因此使采购人承担有关的责任和蒙受损失。供应商应承担踏勘现场的责任和风险</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1.4定义</w:t>
      </w:r>
    </w:p>
    <w:p>
      <w:pPr>
        <w:autoSpaceDE/>
        <w:autoSpaceDN/>
        <w:adjustRightInd w:val="0"/>
        <w:spacing w:before="0" w:after="0" w:line="560" w:lineRule="exact"/>
        <w:ind w:left="0" w:right="0" w:firstLine="480" w:firstLineChars="200"/>
        <w:jc w:val="both"/>
        <w:rPr>
          <w:rFonts w:ascii="宋体" w:hAnsi="宋体" w:cs="宋体"/>
          <w:spacing w:val="-26"/>
          <w:kern w:val="2"/>
          <w:sz w:val="24"/>
          <w:szCs w:val="24"/>
          <w:lang w:val="en-US" w:bidi="ar-SA"/>
        </w:rPr>
      </w:pPr>
      <w:r>
        <w:rPr>
          <w:rFonts w:hint="eastAsia" w:ascii="宋体" w:hAnsi="宋体" w:cs="宋体"/>
          <w:kern w:val="2"/>
          <w:sz w:val="24"/>
          <w:szCs w:val="24"/>
          <w:lang w:val="en-US" w:bidi="ar-SA"/>
        </w:rPr>
        <w:t>1）</w:t>
      </w:r>
      <w:r>
        <w:rPr>
          <w:rFonts w:hint="eastAsia" w:ascii="宋体" w:hAnsi="宋体" w:cs="宋体"/>
          <w:spacing w:val="-26"/>
          <w:kern w:val="2"/>
          <w:sz w:val="24"/>
          <w:szCs w:val="24"/>
          <w:lang w:val="en-US" w:bidi="ar-SA"/>
        </w:rPr>
        <w:t>“</w:t>
      </w:r>
      <w:r>
        <w:rPr>
          <w:rFonts w:hint="eastAsia" w:ascii="宋体" w:hAnsi="宋体" w:cs="宋体"/>
          <w:spacing w:val="-4"/>
          <w:kern w:val="2"/>
          <w:sz w:val="24"/>
          <w:szCs w:val="24"/>
          <w:lang w:val="en-US" w:bidi="ar-SA"/>
        </w:rPr>
        <w:t>委托单位”系</w:t>
      </w:r>
      <w:r>
        <w:rPr>
          <w:rFonts w:hint="eastAsia" w:ascii="宋体" w:hAnsi="宋体" w:cs="宋体"/>
          <w:b/>
          <w:bCs/>
          <w:spacing w:val="-4"/>
          <w:kern w:val="2"/>
          <w:sz w:val="24"/>
          <w:szCs w:val="24"/>
          <w:lang w:val="en-US" w:bidi="ar-SA"/>
        </w:rPr>
        <w:t>民乐县</w:t>
      </w:r>
      <w:r>
        <w:rPr>
          <w:rFonts w:hint="eastAsia" w:ascii="宋体" w:hAnsi="宋体" w:cs="宋体"/>
          <w:b/>
          <w:bCs/>
          <w:spacing w:val="-4"/>
          <w:kern w:val="2"/>
          <w:sz w:val="24"/>
          <w:szCs w:val="24"/>
          <w:lang w:val="en-US" w:eastAsia="zh-CN" w:bidi="ar-SA"/>
        </w:rPr>
        <w:t>人民法院</w:t>
      </w:r>
      <w:r>
        <w:rPr>
          <w:rFonts w:hint="eastAsia" w:ascii="宋体" w:hAnsi="宋体" w:cs="宋体"/>
          <w:spacing w:val="-4"/>
          <w:kern w:val="2"/>
          <w:sz w:val="24"/>
          <w:szCs w:val="24"/>
          <w:lang w:val="en-US" w:bidi="ar-SA"/>
        </w:rPr>
        <w:t>，本项目的招标人。</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2）“招标代理机构”系指根据采购人的委托依法办理招标事宜的采购机构，本项目的招标代理机构</w:t>
      </w:r>
      <w:r>
        <w:rPr>
          <w:rFonts w:hint="eastAsia" w:ascii="宋体" w:hAnsi="宋体" w:cs="宋体"/>
          <w:spacing w:val="-4"/>
          <w:kern w:val="2"/>
          <w:sz w:val="24"/>
          <w:szCs w:val="24"/>
          <w:lang w:val="en-US" w:bidi="ar-SA"/>
        </w:rPr>
        <w:t>为</w:t>
      </w:r>
      <w:r>
        <w:rPr>
          <w:rFonts w:hint="eastAsia" w:ascii="宋体" w:hAnsi="宋体" w:eastAsia="宋体" w:cs="宋体"/>
          <w:b/>
          <w:bCs/>
          <w:kern w:val="2"/>
          <w:sz w:val="24"/>
          <w:szCs w:val="24"/>
          <w:lang w:val="en-US" w:eastAsia="zh-CN" w:bidi="ar-SA"/>
        </w:rPr>
        <w:t>甘肃金盛招标代理有限公司</w:t>
      </w:r>
      <w:r>
        <w:rPr>
          <w:rFonts w:hint="eastAsia" w:ascii="宋体" w:hAnsi="宋体" w:cs="宋体"/>
          <w:kern w:val="2"/>
          <w:sz w:val="24"/>
          <w:szCs w:val="24"/>
          <w:lang w:val="en-US" w:bidi="ar-SA"/>
        </w:rPr>
        <w:t>。</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3）“供应商”系指向采购人提供货物、工程或者服务的法人、其他组织或者自然人。</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4）“招标文件”是指由采购人发出的文本、文件，包括全部章节和附件。</w:t>
      </w:r>
    </w:p>
    <w:p>
      <w:pPr>
        <w:autoSpaceDE/>
        <w:autoSpaceDN/>
        <w:adjustRightInd w:val="0"/>
        <w:spacing w:before="0" w:after="0" w:line="560" w:lineRule="exact"/>
        <w:ind w:left="0" w:right="0" w:firstLine="480" w:firstLineChars="200"/>
        <w:jc w:val="both"/>
        <w:rPr>
          <w:rFonts w:ascii="宋体" w:hAnsi="宋体" w:cs="宋体"/>
          <w:spacing w:val="-3"/>
          <w:kern w:val="2"/>
          <w:sz w:val="24"/>
          <w:szCs w:val="24"/>
          <w:lang w:val="en-US" w:bidi="ar-SA"/>
        </w:rPr>
      </w:pPr>
      <w:r>
        <w:rPr>
          <w:rFonts w:hint="eastAsia" w:ascii="宋体" w:hAnsi="宋体" w:cs="宋体"/>
          <w:kern w:val="2"/>
          <w:sz w:val="24"/>
          <w:szCs w:val="24"/>
          <w:lang w:val="en-US" w:bidi="ar-SA"/>
        </w:rPr>
        <w:t>5）</w:t>
      </w:r>
      <w:r>
        <w:rPr>
          <w:rFonts w:hint="eastAsia" w:ascii="宋体" w:hAnsi="宋体" w:cs="宋体"/>
          <w:spacing w:val="-3"/>
          <w:kern w:val="2"/>
          <w:sz w:val="24"/>
          <w:szCs w:val="24"/>
          <w:lang w:val="en-US" w:bidi="ar-SA"/>
        </w:rPr>
        <w:t>“投标文件”是指供应商根据本招标文件向采购人提交的全部文件。</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6）“货物”是指供应商成交后根据招标文件和合同的规定须向采购人提供的各种形态和种类的物品，包括原材料、燃料、设备、产品等。</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7）“工程”是指供应商成交后根据招标文件和合同的规定建设工程，包括建筑物和构筑物的新建、改建、扩建、装修、拆除、修缮等。</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8）“服务”是指供应商成交后根据招标文件和合同的规定承担除货物和工程以外的其他政府采购对象。</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9）“书面形式”是指任何手写、打印或印刷的各种函件，不包括电传、电报、传真、电子邮件。</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1.5招标的费用</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无论本项目的结果如何，供应商应承担其本身参加项目投标和招标的所有费用。</w:t>
      </w:r>
    </w:p>
    <w:p>
      <w:pPr>
        <w:autoSpaceDE/>
        <w:autoSpaceDN/>
        <w:spacing w:before="0" w:after="0" w:line="560" w:lineRule="exact"/>
        <w:ind w:left="0" w:right="0" w:firstLine="482" w:firstLineChars="200"/>
        <w:jc w:val="both"/>
        <w:rPr>
          <w:rFonts w:ascii="宋体" w:hAnsi="宋体" w:cs="宋体"/>
          <w:b/>
          <w:kern w:val="2"/>
          <w:sz w:val="24"/>
          <w:szCs w:val="24"/>
          <w:lang w:val="en-US" w:bidi="ar-SA"/>
        </w:rPr>
      </w:pPr>
      <w:r>
        <w:rPr>
          <w:rFonts w:hint="eastAsia" w:ascii="宋体" w:hAnsi="宋体" w:cs="宋体"/>
          <w:b/>
          <w:kern w:val="2"/>
          <w:sz w:val="24"/>
          <w:szCs w:val="24"/>
          <w:lang w:val="en-US" w:bidi="ar-SA"/>
        </w:rPr>
        <w:t>1.6签约及代理服务费</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1）最终中标供应商须尽快向招标代理机构领取中标通知书。</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2）成交供应商接到成交通知书后应在7日内与委托单位签订合同。</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3）代理服务费币种与成交通知书成交价的币种相同；</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4）代理服务费不列在《投标文件》中；</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5）本项目招标代理费根据财政部、国家计委、国家物价局（2002）1980号文件，国家发改委(2003)857号文件、（2015）299号文件规定收取。</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6）依据采购人与招标代理机构签署的委托招标代理合同相关条款本项目收取代理服务费。由最终中标人负责支付给招标代理机构；</w:t>
      </w:r>
    </w:p>
    <w:p>
      <w:pPr>
        <w:autoSpaceDE/>
        <w:autoSpaceDN/>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2.招标文件</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2.1《招标文件》的组成</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招标文件是供应商准备投标文件和参加投标的依据，同时也是评标的重要依据，具有准法律文件性质。招标文件用以阐明招标项目所需的资质、技术、服务 及报价等要求、招标投标程序、有关规定和注意事项以及合同主要条款等。本招标文件包括以下内容：</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第一部分：公开招标公告</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第二部分：供应商须知</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第三部分：技术参数要求    </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第四部分：投标文件格式    </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第五部分：合同文件</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第六部分：评分办法</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2.2《招标文件》的澄清和修改</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1）除上述内容外，招标单位可以对已发出的招标文件进行必要的澄清或者修改。澄清或者修改的内容可能影响</w:t>
      </w:r>
      <w:r>
        <w:rPr>
          <w:rFonts w:ascii="Calibri" w:hAnsi="Calibri"/>
          <w:kern w:val="2"/>
          <w:sz w:val="21"/>
          <w:szCs w:val="24"/>
          <w:lang w:val="en-US" w:bidi="ar-SA"/>
        </w:rPr>
        <w:fldChar w:fldCharType="begin"/>
      </w:r>
      <w:r>
        <w:rPr>
          <w:rFonts w:ascii="Calibri" w:hAnsi="Calibri"/>
          <w:kern w:val="2"/>
          <w:sz w:val="21"/>
          <w:szCs w:val="24"/>
          <w:lang w:val="en-US" w:bidi="ar-SA"/>
        </w:rPr>
        <w:instrText xml:space="preserve"> HYPERLINK "http://baike.sogou.com/lemma/ShowInnerLink.htm?lemmaId=7590481&amp;ss_c=ssc.citiao.link" \t "_blank" </w:instrText>
      </w:r>
      <w:r>
        <w:rPr>
          <w:rFonts w:ascii="Calibri" w:hAnsi="Calibri"/>
          <w:kern w:val="2"/>
          <w:sz w:val="21"/>
          <w:szCs w:val="24"/>
          <w:lang w:val="en-US" w:bidi="ar-SA"/>
        </w:rPr>
        <w:fldChar w:fldCharType="separate"/>
      </w:r>
      <w:r>
        <w:rPr>
          <w:rFonts w:hint="eastAsia" w:ascii="宋体" w:hAnsi="宋体" w:cs="宋体"/>
          <w:kern w:val="2"/>
          <w:sz w:val="24"/>
          <w:szCs w:val="24"/>
          <w:lang w:val="en-US" w:bidi="ar-SA"/>
        </w:rPr>
        <w:t>投标文件</w:t>
      </w:r>
      <w:r>
        <w:rPr>
          <w:rFonts w:ascii="Calibri" w:hAnsi="Calibri"/>
          <w:kern w:val="2"/>
          <w:sz w:val="21"/>
          <w:szCs w:val="24"/>
          <w:lang w:val="en-US" w:bidi="ar-SA"/>
        </w:rPr>
        <w:fldChar w:fldCharType="end"/>
      </w:r>
      <w:r>
        <w:rPr>
          <w:rFonts w:hint="eastAsia" w:ascii="宋体" w:hAnsi="宋体" w:cs="宋体"/>
          <w:kern w:val="2"/>
          <w:sz w:val="24"/>
          <w:szCs w:val="24"/>
          <w:lang w:val="en-US" w:bidi="ar-SA"/>
        </w:rPr>
        <w:t>编制的，应当在投标截止时间15日前以书面形式将澄清或者修改的内容通知所有获取了招标文件的供应商，并在甘肃政府采购网上发布更正公告，对其具有约束力；供应商应在收到招标单位发出的通知后1日内以电子邮件、传真形式确认已收到澄清或修改文件，该澄清或者修改的内容作为招标文件的组成部分。不足15日的，采购人或者采购代理机构应当顺延提交投标文件的截止时间。</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供应商获取招标文件后，应仔细检查招标文件的所有内容，如有残缺等问题应在获得招标文件1日内向采购人提出，否则，由此引起的损失由供应商自己承担。供应商同时应认真审阅投标文件中所有事项、格式、条款和规范要求等，若供应商的投标文件没有按招标文件要求提交全部资料或投标文件没有对招标文件做出实质性响应，其风险由供应商自行承担，并根据有关条款规定，该投标有可能被拒绝。</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供应商若对招标文件有疑问，应将要求澄清的问题在投标截止日前5日内以文字形式提交招标代理机构。无论是采购人根据需要主动对招标文件进行必要的澄清，或是根据供应商的要求对招标文件做出澄清，采购人都将于1日内以书面形式予以澄清，同时将书面澄清文件向供应商发送。供应商在收到该澄清文件后当日内以书面形式予以确认，该澄清作为招标文件的组成部分，具有约束作用。</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3.招标总则</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3.1《投标文件》编制要求</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1）内容和格式</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供应商应仔细阅读《招标文件》的所有内容，并按照《招标文件》中规定及要求的内容和格式，提交完整的《投标文件》。</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2）投标语言和计量单位</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投标文件和来往函件用中文书写，计量单位应使用中华人民共和国法定计量单位（除非招标文件中另有规定）</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3）供应商应按招标内容进行投标。</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4）供应商应以人民币作为货币种类报价。</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若由单价计算出的总价与公开招标总价不一致，以单价计算出的总价作为成交总价。若中文文字形式表示的数值与数字形式表示的数值不一致，以中文文字形式表示的数值为准。</w:t>
      </w:r>
    </w:p>
    <w:p>
      <w:pPr>
        <w:autoSpaceDE/>
        <w:autoSpaceDN/>
        <w:adjustRightInd w:val="0"/>
        <w:spacing w:before="0" w:after="0" w:line="560" w:lineRule="exact"/>
        <w:ind w:left="0" w:right="0" w:firstLine="482" w:firstLineChars="200"/>
        <w:jc w:val="both"/>
        <w:rPr>
          <w:rFonts w:ascii="宋体" w:hAnsi="宋体" w:cs="宋体"/>
          <w:kern w:val="2"/>
          <w:sz w:val="24"/>
          <w:szCs w:val="24"/>
          <w:highlight w:val="none"/>
          <w:lang w:val="en-US" w:bidi="ar-SA"/>
        </w:rPr>
      </w:pPr>
      <w:r>
        <w:rPr>
          <w:rFonts w:hint="eastAsia" w:ascii="宋体" w:hAnsi="宋体" w:cs="宋体"/>
          <w:b/>
          <w:bCs/>
          <w:kern w:val="2"/>
          <w:sz w:val="24"/>
          <w:szCs w:val="24"/>
          <w:highlight w:val="none"/>
          <w:lang w:val="en-US" w:bidi="ar-SA"/>
        </w:rPr>
        <w:t>3.2《投标文件》的组成</w:t>
      </w:r>
    </w:p>
    <w:p>
      <w:pPr>
        <w:autoSpaceDE/>
        <w:autoSpaceDN/>
        <w:adjustRightInd w:val="0"/>
        <w:spacing w:before="0" w:after="0" w:line="560" w:lineRule="exact"/>
        <w:ind w:left="0" w:right="0" w:firstLine="480" w:firstLineChars="200"/>
        <w:jc w:val="both"/>
        <w:rPr>
          <w:rFonts w:ascii="宋体" w:hAnsi="宋体" w:cs="宋体"/>
          <w:kern w:val="2"/>
          <w:sz w:val="24"/>
          <w:szCs w:val="24"/>
          <w:highlight w:val="red"/>
          <w:lang w:val="en-US" w:bidi="ar-SA"/>
        </w:rPr>
      </w:pPr>
      <w:r>
        <w:rPr>
          <w:rFonts w:hint="eastAsia" w:ascii="宋体" w:hAnsi="宋体" w:cs="宋体"/>
          <w:kern w:val="2"/>
          <w:sz w:val="24"/>
          <w:szCs w:val="24"/>
          <w:lang w:val="en-US" w:bidi="ar-SA"/>
        </w:rPr>
        <w:t>供应商提交的《投标文件》至少应包括以下部分；</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1）</w:t>
      </w:r>
      <w:r>
        <w:rPr>
          <w:rFonts w:hint="eastAsia" w:ascii="宋体" w:hAnsi="宋体"/>
          <w:kern w:val="2"/>
          <w:sz w:val="24"/>
          <w:szCs w:val="24"/>
          <w:lang w:val="en-US" w:bidi="ar-SA"/>
        </w:rPr>
        <w:t>投标函；</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2）</w:t>
      </w:r>
      <w:r>
        <w:rPr>
          <w:rFonts w:hint="eastAsia" w:ascii="宋体" w:hAnsi="宋体"/>
          <w:kern w:val="2"/>
          <w:sz w:val="24"/>
          <w:szCs w:val="24"/>
          <w:lang w:val="en-US" w:bidi="ar-SA"/>
        </w:rPr>
        <w:t>法定代表人身份证明；</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3）</w:t>
      </w:r>
      <w:r>
        <w:rPr>
          <w:rFonts w:hint="eastAsia" w:ascii="宋体" w:hAnsi="宋体"/>
          <w:kern w:val="2"/>
          <w:sz w:val="24"/>
          <w:szCs w:val="24"/>
          <w:lang w:val="en-US" w:bidi="ar-SA"/>
        </w:rPr>
        <w:t>法定代表人授权委托书；</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4）</w:t>
      </w:r>
      <w:r>
        <w:rPr>
          <w:rFonts w:hint="eastAsia" w:ascii="宋体" w:hAnsi="宋体"/>
          <w:kern w:val="2"/>
          <w:sz w:val="24"/>
          <w:szCs w:val="24"/>
          <w:lang w:val="en-US" w:bidi="ar-SA"/>
        </w:rPr>
        <w:t>投标保证金（复印件）</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5）</w:t>
      </w:r>
      <w:r>
        <w:rPr>
          <w:rFonts w:hint="eastAsia" w:ascii="宋体" w:hAnsi="宋体"/>
          <w:kern w:val="2"/>
          <w:sz w:val="24"/>
          <w:szCs w:val="24"/>
          <w:lang w:val="en-US" w:bidi="ar-SA"/>
        </w:rPr>
        <w:t>开标一览表；</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6）</w:t>
      </w:r>
      <w:r>
        <w:rPr>
          <w:rFonts w:hint="eastAsia" w:ascii="宋体" w:hAnsi="宋体"/>
          <w:kern w:val="2"/>
          <w:sz w:val="24"/>
          <w:szCs w:val="24"/>
          <w:lang w:val="en-US" w:bidi="ar-SA"/>
        </w:rPr>
        <w:t>投标报价明细表；</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7）</w:t>
      </w:r>
      <w:r>
        <w:rPr>
          <w:rFonts w:hint="eastAsia" w:ascii="宋体" w:hAnsi="宋体"/>
          <w:kern w:val="2"/>
          <w:sz w:val="24"/>
          <w:szCs w:val="24"/>
          <w:lang w:val="en-US" w:bidi="ar-SA"/>
        </w:rPr>
        <w:t>商务、技术规格偏离表；</w:t>
      </w:r>
      <w:r>
        <w:rPr>
          <w:rFonts w:ascii="宋体" w:hAnsi="宋体"/>
          <w:kern w:val="2"/>
          <w:sz w:val="24"/>
          <w:szCs w:val="24"/>
          <w:lang w:val="en-US" w:bidi="ar-SA"/>
        </w:rPr>
        <w:t xml:space="preserve"> </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8）供应商一般情况表</w:t>
      </w:r>
      <w:r>
        <w:rPr>
          <w:rFonts w:hint="eastAsia" w:ascii="宋体" w:hAnsi="宋体"/>
          <w:kern w:val="2"/>
          <w:sz w:val="24"/>
          <w:szCs w:val="24"/>
          <w:lang w:val="en-US" w:bidi="ar-SA"/>
        </w:rPr>
        <w:t>；</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9）</w:t>
      </w:r>
      <w:r>
        <w:rPr>
          <w:rFonts w:hint="eastAsia" w:ascii="宋体" w:hAnsi="宋体"/>
          <w:kern w:val="2"/>
          <w:sz w:val="24"/>
          <w:szCs w:val="24"/>
          <w:lang w:val="en-US" w:bidi="ar-SA"/>
        </w:rPr>
        <w:t>质量保证承诺；</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10）</w:t>
      </w:r>
      <w:r>
        <w:rPr>
          <w:rFonts w:hint="eastAsia" w:ascii="宋体" w:hAnsi="宋体"/>
          <w:kern w:val="2"/>
          <w:sz w:val="24"/>
          <w:szCs w:val="24"/>
          <w:lang w:val="en-US" w:bidi="ar-SA"/>
        </w:rPr>
        <w:t>售后服务保证措施承诺；</w:t>
      </w:r>
    </w:p>
    <w:p>
      <w:pPr>
        <w:numPr>
          <w:ilvl w:val="0"/>
          <w:numId w:val="0"/>
        </w:numPr>
        <w:autoSpaceDE/>
        <w:autoSpaceDN/>
        <w:adjustRightInd w:val="0"/>
        <w:spacing w:before="0" w:after="0" w:line="560" w:lineRule="exact"/>
        <w:ind w:left="0" w:right="0" w:firstLine="480" w:firstLineChars="200"/>
        <w:jc w:val="both"/>
        <w:rPr>
          <w:rFonts w:hint="eastAsia" w:ascii="宋体" w:hAnsi="宋体" w:eastAsia="宋体"/>
          <w:kern w:val="2"/>
          <w:sz w:val="24"/>
          <w:szCs w:val="24"/>
          <w:lang w:val="en-US" w:eastAsia="zh-CN" w:bidi="ar-SA"/>
        </w:rPr>
      </w:pPr>
      <w:r>
        <w:rPr>
          <w:rFonts w:hint="eastAsia" w:ascii="宋体" w:hAnsi="宋体"/>
          <w:kern w:val="2"/>
          <w:sz w:val="24"/>
          <w:szCs w:val="24"/>
          <w:lang w:val="en-US" w:eastAsia="zh-CN" w:bidi="ar-SA"/>
        </w:rPr>
        <w:t>11）</w:t>
      </w:r>
      <w:r>
        <w:rPr>
          <w:rFonts w:hint="eastAsia" w:ascii="宋体" w:hAnsi="宋体"/>
          <w:kern w:val="2"/>
          <w:sz w:val="24"/>
          <w:szCs w:val="24"/>
          <w:lang w:val="en-US" w:bidi="ar-SA"/>
        </w:rPr>
        <w:t>虚假应标承担责任声明；</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12）未被列入失信记录书面声明；</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13）</w:t>
      </w:r>
      <w:r>
        <w:rPr>
          <w:rFonts w:hint="eastAsia" w:ascii="宋体" w:hAnsi="宋体"/>
          <w:kern w:val="2"/>
          <w:sz w:val="24"/>
          <w:szCs w:val="24"/>
          <w:lang w:val="en-US" w:bidi="ar-SA"/>
        </w:rPr>
        <w:t>中小企业声明函；</w:t>
      </w:r>
    </w:p>
    <w:p>
      <w:pPr>
        <w:numPr>
          <w:ilvl w:val="0"/>
          <w:numId w:val="0"/>
        </w:num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eastAsia="zh-CN" w:bidi="ar-SA"/>
        </w:rPr>
        <w:t>14）</w:t>
      </w:r>
      <w:r>
        <w:rPr>
          <w:rFonts w:hint="eastAsia" w:ascii="宋体" w:hAnsi="宋体"/>
          <w:kern w:val="2"/>
          <w:sz w:val="24"/>
          <w:szCs w:val="24"/>
          <w:lang w:val="en-US" w:bidi="ar-SA"/>
        </w:rPr>
        <w:t>小微企业价格评审优惠申请及承诺函；</w:t>
      </w:r>
    </w:p>
    <w:p>
      <w:pPr>
        <w:numPr>
          <w:ilvl w:val="0"/>
          <w:numId w:val="0"/>
        </w:numPr>
        <w:autoSpaceDE/>
        <w:autoSpaceDN/>
        <w:adjustRightInd w:val="0"/>
        <w:spacing w:before="0" w:after="0" w:line="560" w:lineRule="exact"/>
        <w:ind w:left="0" w:right="0"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15）中小企业划型标准规定；</w:t>
      </w:r>
    </w:p>
    <w:p>
      <w:pPr>
        <w:numPr>
          <w:ilvl w:val="0"/>
          <w:numId w:val="0"/>
        </w:numPr>
        <w:autoSpaceDE/>
        <w:autoSpaceDN/>
        <w:adjustRightInd w:val="0"/>
        <w:spacing w:before="0" w:after="0" w:line="560" w:lineRule="exact"/>
        <w:ind w:left="0" w:right="0" w:rightChars="0" w:firstLine="480" w:firstLineChars="200"/>
        <w:jc w:val="both"/>
        <w:rPr>
          <w:rFonts w:hint="eastAsia" w:ascii="宋体" w:hAnsi="宋体" w:eastAsia="宋体"/>
          <w:kern w:val="2"/>
          <w:sz w:val="24"/>
          <w:szCs w:val="24"/>
          <w:lang w:val="en-US" w:eastAsia="zh-CN" w:bidi="ar-SA"/>
        </w:rPr>
      </w:pPr>
      <w:r>
        <w:rPr>
          <w:rFonts w:hint="eastAsia" w:ascii="宋体" w:hAnsi="宋体" w:eastAsia="宋体" w:cs="宋体"/>
          <w:kern w:val="2"/>
          <w:sz w:val="24"/>
          <w:szCs w:val="24"/>
          <w:lang w:val="en-US" w:eastAsia="zh-CN" w:bidi="ar-SA"/>
        </w:rPr>
        <w:t>16）附件</w:t>
      </w:r>
    </w:p>
    <w:p>
      <w:pPr>
        <w:autoSpaceDE/>
        <w:autoSpaceDN/>
        <w:adjustRightInd w:val="0"/>
        <w:spacing w:before="0" w:after="0" w:line="560" w:lineRule="exact"/>
        <w:ind w:left="0" w:right="0" w:firstLine="482" w:firstLineChars="200"/>
        <w:jc w:val="both"/>
        <w:rPr>
          <w:rFonts w:ascii="宋体" w:hAnsi="宋体" w:cs="宋体"/>
          <w:b/>
          <w:kern w:val="2"/>
          <w:sz w:val="24"/>
          <w:szCs w:val="24"/>
          <w:lang w:val="en-US" w:bidi="ar-SA"/>
        </w:rPr>
      </w:pPr>
      <w:r>
        <w:rPr>
          <w:rFonts w:hint="eastAsia" w:ascii="宋体" w:hAnsi="宋体" w:cs="宋体"/>
          <w:b/>
          <w:kern w:val="2"/>
          <w:sz w:val="24"/>
          <w:szCs w:val="24"/>
          <w:lang w:val="en-US" w:bidi="ar-SA"/>
        </w:rPr>
        <w:t>注： 缺以上1-</w:t>
      </w:r>
      <w:r>
        <w:rPr>
          <w:rFonts w:hint="default" w:ascii="宋体" w:hAnsi="宋体" w:cs="宋体"/>
          <w:b/>
          <w:kern w:val="2"/>
          <w:sz w:val="24"/>
          <w:szCs w:val="24"/>
          <w:lang w:val="en-US" w:bidi="ar-SA"/>
        </w:rPr>
        <w:t>1</w:t>
      </w:r>
      <w:r>
        <w:rPr>
          <w:rFonts w:hint="eastAsia" w:ascii="宋体" w:hAnsi="宋体" w:cs="宋体"/>
          <w:b/>
          <w:kern w:val="2"/>
          <w:sz w:val="24"/>
          <w:szCs w:val="24"/>
          <w:lang w:val="en-US" w:eastAsia="zh-CN" w:bidi="ar-SA"/>
        </w:rPr>
        <w:t>3</w:t>
      </w:r>
      <w:r>
        <w:rPr>
          <w:rFonts w:hint="eastAsia" w:ascii="宋体" w:hAnsi="宋体" w:cs="宋体"/>
          <w:b/>
          <w:kern w:val="2"/>
          <w:sz w:val="24"/>
          <w:szCs w:val="24"/>
          <w:lang w:val="en-US" w:bidi="ar-SA"/>
        </w:rPr>
        <w:t>项任意项的将被</w:t>
      </w:r>
      <w:r>
        <w:rPr>
          <w:rFonts w:hint="eastAsia" w:ascii="宋体" w:hAnsi="宋体" w:cs="宋体"/>
          <w:b/>
          <w:bCs/>
          <w:kern w:val="2"/>
          <w:sz w:val="24"/>
          <w:szCs w:val="24"/>
          <w:lang w:val="en-US" w:bidi="ar-SA"/>
        </w:rPr>
        <w:t>视为无效投标</w:t>
      </w:r>
      <w:r>
        <w:rPr>
          <w:rFonts w:hint="eastAsia" w:ascii="宋体" w:hAnsi="宋体" w:cs="宋体"/>
          <w:b/>
          <w:kern w:val="2"/>
          <w:sz w:val="24"/>
          <w:szCs w:val="24"/>
          <w:lang w:val="en-US" w:bidi="ar-SA"/>
        </w:rPr>
        <w:t>。</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3.2.1供应商可在满足“技术参数要求”中对项目的整体要求的前提下，对项目实施提出合理化建议。</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3.3投标</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bookmarkStart w:id="11" w:name="_Toc239047302"/>
      <w:r>
        <w:rPr>
          <w:rFonts w:hint="eastAsia" w:ascii="宋体" w:hAnsi="宋体" w:cs="宋体"/>
          <w:kern w:val="2"/>
          <w:sz w:val="24"/>
          <w:szCs w:val="24"/>
          <w:lang w:val="en-US" w:bidi="ar-SA"/>
        </w:rPr>
        <w:t>3.3.1 投标报价</w:t>
      </w:r>
      <w:bookmarkEnd w:id="11"/>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投标价格应包括完成招标文件规定的招标范围全部内容所需的全部费用。除非招标文件另有规定，投标报价应包括系统所需勘察、保险、利润、税金、劳保统筹、政策性文件规定及合同包含的所有风险、优惠率、责任等各项应有费用。</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投标价格采用唯一价格，即不得为某一范围价格。投标货币为人民币。</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bookmarkStart w:id="12" w:name="_Toc239047303"/>
      <w:r>
        <w:rPr>
          <w:rFonts w:hint="eastAsia" w:ascii="宋体" w:hAnsi="宋体" w:cs="宋体"/>
          <w:kern w:val="2"/>
          <w:sz w:val="24"/>
          <w:szCs w:val="24"/>
          <w:lang w:val="en-US" w:bidi="ar-SA"/>
        </w:rPr>
        <w:t>3.3.2 投标有效期</w:t>
      </w:r>
      <w:bookmarkEnd w:id="12"/>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bCs/>
          <w:kern w:val="2"/>
          <w:sz w:val="24"/>
          <w:szCs w:val="24"/>
          <w:lang w:val="en-US" w:bidi="ar-SA"/>
        </w:rPr>
        <w:t>投标有效期为60天。在特殊情况下，代理机构可于投标有效期满之前以书面形式要求供应商同意延长有效期，供应商应以书面形式答复。供应商可以拒绝上述要求而其投标保证金不被没收，同意延期的供应商在原投标有效期内应享有的权利及责任相应顺延。</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3.3.3 供应商投标时间提交的全部材料必须密封，具体包括:</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1）投标文件一式5份（正本1份，副本4份）；</w:t>
      </w:r>
    </w:p>
    <w:p>
      <w:pPr>
        <w:autoSpaceDE/>
        <w:autoSpaceDN/>
        <w:adjustRightInd w:val="0"/>
        <w:spacing w:before="0" w:after="0" w:line="560" w:lineRule="exact"/>
        <w:ind w:left="0" w:right="0" w:firstLine="480" w:firstLineChars="200"/>
        <w:jc w:val="both"/>
        <w:rPr>
          <w:rFonts w:ascii="宋体" w:hAnsi="宋体" w:cs="宋体"/>
          <w:spacing w:val="-12"/>
          <w:kern w:val="2"/>
          <w:sz w:val="24"/>
          <w:szCs w:val="24"/>
          <w:lang w:val="en-US" w:bidi="ar-SA"/>
        </w:rPr>
      </w:pPr>
      <w:r>
        <w:rPr>
          <w:rFonts w:hint="eastAsia" w:ascii="宋体" w:hAnsi="宋体" w:cs="宋体"/>
          <w:kern w:val="2"/>
          <w:sz w:val="24"/>
          <w:szCs w:val="24"/>
          <w:lang w:val="en-US" w:bidi="ar-SA"/>
        </w:rPr>
        <w:t>2）开标信封：</w:t>
      </w:r>
      <w:r>
        <w:rPr>
          <w:rFonts w:hint="eastAsia" w:ascii="宋体" w:hAnsi="宋体" w:cs="宋体"/>
          <w:bCs/>
          <w:kern w:val="2"/>
          <w:sz w:val="24"/>
          <w:szCs w:val="24"/>
          <w:lang w:val="en-US" w:bidi="ar-SA"/>
        </w:rPr>
        <w:t>开标一览表、</w:t>
      </w:r>
      <w:r>
        <w:rPr>
          <w:rFonts w:hint="eastAsia" w:ascii="宋体" w:hAnsi="宋体" w:cs="宋体"/>
          <w:kern w:val="2"/>
          <w:sz w:val="24"/>
          <w:szCs w:val="24"/>
          <w:lang w:val="en-US" w:bidi="ar-SA"/>
        </w:rPr>
        <w:t>电子U盘文档一份（U盘内拷贝Word格式一份）提交不退。</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3）投标函信封（内放投标函、投标保证金缴纳凭证、法人身份证明、授权委托书、被授权人身份证明）；</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投标文件》正本、副本的内容应当一致，如果正本与副本不一致，以正本为准。《投标文件》应由供应商的法定代表人或经正式授权并对供应商有约束力的代表在《投标文件》上签字。被授权代表需将以书面形式出具的“法人全权委托授权书”附在《投标文件》中。</w:t>
      </w:r>
    </w:p>
    <w:p>
      <w:pPr>
        <w:autoSpaceDE/>
        <w:autoSpaceDN/>
        <w:adjustRightInd w:val="0"/>
        <w:spacing w:before="0" w:after="0" w:line="560" w:lineRule="exact"/>
        <w:ind w:left="0" w:right="0" w:firstLine="496" w:firstLineChars="200"/>
        <w:jc w:val="both"/>
        <w:rPr>
          <w:rFonts w:ascii="宋体" w:hAnsi="宋体" w:cs="宋体"/>
          <w:spacing w:val="4"/>
          <w:kern w:val="2"/>
          <w:sz w:val="24"/>
          <w:szCs w:val="24"/>
          <w:lang w:val="en-US" w:bidi="ar-SA"/>
        </w:rPr>
      </w:pPr>
      <w:r>
        <w:rPr>
          <w:rFonts w:hint="eastAsia" w:ascii="宋体" w:hAnsi="宋体" w:cs="宋体"/>
          <w:spacing w:val="4"/>
          <w:kern w:val="2"/>
          <w:sz w:val="24"/>
          <w:szCs w:val="24"/>
          <w:lang w:val="en-US" w:bidi="ar-SA"/>
        </w:rPr>
        <w:t>任何行间插字、涂改和增删，必须由投标文件签字人在旁边签字证明方有效。</w:t>
      </w:r>
    </w:p>
    <w:p>
      <w:pPr>
        <w:autoSpaceDE/>
        <w:autoSpaceDN/>
        <w:adjustRightInd w:val="0"/>
        <w:spacing w:before="0" w:after="0" w:line="560" w:lineRule="exact"/>
        <w:ind w:left="0" w:right="0" w:firstLine="504" w:firstLineChars="200"/>
        <w:jc w:val="both"/>
        <w:rPr>
          <w:rFonts w:ascii="宋体" w:hAnsi="宋体" w:cs="宋体"/>
          <w:spacing w:val="6"/>
          <w:kern w:val="2"/>
          <w:sz w:val="24"/>
          <w:szCs w:val="24"/>
          <w:lang w:val="en-US" w:bidi="ar-SA"/>
        </w:rPr>
      </w:pPr>
      <w:r>
        <w:rPr>
          <w:rFonts w:hint="eastAsia" w:ascii="宋体" w:hAnsi="宋体" w:cs="宋体"/>
          <w:spacing w:val="6"/>
          <w:kern w:val="2"/>
          <w:sz w:val="24"/>
          <w:szCs w:val="24"/>
          <w:lang w:val="en-US" w:bidi="ar-SA"/>
        </w:rPr>
        <w:t>3.3.4每本投标文件的内容应采用胶装方式装订成册，无脱页，有连续页码，逐页盖公司公章。</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3.3.5供应商应对投标内容提供完整的详细的技术说明，如果供应商对指定的技术要求建议做任何改动，应在投标文件中清楚的说明。供应商投标的内容与招标文件的技术、商务要求有偏离时，无论这种偏离是否有利于委托单位，供应商都应该按照附件的格式如实填写技术偏离表和商务条款偏离表。</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3.3.6 供应商应按照要求提交资格文件，并对这些资格文件的真实性负责。</w:t>
      </w:r>
    </w:p>
    <w:p>
      <w:pPr>
        <w:autoSpaceDE/>
        <w:autoSpaceDN/>
        <w:adjustRightInd w:val="0"/>
        <w:spacing w:before="0" w:after="0" w:line="560" w:lineRule="exact"/>
        <w:ind w:left="0" w:right="0" w:firstLine="464" w:firstLineChars="200"/>
        <w:jc w:val="both"/>
        <w:rPr>
          <w:rFonts w:ascii="宋体" w:hAnsi="宋体" w:cs="宋体"/>
          <w:spacing w:val="-4"/>
          <w:kern w:val="2"/>
          <w:sz w:val="24"/>
          <w:szCs w:val="24"/>
          <w:lang w:val="en-US" w:bidi="ar-SA"/>
        </w:rPr>
      </w:pPr>
      <w:r>
        <w:rPr>
          <w:rFonts w:hint="eastAsia" w:ascii="宋体" w:hAnsi="宋体" w:cs="宋体"/>
          <w:spacing w:val="-4"/>
          <w:kern w:val="2"/>
          <w:sz w:val="24"/>
          <w:szCs w:val="24"/>
          <w:lang w:val="en-US" w:bidi="ar-SA"/>
        </w:rPr>
        <w:t>3.3.</w:t>
      </w:r>
      <w:bookmarkStart w:id="13" w:name="_Toc89058543"/>
      <w:bookmarkStart w:id="14" w:name="_Toc89586904"/>
      <w:bookmarkStart w:id="15" w:name="_Toc139343548"/>
      <w:bookmarkStart w:id="16" w:name="_Toc274816724"/>
      <w:bookmarkStart w:id="17" w:name="_Toc229198037"/>
      <w:bookmarkStart w:id="18" w:name="_Toc91477264"/>
      <w:bookmarkStart w:id="19" w:name="_Toc91030014"/>
      <w:bookmarkStart w:id="20" w:name="_Toc469850063"/>
      <w:r>
        <w:rPr>
          <w:rFonts w:hint="eastAsia" w:ascii="宋体" w:hAnsi="宋体" w:cs="宋体"/>
          <w:spacing w:val="-4"/>
          <w:kern w:val="2"/>
          <w:sz w:val="24"/>
          <w:szCs w:val="24"/>
          <w:lang w:val="en-US" w:bidi="ar-SA"/>
        </w:rPr>
        <w:t>7供应商应将《投标文件》的正、副本同时密封，一</w:t>
      </w:r>
      <w:r>
        <w:rPr>
          <w:rFonts w:hint="eastAsia" w:ascii="宋体" w:hAnsi="宋体" w:cs="宋体"/>
          <w:bCs/>
          <w:kern w:val="2"/>
          <w:sz w:val="24"/>
          <w:szCs w:val="24"/>
          <w:lang w:val="en-US" w:bidi="ar-SA"/>
        </w:rPr>
        <w:t>律使用牛皮纸包装，且开口以及拐角处用打印“封条”字样的密封纸进行密封，并加盖公章或写有“密封”字样的密封印章</w:t>
      </w:r>
      <w:r>
        <w:rPr>
          <w:rFonts w:hint="eastAsia" w:ascii="宋体" w:hAnsi="宋体" w:cs="宋体"/>
          <w:kern w:val="2"/>
          <w:sz w:val="24"/>
          <w:szCs w:val="24"/>
          <w:lang w:val="en-US" w:bidi="ar-SA"/>
        </w:rPr>
        <w:t>，并在封面上注明项目名称、交易编号及供应商名称以及</w:t>
      </w:r>
      <w:r>
        <w:rPr>
          <w:rFonts w:hint="eastAsia" w:ascii="宋体" w:hAnsi="宋体" w:cs="宋体"/>
          <w:spacing w:val="-4"/>
          <w:kern w:val="2"/>
          <w:sz w:val="24"/>
          <w:szCs w:val="24"/>
          <w:lang w:val="en-US" w:bidi="ar-SA"/>
        </w:rPr>
        <w:t>“</w:t>
      </w:r>
      <w:r>
        <w:rPr>
          <w:rFonts w:hint="eastAsia" w:ascii="宋体" w:hAnsi="宋体" w:cs="宋体"/>
          <w:bCs/>
          <w:kern w:val="2"/>
          <w:sz w:val="24"/>
          <w:szCs w:val="24"/>
          <w:lang w:val="en-US" w:bidi="ar-SA"/>
        </w:rPr>
        <w:t>在</w:t>
      </w:r>
      <w:r>
        <w:rPr>
          <w:rFonts w:hint="eastAsia" w:ascii="宋体" w:hAnsi="宋体" w:cs="宋体"/>
          <w:kern w:val="2"/>
          <w:sz w:val="24"/>
          <w:szCs w:val="24"/>
          <w:lang w:val="en-US" w:bidi="ar-SA"/>
        </w:rPr>
        <w:t xml:space="preserve"> ** 年** 月 ** 日 ** 时00分</w:t>
      </w:r>
      <w:r>
        <w:rPr>
          <w:rFonts w:hint="eastAsia" w:ascii="宋体" w:hAnsi="宋体" w:cs="宋体"/>
          <w:bCs/>
          <w:kern w:val="2"/>
          <w:sz w:val="24"/>
          <w:szCs w:val="24"/>
          <w:lang w:val="en-US" w:bidi="ar-SA"/>
        </w:rPr>
        <w:t>之前不得启封</w:t>
      </w:r>
      <w:r>
        <w:rPr>
          <w:rFonts w:hint="eastAsia" w:ascii="宋体" w:hAnsi="宋体" w:cs="宋体"/>
          <w:spacing w:val="-4"/>
          <w:kern w:val="2"/>
          <w:sz w:val="24"/>
          <w:szCs w:val="24"/>
          <w:lang w:val="en-US" w:bidi="ar-SA"/>
        </w:rPr>
        <w:t>”的字样。</w:t>
      </w:r>
    </w:p>
    <w:p>
      <w:pPr>
        <w:autoSpaceDE/>
        <w:autoSpaceDN/>
        <w:adjustRightInd w:val="0"/>
        <w:spacing w:before="0" w:after="0" w:line="560" w:lineRule="exact"/>
        <w:ind w:left="0" w:right="0" w:firstLine="480" w:firstLineChars="200"/>
        <w:jc w:val="both"/>
        <w:rPr>
          <w:rFonts w:ascii="宋体" w:hAnsi="宋体" w:cs="宋体"/>
          <w:bCs/>
          <w:kern w:val="2"/>
          <w:sz w:val="24"/>
          <w:szCs w:val="24"/>
          <w:lang w:val="en-US" w:bidi="ar-SA"/>
        </w:rPr>
      </w:pPr>
      <w:r>
        <w:rPr>
          <w:rFonts w:hint="eastAsia" w:ascii="宋体" w:hAnsi="宋体" w:cs="宋体"/>
          <w:kern w:val="2"/>
          <w:sz w:val="24"/>
          <w:szCs w:val="24"/>
          <w:lang w:val="en-US" w:bidi="ar-SA"/>
        </w:rPr>
        <w:t>3.3.8</w:t>
      </w:r>
      <w:r>
        <w:rPr>
          <w:rFonts w:hint="eastAsia" w:ascii="宋体" w:hAnsi="宋体" w:cs="宋体"/>
          <w:bCs/>
          <w:kern w:val="2"/>
          <w:sz w:val="24"/>
          <w:szCs w:val="24"/>
          <w:lang w:val="en-US" w:bidi="ar-SA"/>
        </w:rPr>
        <w:t>供应商必须将“开标一览表”及“电子版U盘”单独密封，并在密封后标明“</w:t>
      </w:r>
      <w:r>
        <w:rPr>
          <w:rFonts w:hint="eastAsia" w:ascii="宋体" w:hAnsi="宋体" w:cs="宋体"/>
          <w:b/>
          <w:kern w:val="2"/>
          <w:sz w:val="24"/>
          <w:szCs w:val="24"/>
          <w:lang w:val="en-US" w:bidi="ar-SA"/>
        </w:rPr>
        <w:t>开标信封</w:t>
      </w:r>
      <w:r>
        <w:rPr>
          <w:rFonts w:hint="eastAsia" w:ascii="宋体" w:hAnsi="宋体" w:cs="宋体"/>
          <w:bCs/>
          <w:kern w:val="2"/>
          <w:sz w:val="24"/>
          <w:szCs w:val="24"/>
          <w:lang w:val="en-US" w:bidi="ar-SA"/>
        </w:rPr>
        <w:t>” 及“在</w:t>
      </w:r>
      <w:r>
        <w:rPr>
          <w:rFonts w:hint="eastAsia" w:ascii="宋体" w:hAnsi="宋体" w:cs="宋体"/>
          <w:kern w:val="2"/>
          <w:sz w:val="24"/>
          <w:szCs w:val="24"/>
          <w:lang w:val="en-US" w:bidi="ar-SA"/>
        </w:rPr>
        <w:t>**年**月**日**时00分</w:t>
      </w:r>
      <w:r>
        <w:rPr>
          <w:rFonts w:hint="eastAsia" w:ascii="宋体" w:hAnsi="宋体" w:cs="宋体"/>
          <w:bCs/>
          <w:kern w:val="2"/>
          <w:sz w:val="24"/>
          <w:szCs w:val="24"/>
          <w:lang w:val="en-US" w:bidi="ar-SA"/>
        </w:rPr>
        <w:t>之前不得启封”字样。密封后粘贴密封条，加盖骑缝章。</w:t>
      </w:r>
    </w:p>
    <w:p>
      <w:pPr>
        <w:autoSpaceDE/>
        <w:autoSpaceDN/>
        <w:adjustRightInd w:val="0"/>
        <w:snapToGrid w:val="0"/>
        <w:spacing w:before="0" w:after="0" w:line="560" w:lineRule="exact"/>
        <w:ind w:left="0" w:right="0" w:firstLine="480" w:firstLineChars="200"/>
        <w:jc w:val="both"/>
        <w:rPr>
          <w:rFonts w:ascii="宋体" w:hAnsi="宋体" w:cs="宋体"/>
          <w:bCs/>
          <w:kern w:val="2"/>
          <w:sz w:val="24"/>
          <w:szCs w:val="24"/>
          <w:lang w:val="en-US" w:bidi="ar-SA"/>
        </w:rPr>
      </w:pPr>
      <w:r>
        <w:rPr>
          <w:rFonts w:hint="eastAsia" w:ascii="宋体" w:hAnsi="宋体" w:cs="宋体"/>
          <w:kern w:val="2"/>
          <w:sz w:val="24"/>
          <w:szCs w:val="24"/>
          <w:lang w:val="en-US" w:bidi="ar-SA"/>
        </w:rPr>
        <w:t>3.3.9供应商应将“投标函”、</w:t>
      </w:r>
      <w:r>
        <w:rPr>
          <w:rFonts w:hint="eastAsia" w:ascii="宋体" w:hAnsi="宋体" w:cs="宋体"/>
          <w:bCs/>
          <w:kern w:val="2"/>
          <w:sz w:val="24"/>
          <w:szCs w:val="24"/>
          <w:lang w:val="en-US" w:bidi="ar-SA"/>
        </w:rPr>
        <w:t>“法定代表人身份证明”及“法定代表人授权书”（若法定代表人参加投标则不提交此项）单独密封于</w:t>
      </w:r>
      <w:r>
        <w:rPr>
          <w:rFonts w:hint="eastAsia" w:ascii="宋体" w:hAnsi="宋体" w:cs="宋体"/>
          <w:b/>
          <w:kern w:val="2"/>
          <w:sz w:val="24"/>
          <w:szCs w:val="24"/>
          <w:lang w:val="en-US" w:bidi="ar-SA"/>
        </w:rPr>
        <w:t>投标函信封</w:t>
      </w:r>
      <w:r>
        <w:rPr>
          <w:rFonts w:hint="eastAsia" w:ascii="宋体" w:hAnsi="宋体" w:cs="宋体"/>
          <w:bCs/>
          <w:kern w:val="2"/>
          <w:sz w:val="24"/>
          <w:szCs w:val="24"/>
          <w:lang w:val="en-US" w:bidi="ar-SA"/>
        </w:rPr>
        <w:t>后提交，用于开标前检查。密封后粘贴密封条，加盖骑缝章。</w:t>
      </w:r>
    </w:p>
    <w:p>
      <w:pPr>
        <w:autoSpaceDE/>
        <w:autoSpaceDN/>
        <w:adjustRightInd w:val="0"/>
        <w:snapToGri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说明：3.3.8   3.3.9项单独统一用普通信封密封。</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3.3.10如果外层封口处未按要求密封和加盖标记，招标代理机构对误投或过早启封概不负责。</w:t>
      </w:r>
    </w:p>
    <w:p>
      <w:pPr>
        <w:autoSpaceDE/>
        <w:autoSpaceDN/>
        <w:adjustRightInd w:val="0"/>
        <w:snapToGrid w:val="0"/>
        <w:spacing w:before="0" w:after="0" w:line="560" w:lineRule="exact"/>
        <w:ind w:left="0" w:right="0" w:firstLine="480" w:firstLineChars="200"/>
        <w:jc w:val="both"/>
        <w:rPr>
          <w:rFonts w:ascii="宋体" w:hAnsi="宋体" w:cs="宋体"/>
          <w:bCs/>
          <w:kern w:val="2"/>
          <w:sz w:val="24"/>
          <w:szCs w:val="24"/>
          <w:lang w:val="en-US" w:bidi="ar-SA"/>
        </w:rPr>
      </w:pPr>
      <w:r>
        <w:rPr>
          <w:rFonts w:hint="eastAsia" w:ascii="宋体" w:hAnsi="宋体" w:cs="宋体"/>
          <w:bCs/>
          <w:kern w:val="2"/>
          <w:sz w:val="24"/>
          <w:szCs w:val="24"/>
          <w:lang w:val="en-US" w:bidi="ar-SA"/>
        </w:rPr>
        <w:t>3.3.11《投标文件》</w:t>
      </w:r>
      <w:bookmarkEnd w:id="13"/>
      <w:bookmarkEnd w:id="14"/>
      <w:bookmarkEnd w:id="15"/>
      <w:bookmarkEnd w:id="16"/>
      <w:bookmarkEnd w:id="17"/>
      <w:bookmarkEnd w:id="18"/>
      <w:bookmarkEnd w:id="19"/>
      <w:bookmarkEnd w:id="20"/>
      <w:r>
        <w:rPr>
          <w:rFonts w:hint="eastAsia" w:ascii="宋体" w:hAnsi="宋体" w:cs="宋体"/>
          <w:bCs/>
          <w:kern w:val="2"/>
          <w:sz w:val="24"/>
          <w:szCs w:val="24"/>
          <w:lang w:val="en-US" w:bidi="ar-SA"/>
        </w:rPr>
        <w:t>在每一文件的封面上写明：“正本”或“副本”、开标时间、交易编号、项目名称、供应商的名称并签字盖章。</w:t>
      </w:r>
    </w:p>
    <w:p>
      <w:pPr>
        <w:autoSpaceDE/>
        <w:autoSpaceDN/>
        <w:adjustRightInd w:val="0"/>
        <w:snapToGrid w:val="0"/>
        <w:spacing w:before="0" w:after="0" w:line="560" w:lineRule="exact"/>
        <w:ind w:left="0" w:right="0" w:firstLine="480" w:firstLineChars="200"/>
        <w:jc w:val="both"/>
        <w:rPr>
          <w:rFonts w:ascii="宋体" w:hAnsi="宋体" w:cs="宋体"/>
          <w:bCs/>
          <w:kern w:val="2"/>
          <w:sz w:val="24"/>
          <w:szCs w:val="24"/>
          <w:lang w:val="en-US" w:bidi="ar-SA"/>
        </w:rPr>
      </w:pPr>
      <w:r>
        <w:rPr>
          <w:rFonts w:hint="eastAsia" w:ascii="宋体" w:hAnsi="宋体" w:cs="宋体"/>
          <w:bCs/>
          <w:kern w:val="2"/>
          <w:sz w:val="24"/>
          <w:szCs w:val="24"/>
          <w:lang w:val="en-US" w:bidi="ar-SA"/>
        </w:rPr>
        <w:t>3.3.12招标代理机构对因投标文件未装订成册而造成的</w:t>
      </w:r>
      <w:r>
        <w:rPr>
          <w:rFonts w:hint="eastAsia" w:ascii="宋体" w:hAnsi="宋体" w:cs="宋体"/>
          <w:kern w:val="2"/>
          <w:sz w:val="24"/>
          <w:szCs w:val="24"/>
          <w:lang w:val="en-US" w:bidi="ar-SA"/>
        </w:rPr>
        <w:t>投标文件</w:t>
      </w:r>
      <w:r>
        <w:rPr>
          <w:rFonts w:hint="eastAsia" w:ascii="宋体" w:hAnsi="宋体" w:cs="宋体"/>
          <w:bCs/>
          <w:kern w:val="2"/>
          <w:sz w:val="24"/>
          <w:szCs w:val="24"/>
          <w:lang w:val="en-US" w:bidi="ar-SA"/>
        </w:rPr>
        <w:t>的损坏、丢失不承担任何责任。</w:t>
      </w:r>
    </w:p>
    <w:p>
      <w:pPr>
        <w:autoSpaceDE/>
        <w:autoSpaceDN/>
        <w:adjustRightInd w:val="0"/>
        <w:snapToGrid w:val="0"/>
        <w:spacing w:before="0" w:after="0" w:line="560" w:lineRule="exact"/>
        <w:ind w:left="0" w:right="0" w:firstLine="480" w:firstLineChars="200"/>
        <w:jc w:val="both"/>
        <w:rPr>
          <w:rFonts w:ascii="宋体" w:hAnsi="宋体" w:cs="宋体"/>
          <w:bCs/>
          <w:kern w:val="2"/>
          <w:sz w:val="24"/>
          <w:szCs w:val="24"/>
          <w:lang w:val="en-US" w:bidi="ar-SA"/>
        </w:rPr>
      </w:pPr>
      <w:r>
        <w:rPr>
          <w:rFonts w:hint="eastAsia" w:ascii="宋体" w:hAnsi="宋体" w:cs="宋体"/>
          <w:bCs/>
          <w:kern w:val="2"/>
          <w:sz w:val="24"/>
          <w:szCs w:val="24"/>
          <w:lang w:val="en-US" w:bidi="ar-SA"/>
        </w:rPr>
        <w:t>3.3.13招标代理机构对不可抗力造成的投标文件的损坏、丢失不承担任何责任。</w:t>
      </w:r>
    </w:p>
    <w:p>
      <w:pPr>
        <w:autoSpaceDE/>
        <w:autoSpaceDN/>
        <w:adjustRightInd w:val="0"/>
        <w:snapToGrid w:val="0"/>
        <w:spacing w:before="0" w:after="0" w:line="560" w:lineRule="exact"/>
        <w:ind w:left="0" w:right="0" w:firstLine="482" w:firstLineChars="200"/>
        <w:jc w:val="both"/>
        <w:rPr>
          <w:rFonts w:ascii="宋体" w:hAnsi="宋体" w:cs="宋体"/>
          <w:b/>
          <w:kern w:val="2"/>
          <w:sz w:val="24"/>
          <w:szCs w:val="24"/>
          <w:lang w:val="en-US" w:bidi="ar-SA"/>
        </w:rPr>
      </w:pPr>
      <w:r>
        <w:rPr>
          <w:rFonts w:hint="eastAsia" w:ascii="宋体" w:hAnsi="宋体" w:cs="宋体"/>
          <w:b/>
          <w:kern w:val="2"/>
          <w:sz w:val="24"/>
          <w:szCs w:val="24"/>
          <w:lang w:val="en-US" w:bidi="ar-SA"/>
        </w:rPr>
        <w:t>3.4投标文件的修改</w:t>
      </w:r>
    </w:p>
    <w:p>
      <w:pPr>
        <w:autoSpaceDE/>
        <w:autoSpaceDN/>
        <w:adjustRightInd w:val="0"/>
        <w:snapToGrid w:val="0"/>
        <w:spacing w:before="0" w:after="0" w:line="560" w:lineRule="exact"/>
        <w:ind w:left="0" w:right="0" w:firstLine="480" w:firstLineChars="200"/>
        <w:jc w:val="both"/>
        <w:rPr>
          <w:rFonts w:ascii="宋体" w:hAnsi="宋体" w:cs="宋体"/>
          <w:bCs/>
          <w:kern w:val="2"/>
          <w:sz w:val="24"/>
          <w:szCs w:val="24"/>
          <w:lang w:val="en-US" w:bidi="ar-SA"/>
        </w:rPr>
      </w:pPr>
      <w:r>
        <w:rPr>
          <w:rFonts w:hint="eastAsia" w:ascii="宋体" w:hAnsi="宋体" w:cs="宋体"/>
          <w:bCs/>
          <w:kern w:val="2"/>
          <w:sz w:val="24"/>
          <w:szCs w:val="24"/>
          <w:lang w:val="en-US" w:bidi="ar-SA"/>
        </w:rPr>
        <w:t>在规定的时间内，供应商可以修改其投标文件的内容，但必须以书面形式通知招标代理机构。在招标规定的修改截止时间后，供应商不可以修改其投标文件的内容。</w:t>
      </w:r>
    </w:p>
    <w:p>
      <w:pPr>
        <w:autoSpaceDE/>
        <w:autoSpaceDN/>
        <w:adjustRightInd w:val="0"/>
        <w:spacing w:before="0" w:after="0" w:line="560" w:lineRule="exact"/>
        <w:ind w:left="0" w:right="0" w:firstLine="458" w:firstLineChars="200"/>
        <w:jc w:val="both"/>
        <w:rPr>
          <w:rFonts w:ascii="宋体" w:hAnsi="宋体" w:cs="宋体"/>
          <w:b/>
          <w:spacing w:val="-6"/>
          <w:kern w:val="2"/>
          <w:sz w:val="24"/>
          <w:szCs w:val="24"/>
          <w:lang w:val="en-US" w:bidi="ar-SA"/>
        </w:rPr>
      </w:pPr>
      <w:r>
        <w:rPr>
          <w:rFonts w:hint="eastAsia" w:ascii="宋体" w:hAnsi="宋体" w:cs="宋体"/>
          <w:b/>
          <w:spacing w:val="-6"/>
          <w:kern w:val="2"/>
          <w:sz w:val="24"/>
          <w:szCs w:val="24"/>
          <w:lang w:val="en-US" w:bidi="ar-SA"/>
        </w:rPr>
        <w:t>3.5招标代理机构将在招标公告中规定的时间和地点接受投标。</w:t>
      </w:r>
    </w:p>
    <w:p>
      <w:pPr>
        <w:autoSpaceDE/>
        <w:autoSpaceDN/>
        <w:adjustRightInd w:val="0"/>
        <w:snapToGrid w:val="0"/>
        <w:spacing w:before="0" w:after="0" w:line="560" w:lineRule="exact"/>
        <w:ind w:left="0" w:right="0" w:firstLine="482" w:firstLineChars="200"/>
        <w:jc w:val="both"/>
        <w:rPr>
          <w:rFonts w:ascii="宋体" w:hAnsi="宋体" w:cs="宋体"/>
          <w:b/>
          <w:kern w:val="2"/>
          <w:sz w:val="24"/>
          <w:szCs w:val="24"/>
          <w:lang w:val="en-US" w:bidi="ar-SA"/>
        </w:rPr>
      </w:pPr>
      <w:r>
        <w:rPr>
          <w:rFonts w:hint="eastAsia" w:ascii="宋体" w:hAnsi="宋体" w:cs="宋体"/>
          <w:b/>
          <w:kern w:val="2"/>
          <w:sz w:val="24"/>
          <w:szCs w:val="24"/>
          <w:lang w:val="en-US" w:bidi="ar-SA"/>
        </w:rPr>
        <w:t>3.6投标的撤回</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在开标截止时间前供应商可以撤回其投标，撤消投标的应提交撤回说明，但在投标截止后不允许撤回投标。</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3.7开标过程及评审</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3.7.1评标委员会只对确定为实质响应招标文件要求的投标文件进行评审。</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3.7.2实质上没有响应招标文件要求的投标文件将视为无效投标。出现但不限于下列情况之一的，其投标将视为无效投标。</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1）供应商未按招标文件要求的金额交纳投标保证金的；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2）超出经营范围投标的；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3）投标文件不完整的；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4）投标文件无法人代表签字或签字人未被法人授权的；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5）投标文件附有采购人不能接受条件的；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6）投标总价超出项目预算且采购人无法支付的；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7）投标文件有不符合招标文件内容的；</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8）其他不符合招标文件的重要参数。</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3.7.3 评标委员会将按已定的原则及方法进行评审，详见评审办法。</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3.7.4 评标委员会在确定中标候选人以前有权按照有关法规拒绝任何或全部投标，对此造成对供应商的影响不负任何责任，并不做任何解释。</w:t>
      </w:r>
    </w:p>
    <w:p>
      <w:pPr>
        <w:autoSpaceDE/>
        <w:autoSpaceDN/>
        <w:spacing w:before="0" w:after="0" w:line="50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3.7.5 确定中标人后，采购人根据评标委员会的评议结果，公布拟中标结果，在法定公示时间后且无质疑的情况下，该结果将做为是正式中标或签订供货合同的凭据。由招标代理机构将以书面形式通知中标的供应商其投标被接受。在该通知书中将给出中标人应按本合同实施、完成和维护项目的中标价（合同条件中称为“合同价格” ）、交货日期、地点以及其他相关事项。</w:t>
      </w:r>
    </w:p>
    <w:p>
      <w:pPr>
        <w:autoSpaceDE/>
        <w:autoSpaceDN/>
        <w:spacing w:before="0" w:after="0" w:line="50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中标通知书将成为合同的组成部分。</w:t>
      </w:r>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3.7.6 代理机构没有义务向未成交的供应商解释未成交的理由。</w:t>
      </w:r>
    </w:p>
    <w:p>
      <w:pPr>
        <w:autoSpaceDE/>
        <w:autoSpaceDN/>
        <w:adjustRightInd w:val="0"/>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3.8评标过程的保密性</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3.8.1接受投标后，直至供应商与委托单位签订合同止，凡与招标、审查、澄清、评价、比较、授标意见有关的内容，任何人均不得向供应商及与评审无关的其他人透露。</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3.8.2从评标日起到确定最终成交人止，供应商不得与参加招标、评标的有关人员私下接触。在评标过程中，如果供应商试图在投标文件审查、澄清、比较及推荐成交人方面对参与评审的有关人员和委托单位施加任何影响，其评标被拒绝。</w:t>
      </w:r>
    </w:p>
    <w:p>
      <w:pPr>
        <w:autoSpaceDE/>
        <w:autoSpaceDN/>
        <w:spacing w:before="0" w:after="0" w:line="560" w:lineRule="exact"/>
        <w:ind w:left="0" w:right="0" w:firstLine="482" w:firstLineChars="200"/>
        <w:jc w:val="both"/>
        <w:rPr>
          <w:rFonts w:ascii="宋体" w:hAnsi="宋体" w:cs="宋体"/>
          <w:kern w:val="2"/>
          <w:sz w:val="24"/>
          <w:szCs w:val="24"/>
          <w:lang w:val="en-US" w:bidi="ar-SA"/>
        </w:rPr>
      </w:pPr>
      <w:r>
        <w:rPr>
          <w:rFonts w:hint="eastAsia" w:ascii="宋体" w:hAnsi="宋体" w:cs="宋体"/>
          <w:b/>
          <w:bCs/>
          <w:kern w:val="2"/>
          <w:sz w:val="24"/>
          <w:szCs w:val="24"/>
          <w:lang w:val="en-US" w:bidi="ar-SA"/>
        </w:rPr>
        <w:t>3.9开标程序</w:t>
      </w:r>
      <w:r>
        <w:rPr>
          <w:rFonts w:hint="eastAsia" w:ascii="宋体" w:hAnsi="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3.9.1开标会主持人按照招标文件规定的开标时间宣布开标，按照规定要求主持开标会。开标将按以下程序进行： </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（1）宣布开标会开始。当众宣布参加开标会主持人、唱标人、会议记录人以及根据情况邀请的现场监督人等工作人员，根据“供应商签到表”宣布参加投标的供应商名单。 </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（2）根据监督人或者供应商推选的代表对投标文件密封的检查结果，并由监 督人当众宣布投标文件的密封情况。 </w:t>
      </w:r>
    </w:p>
    <w:p>
      <w:pPr>
        <w:autoSpaceDE/>
        <w:autoSpaceDN/>
        <w:spacing w:before="0" w:after="0" w:line="560" w:lineRule="exact"/>
        <w:ind w:left="0" w:right="0" w:firstLine="480" w:firstLineChars="200"/>
        <w:jc w:val="both"/>
        <w:rPr>
          <w:rFonts w:ascii="宋体" w:hAnsi="宋体" w:cs="宋体"/>
          <w:spacing w:val="-5"/>
          <w:kern w:val="2"/>
          <w:sz w:val="24"/>
          <w:szCs w:val="24"/>
          <w:lang w:val="en-US" w:bidi="ar-SA"/>
        </w:rPr>
      </w:pPr>
      <w:r>
        <w:rPr>
          <w:rFonts w:hint="eastAsia" w:ascii="宋体" w:hAnsi="宋体" w:cs="宋体"/>
          <w:kern w:val="2"/>
          <w:sz w:val="24"/>
          <w:szCs w:val="24"/>
          <w:lang w:val="en-US" w:bidi="ar-SA"/>
        </w:rPr>
        <w:t>（3）</w:t>
      </w:r>
      <w:r>
        <w:rPr>
          <w:rFonts w:hint="eastAsia" w:ascii="宋体" w:hAnsi="宋体" w:cs="宋体"/>
          <w:spacing w:val="-5"/>
          <w:kern w:val="2"/>
          <w:sz w:val="24"/>
          <w:szCs w:val="24"/>
          <w:lang w:val="en-US" w:bidi="ar-SA"/>
        </w:rPr>
        <w:t xml:space="preserve">开标唱标。主持人宣布开标后，由现场工作人员按任意顺序对供应商的“开标一览表”当众进行拆封，由唱标人员宣读供应商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供应商代表现场进行澄清或确认。唱标完毕后供应商需现场对开标记录进行签字确认，对唱标内容有异议的，可以当场提出，并要求会议记录人在开标记录中予以记录，或者另行提供书面异议资料，不签字又不提出异议的，视同认可唱标内容和结果，且不得干扰、阻挠开（唱）标、评标工作。 </w:t>
      </w:r>
    </w:p>
    <w:p>
      <w:pPr>
        <w:autoSpaceDE/>
        <w:autoSpaceDN/>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4）宣布开标会结束。主持人宣布开标会结束，所有供应商代表应立即退场（招标文件要求有演示、介绍等的除外）。同时所有供应商应保持通讯设备的畅通，以方便在评标过程中评标委员会要求供应商对投标文件的必要澄清、说明和纠正。评标结果在甘肃政府采购网上查询。</w:t>
      </w:r>
    </w:p>
    <w:p>
      <w:pPr>
        <w:autoSpaceDE/>
        <w:autoSpaceDN/>
        <w:spacing w:before="0" w:after="0" w:line="560" w:lineRule="exact"/>
        <w:ind w:left="0" w:right="0" w:firstLine="482" w:firstLineChars="200"/>
        <w:jc w:val="both"/>
        <w:rPr>
          <w:rFonts w:ascii="宋体" w:hAnsi="宋体" w:cs="宋体"/>
          <w:b/>
          <w:kern w:val="2"/>
          <w:sz w:val="24"/>
          <w:szCs w:val="24"/>
          <w:lang w:val="en-US" w:bidi="ar-SA"/>
        </w:rPr>
      </w:pPr>
      <w:r>
        <w:rPr>
          <w:rFonts w:hint="eastAsia" w:ascii="宋体" w:hAnsi="宋体" w:cs="宋体"/>
          <w:b/>
          <w:kern w:val="2"/>
          <w:sz w:val="24"/>
          <w:szCs w:val="24"/>
          <w:lang w:val="en-US" w:bidi="ar-SA"/>
        </w:rPr>
        <w:t>4.质疑和投诉</w:t>
      </w:r>
    </w:p>
    <w:p>
      <w:pPr>
        <w:autoSpaceDE/>
        <w:autoSpaceDN/>
        <w:spacing w:before="0" w:after="0" w:line="560" w:lineRule="exact"/>
        <w:ind w:left="0" w:right="0" w:firstLine="482" w:firstLineChars="200"/>
        <w:jc w:val="both"/>
        <w:rPr>
          <w:rFonts w:ascii="宋体" w:hAnsi="宋体" w:cs="宋体"/>
          <w:b/>
          <w:bCs/>
          <w:kern w:val="2"/>
          <w:sz w:val="24"/>
          <w:szCs w:val="24"/>
          <w:lang w:val="en-US" w:bidi="ar-SA"/>
        </w:rPr>
      </w:pPr>
      <w:bookmarkStart w:id="21" w:name="_Toc369249075"/>
      <w:r>
        <w:rPr>
          <w:rFonts w:hint="eastAsia" w:ascii="宋体" w:hAnsi="宋体" w:cs="宋体"/>
          <w:b/>
          <w:bCs/>
          <w:kern w:val="2"/>
          <w:sz w:val="24"/>
          <w:szCs w:val="24"/>
          <w:lang w:val="en-US" w:bidi="ar-SA"/>
        </w:rPr>
        <w:t>4.1综合说明</w:t>
      </w:r>
      <w:bookmarkEnd w:id="21"/>
    </w:p>
    <w:p>
      <w:pPr>
        <w:autoSpaceDE/>
        <w:autoSpaceDN/>
        <w:spacing w:before="0" w:after="0" w:line="560" w:lineRule="exact"/>
        <w:ind w:left="0" w:right="0" w:firstLine="472" w:firstLineChars="200"/>
        <w:jc w:val="both"/>
        <w:rPr>
          <w:rFonts w:ascii="宋体" w:hAnsi="宋体" w:cs="宋体"/>
          <w:spacing w:val="-2"/>
          <w:kern w:val="2"/>
          <w:sz w:val="24"/>
          <w:szCs w:val="24"/>
          <w:lang w:val="en-US" w:bidi="ar-SA"/>
        </w:rPr>
      </w:pPr>
      <w:r>
        <w:rPr>
          <w:rFonts w:hint="eastAsia" w:ascii="宋体" w:hAnsi="宋体" w:cs="宋体"/>
          <w:spacing w:val="-2"/>
          <w:kern w:val="2"/>
          <w:sz w:val="24"/>
          <w:szCs w:val="24"/>
          <w:lang w:val="en-US" w:bidi="ar-SA"/>
        </w:rPr>
        <w:t>质疑、投诉的接收和处理严格按照《中华人共和国政府采购法》、《中华人民共和国政府采购法实施条例》、《政府采购供应商投诉处理办法》、《财政部关于加强政府采购供应商投诉受理审查工作的通知》和《甘肃省政府采购供应商投诉处理工作规程》的规定办理（详细规定请在甘肃政府采购网政策法规模块查询）。</w:t>
      </w:r>
      <w:bookmarkStart w:id="22" w:name="_Toc239047312"/>
      <w:bookmarkStart w:id="23" w:name="_Toc128372077"/>
      <w:bookmarkStart w:id="24" w:name="_Toc139965350"/>
      <w:bookmarkStart w:id="25" w:name="_Toc128372755"/>
    </w:p>
    <w:p>
      <w:pPr>
        <w:autoSpaceDE/>
        <w:autoSpaceDN/>
        <w:spacing w:before="0" w:after="0" w:line="56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5．</w:t>
      </w:r>
      <w:bookmarkEnd w:id="22"/>
      <w:bookmarkEnd w:id="23"/>
      <w:bookmarkEnd w:id="24"/>
      <w:bookmarkEnd w:id="25"/>
      <w:r>
        <w:rPr>
          <w:rFonts w:hint="eastAsia" w:ascii="宋体" w:hAnsi="宋体" w:cs="宋体"/>
          <w:b/>
          <w:bCs/>
          <w:kern w:val="2"/>
          <w:sz w:val="24"/>
          <w:szCs w:val="24"/>
          <w:lang w:val="en-US" w:bidi="ar-SA"/>
        </w:rPr>
        <w:t>签订及履行合同和验收</w:t>
      </w:r>
    </w:p>
    <w:p>
      <w:pPr>
        <w:autoSpaceDE/>
        <w:autoSpaceDN/>
        <w:adjustRightInd w:val="0"/>
        <w:spacing w:before="0" w:after="0" w:line="520" w:lineRule="exact"/>
        <w:ind w:left="0" w:right="0" w:firstLine="482" w:firstLineChars="200"/>
        <w:jc w:val="both"/>
        <w:rPr>
          <w:rFonts w:ascii="宋体" w:hAnsi="宋体" w:cs="宋体"/>
          <w:b/>
          <w:bCs/>
          <w:kern w:val="2"/>
          <w:sz w:val="24"/>
          <w:szCs w:val="24"/>
          <w:lang w:val="en-US" w:bidi="ar-SA"/>
        </w:rPr>
      </w:pPr>
      <w:bookmarkStart w:id="26" w:name="_Toc128372756"/>
      <w:bookmarkStart w:id="27" w:name="_Toc139965351"/>
      <w:bookmarkStart w:id="28" w:name="_Toc128372078"/>
      <w:bookmarkStart w:id="29" w:name="_Toc239047314"/>
      <w:r>
        <w:rPr>
          <w:rFonts w:hint="eastAsia" w:ascii="宋体" w:hAnsi="宋体" w:cs="宋体"/>
          <w:b/>
          <w:bCs/>
          <w:kern w:val="2"/>
          <w:sz w:val="24"/>
          <w:szCs w:val="24"/>
          <w:lang w:val="en-US" w:bidi="ar-SA"/>
        </w:rPr>
        <w:t>5.1合同授予</w:t>
      </w:r>
      <w:bookmarkEnd w:id="26"/>
      <w:bookmarkEnd w:id="27"/>
      <w:bookmarkEnd w:id="28"/>
      <w:r>
        <w:rPr>
          <w:rFonts w:hint="eastAsia" w:ascii="宋体" w:hAnsi="宋体" w:cs="宋体"/>
          <w:b/>
          <w:bCs/>
          <w:kern w:val="2"/>
          <w:sz w:val="24"/>
          <w:szCs w:val="24"/>
          <w:lang w:val="en-US" w:bidi="ar-SA"/>
        </w:rPr>
        <w:t>原则</w:t>
      </w:r>
      <w:bookmarkEnd w:id="29"/>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1）采购人将把合同授予经评标委员会评议推荐，在法定公示时间后，收到成交通知书的供应商。若因成交人违约或因不可抗力等原因不能被授予合同，则合同将授予排序在该供应商之后的下一个供应商。</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2）采购人保留在签订合同时调整方案需求和变动所购设备或材料数量的权力。</w:t>
      </w:r>
    </w:p>
    <w:p>
      <w:pPr>
        <w:autoSpaceDE/>
        <w:autoSpaceDN/>
        <w:adjustRightInd w:val="0"/>
        <w:spacing w:before="0" w:after="0" w:line="520" w:lineRule="exact"/>
        <w:ind w:left="0" w:right="0" w:firstLine="482" w:firstLineChars="200"/>
        <w:jc w:val="both"/>
        <w:rPr>
          <w:rFonts w:ascii="宋体" w:hAnsi="宋体" w:cs="宋体"/>
          <w:kern w:val="2"/>
          <w:sz w:val="24"/>
          <w:szCs w:val="24"/>
          <w:lang w:val="en-US" w:bidi="ar-SA"/>
        </w:rPr>
      </w:pPr>
      <w:bookmarkStart w:id="30" w:name="_Toc139965353"/>
      <w:bookmarkStart w:id="31" w:name="_Toc128372080"/>
      <w:bookmarkStart w:id="32" w:name="_Toc128372758"/>
      <w:bookmarkStart w:id="33" w:name="_Toc239047315"/>
      <w:r>
        <w:rPr>
          <w:rFonts w:hint="eastAsia" w:ascii="宋体" w:hAnsi="宋体" w:cs="宋体"/>
          <w:b/>
          <w:bCs/>
          <w:kern w:val="2"/>
          <w:sz w:val="24"/>
          <w:szCs w:val="24"/>
          <w:lang w:val="en-US" w:bidi="ar-SA"/>
        </w:rPr>
        <w:t>5.2合同的签署</w:t>
      </w:r>
      <w:bookmarkEnd w:id="30"/>
      <w:bookmarkEnd w:id="31"/>
      <w:bookmarkEnd w:id="32"/>
      <w:bookmarkEnd w:id="33"/>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1）中标人按成交通知书中，由法定代表人或被授权人与采购人签订合同。采购人与中标人是合同权利与义务的直接、全部责任承担人。招标代理机构所发出的中标通知书对采购人和中标供应商具有同等法律效力。</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2）中标通知书发出后，若中标人不能在规定时间内与采购人签订合同，或变相签订合同，采购人依监督职能可采取取消其中标资格并没收其投标保证金等措施，并可按照财政部令[2004]第18号第六十八条、第七十五条、第七十六条规定办理。此时可由采购人按照排名顺序与下一供应商签订合同。</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3）《政府采购法实施条例》第四十九条：中标供应商拒绝与采购人签订合同的，采购人可以按照评审报告推荐的中标候选人名单排序，确定下一候选人为中标供应商，也可以重新开展政府采购活动。</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4）《评标委员会和评标方法暂行规定》第四十八条：使用国有资金投资或者国家融资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autoSpaceDE/>
        <w:autoSpaceDN/>
        <w:adjustRightInd w:val="0"/>
        <w:spacing w:before="0" w:after="0" w:line="52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5.3履行合同</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1）中标人与采购人签订合同后，合同双方应严格执行合同条款，履行合同规定的义务，保证合同的顺利完成。 </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 xml:space="preserve">2）在合同履行过程中，如发生合同纠纷，合同双方应按照《合同法》的有关规定进行处理。 </w:t>
      </w:r>
    </w:p>
    <w:p>
      <w:pPr>
        <w:autoSpaceDE/>
        <w:autoSpaceDN/>
        <w:adjustRightInd w:val="0"/>
        <w:spacing w:before="0" w:after="0" w:line="520" w:lineRule="exact"/>
        <w:ind w:left="0" w:right="0" w:firstLine="482" w:firstLineChars="200"/>
        <w:jc w:val="both"/>
        <w:rPr>
          <w:rFonts w:ascii="宋体" w:hAnsi="宋体" w:cs="宋体"/>
          <w:b/>
          <w:bCs/>
          <w:kern w:val="2"/>
          <w:sz w:val="24"/>
          <w:szCs w:val="24"/>
          <w:lang w:val="en-US" w:bidi="ar-SA"/>
        </w:rPr>
      </w:pPr>
      <w:r>
        <w:rPr>
          <w:rFonts w:hint="eastAsia" w:ascii="宋体" w:hAnsi="宋体" w:cs="宋体"/>
          <w:b/>
          <w:bCs/>
          <w:kern w:val="2"/>
          <w:sz w:val="24"/>
          <w:szCs w:val="24"/>
          <w:lang w:val="en-US" w:bidi="ar-SA"/>
        </w:rPr>
        <w:t>5.4验收</w:t>
      </w:r>
    </w:p>
    <w:p>
      <w:pPr>
        <w:autoSpaceDE/>
        <w:autoSpaceDN/>
        <w:adjustRightInd w:val="0"/>
        <w:spacing w:before="0" w:after="0" w:line="52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本项目采购人及其委托的采购代理机构将严格按照政府采购相关法律法规的要求进行验收。</w:t>
      </w:r>
    </w:p>
    <w:p>
      <w:pPr>
        <w:autoSpaceDE/>
        <w:autoSpaceDN/>
        <w:adjustRightInd w:val="0"/>
        <w:spacing w:before="0" w:after="0" w:line="520" w:lineRule="exact"/>
        <w:ind w:left="0" w:right="0" w:firstLine="482" w:firstLineChars="200"/>
        <w:jc w:val="both"/>
        <w:rPr>
          <w:rFonts w:ascii="宋体" w:hAnsi="宋体" w:cs="宋体"/>
          <w:b/>
          <w:bCs/>
          <w:kern w:val="2"/>
          <w:sz w:val="24"/>
          <w:szCs w:val="24"/>
          <w:lang w:val="en-US" w:bidi="ar-SA"/>
        </w:rPr>
      </w:pPr>
      <w:bookmarkStart w:id="34" w:name="_Toc128372081"/>
      <w:bookmarkStart w:id="35" w:name="_Toc239047316"/>
      <w:bookmarkStart w:id="36" w:name="_Toc139965354"/>
      <w:bookmarkStart w:id="37" w:name="_Toc128372759"/>
      <w:r>
        <w:rPr>
          <w:rFonts w:hint="eastAsia" w:ascii="宋体" w:hAnsi="宋体" w:cs="宋体"/>
          <w:b/>
          <w:bCs/>
          <w:kern w:val="2"/>
          <w:sz w:val="24"/>
          <w:szCs w:val="24"/>
          <w:lang w:val="en-US" w:bidi="ar-SA"/>
        </w:rPr>
        <w:t>6.其他</w:t>
      </w:r>
      <w:bookmarkEnd w:id="34"/>
      <w:bookmarkEnd w:id="35"/>
      <w:bookmarkEnd w:id="36"/>
      <w:bookmarkEnd w:id="37"/>
    </w:p>
    <w:p>
      <w:pPr>
        <w:autoSpaceDE/>
        <w:autoSpaceDN/>
        <w:adjustRightInd w:val="0"/>
        <w:spacing w:before="0" w:after="0" w:line="560" w:lineRule="exact"/>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中标后招标文件和投标文件未尽事宜另行商定。</w:t>
      </w:r>
    </w:p>
    <w:p>
      <w:pPr>
        <w:keepNext/>
        <w:keepLines/>
        <w:widowControl w:val="0"/>
        <w:adjustRightInd w:val="0"/>
        <w:spacing w:before="240" w:line="360" w:lineRule="auto"/>
        <w:jc w:val="center"/>
        <w:textAlignment w:val="baseline"/>
        <w:outlineLvl w:val="1"/>
        <w:rPr>
          <w:rFonts w:ascii="宋体" w:hAnsi="宋体" w:eastAsia="宋体" w:cs="宋体"/>
          <w:b/>
          <w:kern w:val="0"/>
          <w:sz w:val="32"/>
          <w:szCs w:val="32"/>
          <w:lang w:val="en-US" w:eastAsia="zh-CN" w:bidi="ar-SA"/>
        </w:rPr>
      </w:pPr>
      <w:bookmarkStart w:id="38" w:name="_Toc6215_WPSOffice_Level2"/>
      <w:bookmarkStart w:id="39" w:name="_Toc14892_WPSOffice_Level2"/>
      <w:bookmarkStart w:id="40" w:name="_Toc7459_WPSOffice_Level2"/>
      <w:r>
        <w:rPr>
          <w:rFonts w:hint="eastAsia" w:ascii="宋体" w:hAnsi="宋体" w:eastAsia="宋体" w:cs="宋体"/>
          <w:b/>
          <w:kern w:val="0"/>
          <w:sz w:val="30"/>
          <w:szCs w:val="20"/>
          <w:lang w:val="en-US" w:eastAsia="zh-CN" w:bidi="ar-SA"/>
        </w:rPr>
        <w:t>三、</w:t>
      </w:r>
      <w:r>
        <w:rPr>
          <w:rFonts w:hint="eastAsia" w:ascii="宋体" w:hAnsi="宋体" w:eastAsia="宋体" w:cs="宋体"/>
          <w:b/>
          <w:kern w:val="0"/>
          <w:sz w:val="32"/>
          <w:szCs w:val="32"/>
          <w:lang w:val="en-US" w:eastAsia="zh-CN" w:bidi="ar-SA"/>
        </w:rPr>
        <w:t>投标保证金递交说明</w:t>
      </w:r>
      <w:bookmarkEnd w:id="8"/>
      <w:bookmarkEnd w:id="9"/>
      <w:bookmarkEnd w:id="10"/>
      <w:bookmarkEnd w:id="38"/>
      <w:bookmarkEnd w:id="39"/>
      <w:bookmarkEnd w:id="40"/>
    </w:p>
    <w:p>
      <w:pPr>
        <w:autoSpaceDE/>
        <w:autoSpaceDN/>
        <w:spacing w:before="0" w:after="0" w:line="48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1、保证金的递交</w:t>
      </w:r>
    </w:p>
    <w:p>
      <w:pPr>
        <w:widowControl w:val="0"/>
        <w:adjustRightInd w:val="0"/>
        <w:snapToGrid w:val="0"/>
        <w:spacing w:line="480" w:lineRule="exact"/>
        <w:ind w:firstLine="488" w:firstLineChars="200"/>
        <w:jc w:val="both"/>
        <w:rPr>
          <w:rFonts w:ascii="宋体" w:hAnsi="宋体" w:eastAsia="宋体" w:cs="宋体"/>
          <w:kern w:val="2"/>
          <w:sz w:val="24"/>
          <w:szCs w:val="20"/>
          <w:lang w:val="en-US" w:eastAsia="zh-CN" w:bidi="ar-SA"/>
        </w:rPr>
      </w:pPr>
      <w:r>
        <w:rPr>
          <w:rFonts w:hint="eastAsia" w:ascii="宋体" w:hAnsi="宋体" w:eastAsia="宋体" w:cs="宋体"/>
          <w:spacing w:val="2"/>
          <w:kern w:val="2"/>
          <w:sz w:val="24"/>
          <w:szCs w:val="24"/>
          <w:lang w:val="en-US" w:eastAsia="zh-CN" w:bidi="ar-SA"/>
        </w:rPr>
        <w:t>1.1供应商应递交保证金金额</w:t>
      </w:r>
      <w:r>
        <w:rPr>
          <w:rFonts w:hint="eastAsia" w:ascii="宋体" w:hAnsi="宋体" w:eastAsia="宋体" w:cs="宋体"/>
          <w:b/>
          <w:bCs/>
          <w:color w:val="FF0000"/>
          <w:spacing w:val="2"/>
          <w:kern w:val="2"/>
          <w:sz w:val="24"/>
          <w:szCs w:val="24"/>
          <w:lang w:val="en-US" w:eastAsia="zh-CN" w:bidi="ar-SA"/>
        </w:rPr>
        <w:t>为人民币壹万贰仟</w:t>
      </w:r>
      <w:r>
        <w:rPr>
          <w:rFonts w:hint="eastAsia" w:ascii="宋体" w:hAnsi="宋体" w:eastAsia="宋体" w:cs="宋体"/>
          <w:b/>
          <w:bCs/>
          <w:spacing w:val="2"/>
          <w:kern w:val="2"/>
          <w:sz w:val="24"/>
          <w:szCs w:val="24"/>
          <w:lang w:val="en-US" w:eastAsia="zh-CN" w:bidi="ar-SA"/>
        </w:rPr>
        <w:t>元整（</w:t>
      </w:r>
      <w:r>
        <w:rPr>
          <w:rFonts w:hint="default" w:ascii="Arial" w:hAnsi="Arial" w:eastAsia="宋体" w:cs="Arial"/>
          <w:b/>
          <w:bCs/>
          <w:spacing w:val="2"/>
          <w:kern w:val="2"/>
          <w:sz w:val="24"/>
          <w:szCs w:val="24"/>
          <w:lang w:val="en-US" w:eastAsia="zh-CN" w:bidi="ar-SA"/>
        </w:rPr>
        <w:t>¥</w:t>
      </w:r>
      <w:r>
        <w:rPr>
          <w:rFonts w:hint="eastAsia" w:ascii="宋体" w:hAnsi="宋体" w:eastAsia="宋体" w:cs="宋体"/>
          <w:b/>
          <w:bCs/>
          <w:spacing w:val="2"/>
          <w:kern w:val="2"/>
          <w:sz w:val="24"/>
          <w:szCs w:val="24"/>
          <w:lang w:val="en-US" w:eastAsia="zh-CN" w:bidi="ar-SA"/>
        </w:rPr>
        <w:t>12000.00）</w:t>
      </w:r>
      <w:r>
        <w:rPr>
          <w:rFonts w:hint="eastAsia" w:ascii="宋体" w:hAnsi="宋体" w:eastAsia="宋体" w:cs="宋体"/>
          <w:spacing w:val="2"/>
          <w:kern w:val="2"/>
          <w:sz w:val="24"/>
          <w:szCs w:val="24"/>
          <w:lang w:val="en-US" w:eastAsia="zh-CN" w:bidi="ar-SA"/>
        </w:rPr>
        <w:t>，须于开标</w:t>
      </w:r>
      <w:r>
        <w:rPr>
          <w:rFonts w:hint="eastAsia" w:ascii="宋体" w:hAnsi="宋体" w:eastAsia="宋体" w:cs="宋体"/>
          <w:kern w:val="2"/>
          <w:sz w:val="24"/>
          <w:szCs w:val="24"/>
          <w:lang w:val="en-US" w:eastAsia="zh-CN" w:bidi="ar-SA"/>
        </w:rPr>
        <w:t>前到帐，逾期不再受理。</w:t>
      </w:r>
      <w:r>
        <w:rPr>
          <w:rFonts w:hint="eastAsia" w:ascii="宋体" w:hAnsi="宋体" w:eastAsia="宋体" w:cs="宋体"/>
          <w:spacing w:val="2"/>
          <w:kern w:val="2"/>
          <w:sz w:val="24"/>
          <w:szCs w:val="24"/>
          <w:lang w:val="en-US" w:eastAsia="zh-CN" w:bidi="ar-SA"/>
        </w:rPr>
        <w:t>未足额递交的，将视为无效保证金。保证金为《投标文件》的组成部分之一；</w:t>
      </w:r>
    </w:p>
    <w:p>
      <w:pPr>
        <w:autoSpaceDE/>
        <w:autoSpaceDN/>
        <w:spacing w:before="0" w:after="0" w:line="500" w:lineRule="exact"/>
        <w:ind w:left="0" w:right="0" w:firstLine="520" w:firstLineChars="200"/>
        <w:jc w:val="both"/>
        <w:rPr>
          <w:rFonts w:ascii="宋体" w:hAnsi="宋体"/>
          <w:kern w:val="2"/>
          <w:sz w:val="24"/>
          <w:szCs w:val="24"/>
          <w:lang w:val="en-US" w:bidi="ar-SA"/>
        </w:rPr>
      </w:pPr>
      <w:r>
        <w:rPr>
          <w:rFonts w:hint="eastAsia" w:ascii="宋体" w:hAnsi="宋体"/>
          <w:spacing w:val="10"/>
          <w:kern w:val="2"/>
          <w:sz w:val="24"/>
          <w:szCs w:val="24"/>
          <w:lang w:val="en-US" w:bidi="ar-SA"/>
        </w:rPr>
        <w:t>1.2</w:t>
      </w:r>
      <w:r>
        <w:rPr>
          <w:rFonts w:hint="eastAsia" w:ascii="宋体" w:hAnsi="宋体"/>
          <w:kern w:val="2"/>
          <w:sz w:val="24"/>
          <w:szCs w:val="24"/>
          <w:lang w:val="en-US" w:bidi="ar-SA"/>
        </w:rPr>
        <w:t xml:space="preserve">保证金必须由投标单位基本账户一次性转入招标文件所指定的保证金递交账户。供应商投两个及以上标段或包号的，应该按每个标段或包号分别交纳投标保证金；保证金递交单位名称必须与供应商名称一致，并在银行电汇单附言栏上必须且只填写保证金对应的投标项目及标段名称，不填写或错填致无法确认保证金意向的按无效保证金处理。 </w:t>
      </w:r>
    </w:p>
    <w:p>
      <w:pPr>
        <w:autoSpaceDE/>
        <w:autoSpaceDN/>
        <w:spacing w:before="0" w:after="0" w:line="50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1.3投标单位保证金递交后不再换取张掖市公共资源交易中心民乐县分中心保证金往来收据。由供应商银行进账单据或电汇凭证单据加盖投标单位公章，作为投标文件中保证金递交凭证。</w:t>
      </w:r>
    </w:p>
    <w:p>
      <w:pPr>
        <w:autoSpaceDE/>
        <w:autoSpaceDN/>
        <w:spacing w:before="0" w:after="0" w:line="50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 xml:space="preserve">1.4开标时保证金递交的有效性均以张掖市公共资源交易中心民乐县分中心财务科出具的保证金到帐查询清单为准。 </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kern w:val="2"/>
          <w:sz w:val="24"/>
          <w:szCs w:val="24"/>
          <w:lang w:val="en-US" w:bidi="ar-SA"/>
        </w:rPr>
        <w:t>1.5</w:t>
      </w:r>
      <w:r>
        <w:rPr>
          <w:rFonts w:hint="eastAsia" w:ascii="宋体" w:hAnsi="宋体" w:cs="宋体"/>
          <w:color w:val="212121"/>
          <w:kern w:val="0"/>
          <w:sz w:val="24"/>
          <w:szCs w:val="24"/>
          <w:shd w:val="clear" w:color="auto" w:fill="FFFFFF"/>
          <w:lang w:val="en-US" w:bidi="ar-SA"/>
        </w:rPr>
        <w:t>未成交的供应商自成交通知书发出之日起5个工作日内由招标代理机构提交盖有本代理机构公章的《张掖市公共资源交易中心民乐县分中心未中标企业投标保证金退付明细表》，经中心相关股室工作人员签字确认后，由中心财务股5个工作日内退付完毕，保证金退付账号与交纳保证金账号一致。</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1.6成交供应商保证金在中标合同签订后由招标代理机构提交盖有本代理机构公章的《张掖市公共资源交易中心民乐县分中心中标企业投标保证金中标明细表》，经中心相关股室工作人员签字确认后，由中心财务股5个工作日内退付完毕。保证金退付账号与交纳保证金账号一致。</w:t>
      </w:r>
    </w:p>
    <w:p>
      <w:pPr>
        <w:autoSpaceDE/>
        <w:autoSpaceDN/>
        <w:spacing w:before="0" w:after="0" w:line="500" w:lineRule="exact"/>
        <w:ind w:left="0" w:right="0" w:firstLine="480" w:firstLineChars="200"/>
        <w:jc w:val="both"/>
        <w:rPr>
          <w:rFonts w:ascii="宋体" w:hAnsi="宋体" w:eastAsia="宋体"/>
          <w:kern w:val="2"/>
          <w:sz w:val="24"/>
          <w:szCs w:val="24"/>
          <w:lang w:val="en-US" w:bidi="ar-SA"/>
        </w:rPr>
      </w:pPr>
      <w:r>
        <w:rPr>
          <w:rFonts w:hint="eastAsia" w:ascii="宋体" w:hAnsi="宋体"/>
          <w:kern w:val="2"/>
          <w:sz w:val="24"/>
          <w:szCs w:val="24"/>
          <w:lang w:val="en-US" w:bidi="ar-SA"/>
        </w:rPr>
        <w:t>1.7各供应商不在到张掖市公共资源交易中心民乐县分中心退付投标保证金，由代理公司代替退付，退回公司基本账户。</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1.8如供应商有下列情况，投标保证金不予退付：</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a.在《投标文件》递交截止时间后撤回其文件的；</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b.成交后无正当理由或未能在规定期限内与采购人签订合同的；</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c.将成交项目转让给他人，或者在《投标文件》中未说明，且未经采购人和招标方同意，将成交项目分包给他人的；</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d.未能在规定期限内签署合同的，拒绝或不完全履行合同义务的；</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e.成交后自愿放弃成交资格的；</w:t>
      </w:r>
    </w:p>
    <w:p>
      <w:pPr>
        <w:autoSpaceDE/>
        <w:autoSpaceDN/>
        <w:spacing w:before="0" w:after="0" w:line="500" w:lineRule="exact"/>
        <w:ind w:left="0" w:right="0" w:firstLine="480" w:firstLineChars="200"/>
        <w:jc w:val="both"/>
        <w:rPr>
          <w:rFonts w:ascii="宋体" w:hAnsi="宋体" w:cs="宋体"/>
          <w:color w:val="212121"/>
          <w:kern w:val="0"/>
          <w:sz w:val="24"/>
          <w:szCs w:val="24"/>
          <w:shd w:val="clear" w:color="auto" w:fill="FFFFFF"/>
          <w:lang w:val="en-US" w:bidi="ar-SA"/>
        </w:rPr>
      </w:pPr>
      <w:r>
        <w:rPr>
          <w:rFonts w:hint="eastAsia" w:ascii="宋体" w:hAnsi="宋体" w:cs="宋体"/>
          <w:color w:val="212121"/>
          <w:kern w:val="0"/>
          <w:sz w:val="24"/>
          <w:szCs w:val="24"/>
          <w:shd w:val="clear" w:color="auto" w:fill="FFFFFF"/>
          <w:lang w:val="en-US" w:bidi="ar-SA"/>
        </w:rPr>
        <w:t>f.未领取成交通知书与招标单位签订合同的。</w:t>
      </w:r>
    </w:p>
    <w:p>
      <w:pPr>
        <w:autoSpaceDE/>
        <w:autoSpaceDN/>
        <w:spacing w:before="0" w:after="0" w:line="50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1.9其他未尽事宜以招标文件要求</w:t>
      </w:r>
    </w:p>
    <w:p>
      <w:pPr>
        <w:autoSpaceDE/>
        <w:autoSpaceDN/>
        <w:spacing w:before="0" w:after="0" w:line="50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2.0保证金递交信息</w:t>
      </w:r>
    </w:p>
    <w:p>
      <w:pPr>
        <w:autoSpaceDE/>
        <w:autoSpaceDN/>
        <w:spacing w:before="0" w:after="0" w:line="500" w:lineRule="exact"/>
        <w:ind w:left="0" w:right="0" w:firstLine="480" w:firstLineChars="200"/>
        <w:jc w:val="both"/>
        <w:rPr>
          <w:rFonts w:ascii="Calibri" w:hAnsi="Calibri"/>
          <w:kern w:val="2"/>
          <w:sz w:val="21"/>
          <w:szCs w:val="24"/>
          <w:lang w:val="en-US" w:bidi="ar-SA"/>
        </w:rPr>
      </w:pPr>
      <w:r>
        <w:rPr>
          <w:rFonts w:hint="eastAsia" w:ascii="Calibri" w:hAnsi="Calibri"/>
          <w:kern w:val="2"/>
          <w:sz w:val="24"/>
          <w:szCs w:val="24"/>
          <w:lang w:val="en-US" w:bidi="ar-SA"/>
        </w:rPr>
        <w:t xml:space="preserve"> 详见“供应商须知前附表”</w:t>
      </w:r>
    </w:p>
    <w:p>
      <w:pPr>
        <w:widowControl/>
        <w:numPr>
          <w:ilvl w:val="0"/>
          <w:numId w:val="3"/>
        </w:numPr>
        <w:autoSpaceDE/>
        <w:autoSpaceDN/>
        <w:spacing w:before="0" w:after="0" w:line="500" w:lineRule="exact"/>
        <w:ind w:left="0" w:right="0" w:firstLine="482" w:firstLineChars="200"/>
        <w:jc w:val="both"/>
        <w:rPr>
          <w:rFonts w:ascii="宋体" w:hAnsi="宋体" w:cs="宋体"/>
          <w:b/>
          <w:kern w:val="0"/>
          <w:sz w:val="24"/>
          <w:szCs w:val="24"/>
          <w:lang w:val="en-US" w:bidi="ar-SA"/>
        </w:rPr>
      </w:pPr>
      <w:r>
        <w:rPr>
          <w:rFonts w:hint="eastAsia" w:ascii="宋体" w:hAnsi="宋体" w:cs="宋体"/>
          <w:b/>
          <w:kern w:val="0"/>
          <w:sz w:val="24"/>
          <w:szCs w:val="24"/>
          <w:lang w:val="en-US" w:bidi="ar-SA"/>
        </w:rPr>
        <w:t>投标保证金的退付</w:t>
      </w:r>
    </w:p>
    <w:p>
      <w:pPr>
        <w:autoSpaceDE/>
        <w:autoSpaceDN/>
        <w:spacing w:before="0" w:after="0" w:line="500" w:lineRule="exact"/>
        <w:ind w:left="0" w:right="0" w:firstLine="480" w:firstLineChars="200"/>
        <w:jc w:val="both"/>
        <w:rPr>
          <w:rFonts w:ascii="Calibri" w:hAnsi="Calibri"/>
          <w:kern w:val="2"/>
          <w:sz w:val="24"/>
          <w:szCs w:val="24"/>
          <w:lang w:val="en-US" w:bidi="ar-SA"/>
        </w:rPr>
      </w:pPr>
      <w:r>
        <w:rPr>
          <w:rFonts w:hint="eastAsia" w:ascii="Calibri" w:hAnsi="Calibri"/>
          <w:kern w:val="2"/>
          <w:sz w:val="24"/>
          <w:szCs w:val="24"/>
          <w:lang w:val="en-US" w:bidi="ar-SA"/>
        </w:rPr>
        <w:t xml:space="preserve">   详见“供应商须知前附表”</w:t>
      </w:r>
    </w:p>
    <w:p>
      <w:pPr>
        <w:autoSpaceDE/>
        <w:autoSpaceDN/>
        <w:spacing w:before="0" w:after="0" w:line="560" w:lineRule="exact"/>
        <w:ind w:left="0" w:right="0"/>
        <w:jc w:val="both"/>
        <w:rPr>
          <w:rFonts w:ascii="宋体" w:hAnsi="Calibri" w:cs="宋体"/>
          <w:kern w:val="2"/>
          <w:sz w:val="28"/>
          <w:szCs w:val="28"/>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bookmarkStart w:id="41" w:name="_Toc132"/>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bookmarkStart w:id="42" w:name="_Toc18923_WPSOffice_Level1"/>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hint="eastAsia" w:ascii="Calibri" w:hAnsi="Calibri" w:eastAsia="宋体" w:cs="宋体"/>
          <w:b/>
          <w:bCs/>
          <w:kern w:val="44"/>
          <w:sz w:val="44"/>
          <w:szCs w:val="44"/>
          <w:lang w:val="en-US" w:eastAsia="zh-CN" w:bidi="ar-SA"/>
        </w:rPr>
      </w:pPr>
    </w:p>
    <w:p>
      <w:pPr>
        <w:keepNext/>
        <w:keepLines/>
        <w:widowControl w:val="0"/>
        <w:spacing w:before="340" w:after="330" w:line="578" w:lineRule="auto"/>
        <w:jc w:val="center"/>
        <w:outlineLvl w:val="0"/>
        <w:rPr>
          <w:rFonts w:ascii="Calibri" w:hAnsi="Calibri" w:eastAsia="宋体" w:cs="宋体"/>
          <w:b/>
          <w:bCs/>
          <w:kern w:val="44"/>
          <w:sz w:val="44"/>
          <w:szCs w:val="44"/>
          <w:lang w:val="en-US" w:eastAsia="zh-CN" w:bidi="ar-SA"/>
        </w:rPr>
      </w:pPr>
      <w:r>
        <w:rPr>
          <w:rFonts w:hint="eastAsia" w:ascii="Calibri" w:hAnsi="Calibri" w:eastAsia="宋体" w:cs="宋体"/>
          <w:b/>
          <w:bCs/>
          <w:kern w:val="44"/>
          <w:sz w:val="44"/>
          <w:szCs w:val="44"/>
          <w:lang w:val="en-US" w:eastAsia="zh-CN" w:bidi="ar-SA"/>
        </w:rPr>
        <w:t>第三部分</w:t>
      </w:r>
      <w:r>
        <w:rPr>
          <w:rFonts w:ascii="Calibri" w:hAnsi="Calibri" w:eastAsia="宋体" w:cs="宋体"/>
          <w:b/>
          <w:bCs/>
          <w:kern w:val="44"/>
          <w:sz w:val="44"/>
          <w:szCs w:val="44"/>
          <w:lang w:val="en-US" w:eastAsia="zh-CN" w:bidi="ar-SA"/>
        </w:rPr>
        <w:t xml:space="preserve">  </w:t>
      </w:r>
      <w:r>
        <w:rPr>
          <w:rFonts w:hint="eastAsia" w:ascii="Calibri" w:hAnsi="Calibri" w:eastAsia="宋体" w:cs="宋体"/>
          <w:b/>
          <w:bCs/>
          <w:kern w:val="44"/>
          <w:sz w:val="44"/>
          <w:szCs w:val="44"/>
          <w:lang w:val="en-US" w:eastAsia="zh-CN" w:bidi="ar-SA"/>
        </w:rPr>
        <w:t>技术参数要求</w:t>
      </w:r>
      <w:bookmarkEnd w:id="41"/>
      <w:bookmarkEnd w:id="42"/>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autoSpaceDE/>
        <w:autoSpaceDN/>
        <w:adjustRightInd w:val="0"/>
        <w:spacing w:before="0" w:after="0" w:line="1000" w:lineRule="exact"/>
        <w:ind w:left="0" w:right="0"/>
        <w:jc w:val="center"/>
        <w:rPr>
          <w:rFonts w:ascii="宋体" w:hAnsi="Calibri" w:cs="宋体"/>
          <w:b/>
          <w:kern w:val="2"/>
          <w:sz w:val="44"/>
          <w:szCs w:val="44"/>
          <w:lang w:val="en-US" w:bidi="ar-SA"/>
        </w:rPr>
      </w:pPr>
    </w:p>
    <w:p>
      <w:pPr>
        <w:numPr>
          <w:ilvl w:val="0"/>
          <w:numId w:val="4"/>
        </w:numPr>
        <w:autoSpaceDE/>
        <w:autoSpaceDN/>
        <w:spacing w:before="0" w:after="0" w:line="520" w:lineRule="exact"/>
        <w:ind w:left="0" w:right="0"/>
        <w:jc w:val="both"/>
        <w:rPr>
          <w:rFonts w:ascii="宋体" w:hAnsi="宋体"/>
          <w:b/>
          <w:kern w:val="2"/>
          <w:sz w:val="28"/>
          <w:szCs w:val="28"/>
          <w:lang w:val="en-US" w:bidi="ar-SA"/>
        </w:rPr>
      </w:pPr>
      <w:r>
        <w:rPr>
          <w:rFonts w:hint="eastAsia" w:ascii="宋体" w:hAnsi="宋体"/>
          <w:b/>
          <w:kern w:val="2"/>
          <w:sz w:val="28"/>
          <w:szCs w:val="28"/>
          <w:lang w:val="en-US" w:bidi="ar-SA"/>
        </w:rPr>
        <w:t>项目名称：</w:t>
      </w:r>
      <w:bookmarkStart w:id="43" w:name="_Toc17997_WPSOffice_Level2"/>
      <w:bookmarkStart w:id="44" w:name="_Toc12740_WPSOffice_Level2"/>
      <w:r>
        <w:rPr>
          <w:rFonts w:hint="eastAsia" w:cs="宋体"/>
          <w:b/>
          <w:kern w:val="2"/>
          <w:sz w:val="28"/>
          <w:szCs w:val="28"/>
          <w:lang w:val="en-US" w:eastAsia="zh-CN" w:bidi="ar-SA"/>
        </w:rPr>
        <w:t>民乐县人民法院数字审委会设备采购项目</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360" w:lineRule="auto"/>
        <w:ind w:left="0" w:leftChars="0" w:right="0" w:firstLine="0" w:firstLineChars="0"/>
        <w:jc w:val="both"/>
        <w:textAlignment w:val="auto"/>
        <w:outlineLvl w:val="9"/>
        <w:rPr>
          <w:rFonts w:hint="eastAsia"/>
          <w:b/>
          <w:color w:val="000000"/>
          <w:kern w:val="2"/>
          <w:sz w:val="28"/>
          <w:szCs w:val="28"/>
          <w:lang w:val="en-US" w:eastAsia="zh-CN" w:bidi="ar-SA"/>
        </w:rPr>
      </w:pPr>
      <w:bookmarkStart w:id="45" w:name="_Toc8550_WPSOffice_Level2"/>
      <w:r>
        <w:rPr>
          <w:rFonts w:hint="eastAsia" w:ascii="宋体" w:hAnsi="宋体"/>
          <w:b/>
          <w:kern w:val="2"/>
          <w:sz w:val="28"/>
          <w:szCs w:val="28"/>
          <w:lang w:val="en-US" w:bidi="ar-SA"/>
        </w:rPr>
        <w:t>交易编号：</w:t>
      </w:r>
      <w:bookmarkEnd w:id="43"/>
      <w:bookmarkEnd w:id="44"/>
      <w:bookmarkEnd w:id="45"/>
      <w:bookmarkStart w:id="46" w:name="_Toc4916_WPSOffice_Level2"/>
      <w:bookmarkStart w:id="47" w:name="_Toc23196_WPSOffice_Level2"/>
      <w:bookmarkStart w:id="48" w:name="_Toc24041_WPSOffice_Level2"/>
      <w:r>
        <w:rPr>
          <w:rFonts w:hint="eastAsia" w:ascii="宋体" w:hAnsi="宋体"/>
          <w:b/>
          <w:kern w:val="2"/>
          <w:sz w:val="28"/>
          <w:szCs w:val="28"/>
          <w:lang w:val="en-US" w:eastAsia="zh-CN" w:bidi="ar-SA"/>
        </w:rPr>
        <w:t>MLZC1911</w:t>
      </w:r>
      <w:r>
        <w:rPr>
          <w:rFonts w:hint="eastAsia"/>
          <w:b/>
          <w:kern w:val="2"/>
          <w:sz w:val="28"/>
          <w:szCs w:val="28"/>
          <w:lang w:val="en-US" w:eastAsia="zh-CN" w:bidi="ar-SA"/>
        </w:rPr>
        <w:t>13</w:t>
      </w:r>
      <w:r>
        <w:rPr>
          <w:rFonts w:hint="eastAsia" w:ascii="宋体" w:hAnsi="宋体"/>
          <w:b/>
          <w:kern w:val="2"/>
          <w:sz w:val="28"/>
          <w:szCs w:val="28"/>
          <w:lang w:val="en-US" w:eastAsia="zh-CN" w:bidi="ar-SA"/>
        </w:rPr>
        <w:t>-</w:t>
      </w:r>
      <w:r>
        <w:rPr>
          <w:rFonts w:hint="eastAsia"/>
          <w:b/>
          <w:color w:val="000000"/>
          <w:kern w:val="2"/>
          <w:sz w:val="28"/>
          <w:szCs w:val="28"/>
          <w:lang w:val="en-US" w:eastAsia="zh-CN" w:bidi="ar-SA"/>
        </w:rPr>
        <w:t>105</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both"/>
        <w:textAlignment w:val="auto"/>
        <w:outlineLvl w:val="9"/>
        <w:rPr>
          <w:rFonts w:ascii="宋体" w:hAnsi="宋体"/>
          <w:b/>
          <w:color w:val="000000"/>
          <w:kern w:val="2"/>
          <w:sz w:val="28"/>
          <w:szCs w:val="28"/>
          <w:lang w:val="en-US" w:bidi="ar-SA"/>
        </w:rPr>
      </w:pPr>
      <w:r>
        <w:rPr>
          <w:rFonts w:hint="eastAsia" w:ascii="宋体" w:hAnsi="宋体"/>
          <w:b/>
          <w:color w:val="000000"/>
          <w:kern w:val="2"/>
          <w:sz w:val="28"/>
          <w:szCs w:val="28"/>
          <w:lang w:val="en-US" w:eastAsia="zh-CN" w:bidi="ar-SA"/>
        </w:rPr>
        <w:t>三、</w:t>
      </w:r>
      <w:r>
        <w:rPr>
          <w:rFonts w:hint="eastAsia" w:ascii="宋体" w:hAnsi="宋体"/>
          <w:b/>
          <w:color w:val="000000"/>
          <w:kern w:val="2"/>
          <w:sz w:val="28"/>
          <w:szCs w:val="28"/>
          <w:lang w:val="en-US" w:bidi="ar-SA"/>
        </w:rPr>
        <w:t>招标内容及参数：</w:t>
      </w:r>
      <w:bookmarkEnd w:id="46"/>
      <w:bookmarkEnd w:id="47"/>
      <w:bookmarkEnd w:id="48"/>
    </w:p>
    <w:p>
      <w:pPr>
        <w:pStyle w:val="2"/>
        <w:rPr>
          <w:rFonts w:ascii="宋体" w:hAnsi="Calibri" w:cs="宋体"/>
          <w:b/>
          <w:kern w:val="2"/>
          <w:sz w:val="44"/>
          <w:szCs w:val="44"/>
          <w:lang w:val="en-US" w:bidi="ar-SA"/>
        </w:rPr>
      </w:pPr>
    </w:p>
    <w:tbl>
      <w:tblPr>
        <w:tblStyle w:val="4"/>
        <w:tblpPr w:leftFromText="180" w:rightFromText="180" w:vertAnchor="page" w:horzAnchor="page" w:tblpX="1099" w:tblpY="3307"/>
        <w:tblW w:w="9610" w:type="dxa"/>
        <w:tblInd w:w="0" w:type="dxa"/>
        <w:tblLayout w:type="autofit"/>
        <w:tblCellMar>
          <w:top w:w="0" w:type="dxa"/>
          <w:left w:w="108" w:type="dxa"/>
          <w:bottom w:w="0" w:type="dxa"/>
          <w:right w:w="108" w:type="dxa"/>
        </w:tblCellMar>
      </w:tblPr>
      <w:tblGrid>
        <w:gridCol w:w="574"/>
        <w:gridCol w:w="1071"/>
        <w:gridCol w:w="6359"/>
        <w:gridCol w:w="628"/>
        <w:gridCol w:w="978"/>
      </w:tblGrid>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bookmarkStart w:id="49" w:name="_Toc3393_WPSOffice_Level2"/>
            <w:bookmarkStart w:id="50" w:name="_Toc15358_WPSOffice_Level2"/>
            <w:bookmarkStart w:id="51" w:name="_Toc14597_WPSOffice_Level2"/>
            <w:r>
              <w:rPr>
                <w:rFonts w:hint="eastAsia" w:cs="宋体" w:asciiTheme="minorEastAsia" w:hAnsiTheme="minorEastAsia"/>
                <w:color w:val="000000"/>
                <w:kern w:val="0"/>
                <w:sz w:val="18"/>
                <w:szCs w:val="18"/>
              </w:rPr>
              <w:t>序号</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产品名称</w:t>
            </w:r>
          </w:p>
        </w:tc>
        <w:tc>
          <w:tcPr>
            <w:tcW w:w="63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产  品  描  述</w:t>
            </w:r>
          </w:p>
        </w:tc>
        <w:tc>
          <w:tcPr>
            <w:tcW w:w="6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数量</w:t>
            </w:r>
          </w:p>
        </w:tc>
        <w:tc>
          <w:tcPr>
            <w:tcW w:w="9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单位</w:t>
            </w:r>
          </w:p>
        </w:tc>
      </w:tr>
      <w:tr>
        <w:tblPrEx>
          <w:tblCellMar>
            <w:top w:w="0" w:type="dxa"/>
            <w:left w:w="108" w:type="dxa"/>
            <w:bottom w:w="0" w:type="dxa"/>
            <w:right w:w="108" w:type="dxa"/>
          </w:tblCellMar>
        </w:tblPrEx>
        <w:trPr>
          <w:trHeight w:val="987"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实物展台</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镜头输出像素：500万，支持HDMI和VGA输出，实现1080p效果</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1114"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大屏显示设备</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55英寸LED 1080p全高清液晶电视，带HDMI、分量、VGA输入</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183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平板电脑</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处理器架构：ARM架构；处理器型号：海思麒麟659；处理器主频：1.7GHz；最高频率：2.36GHz；处理器核心：八核心；系统内存：4GB；存储容量：64GB；存储扩展：支持Micro SD（TF）卡，最大支持256GB；显卡芯片：Mali-G71 MP8；屏幕尺寸：10.1英寸；屏幕分辨率：1920x1200；屏幕像素密度：224PPI；屏幕描述：TFT，LCD，IPS屏，多点触控触摸屏，1670万色；</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155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审委会服务器</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2 颗Intel Xeon Silver 4110(8C-2.1G-11MB)处理器，64GB DDR4内存，4*4TB SATA硬盘，2*GE+2*10GE光口（不含光模块），支持RAID0,1,5,6,10,50,60，冗余电源（2*900W）,DVD光驱和导轨</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248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数据库</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ArteryBase数据库管理系统支持标准SQL语句，提供标准ODBC、JDBC等数据访问接口。产品提供数据库的业务建模、数据库开发、数据库运维管理等数据应用全过程的工具，可靠的支撑了应用业务系统平台的建立，可以让业务系统整合、数据迁移、数据安全保障等工程工作更加有效率。</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8495"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无纸化升降器</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1.升降器采用触控超薄高清显示屏与升降器一体化设计，显示屏采用主屏+副屏双屏设计，一键操作即自动化完成启动、液晶屏上升、仰角等动作，升/降时间≤28S。</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2.升降器集成升降麦克风一体化设计，话筒可适应不同的环境具有自动扶直功能，当麦杆弯曲时，机器关闭可自动扶直麦杆，不会损坏麦杆。</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3.为将噪音降到最低，要求采用钢丝与高精密度的导轨和直线轴承配合，交流减速电机做驱动动力。</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4.为了安装于桌面占用空间小，要求设备面板厚度≤3mm，宽度≤70mm，长度≤555mm，显示屏厚度≤9.7mm。</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5.显示器为超薄液晶触屏类型，前屏显示尺寸15.6英寸，屏幕比例为16:9，显示分辨率达1920*1080P，显示屏亮度≥300cd/㎡，对比度≥600：1。</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6.副屏显示尺寸≥10.1英寸，显示分辨率达1280*800，对比度≥500：1，用于显示参会人员信息等电子铭牌信息。</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7.升降器具有≥2组232/485输入输出接口，≥2路USB接口（作用：开/关机、数据传输）。</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8.支持≥1路HDMI、≥1路VGA视频信号输入，当只有一路信号输入时，屏幕会自动识别信号，当两路信号同时输入时，可通过面板按键手动切换，当无信号输入时，屏幕自动进入省电模式。</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9.设备可通过中控软件进行集中控制，支持通过主机进行控制，一键可让室内所有的设备都上升或下降。</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10.显示屏仰角符合人体工程学原理，不遮挡视线和人脸，要求显示屏仰角角度可调0-30°。</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★11.为了工程现场布线更加整洁美观，要求升降器具备≥1路环通输出电源插座，给终端供电减少终端电源插座布线。（提供电源接口图佐证，并盖生产厂商公章）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12.桌面面板具备≥1路USB接口，支持连接U盘可进行浏览文件或上传文件等操作。</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13.升降话筒采用手拉手方式连接，心型指向性驻极体，频率响应范围80Hz-16KHz，灵敏度等于或优于-46dBV/Pa，最大SPL可达125dB（A），信噪比＞80dB，THD＜0.1%。</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★14.所投产品提供国家3C强制认证证书复印件并加盖公章。</w:t>
            </w:r>
            <w:r>
              <w:rPr>
                <w:rFonts w:hint="eastAsia" w:cs="宋体" w:asciiTheme="minorEastAsia" w:hAnsiTheme="minorEastAsia"/>
                <w:kern w:val="0"/>
                <w:sz w:val="18"/>
                <w:szCs w:val="18"/>
              </w:rPr>
              <w:t>★供应商需提供所投产品项目授权及售后服务承诺函并加盖原厂鲜章。</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2542"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7</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无纸化会议终端客户端软件</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1.软件内嵌于终端设备，显示端可对多种文件格式文档进行阅览。</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2.支持多种分辨率适配，可适应各种终端界面。</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3.支持单机使用，也可以实现集中控制。</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4.升降器桌面面板预设USB信息接口，支持文档资料导入导出。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5.触摸屏幕即可实现对客户端设备的功能使用。</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2279"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8</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无纸化服务主机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系统可靠稳定，可为无纸化多媒体会议系统提供管理、控制、数据交互、服务等功能，支持远程登录web管理；支持对服务器进行统一配置管理，包括会议服务器、流媒体服务器；配置其名称、ID、网络地址、备注等详细信息。</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2.支持单个或多个会议室，会议室支持可视化布局配置管理，支持对终端进行单个或多个同时升降机控制/开关机控制，并可关联话筒单元。</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3.支持创建（及修改、删除、查看）多条会议议题，并对议题进行开启、结束等管理操作功能， 每条议题可以独立上传多份附件，通过组织架构、用户分组、普通的展示方式选择议题查看者；支持议题内加入文件夹，包含汇报人和汇报时间、保密权限、U盘下载权限开关等配置；支持将议题一键生成投票。支持创建（及修改、删除、查看）会议议程，可上传png、jpg、docx、excel、PPT格式的议程文件，支持预览查看；也支持自定义手动输入议程内容。</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4.支持用户管理功能，添加、导入、修改、删除用户信息，支持对用户进行分组，支持建立用户的组织架构，创建会议或添加用户时可通过用户组织架构来筛选。支持不同权限管理模式，用户角色含系统管理员、会议秘书、和普通用户，不同会议秘书创建的会议互相保密，系统管理员有管理所有会议的权限。</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5.支持会议室模拟排位功能，支持根据人员权重自动排位和手动排位，对参会人进行座位的安排和调整，实时保存并下发给终端；支持创建多个会议模板，会议管理人员可以编辑模板，进行快速会议的创建。</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6.会议中支持集中控制管理终端和升降器，控制终端切换欢迎页面、会议信息、显示人名，退出会议标语，控制终端开关机，支持对服务器的关机控制，支持无纸化升降器的独立升降和统一升降，可独立控制话筒单独升降；支持多会议标语，在会议中可以任意切换会议标语，方便不同议程议题召开。</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7.支持投票模板功能，支持单选、多选、实名匿名、投票倒计时、投票通过率、投票备注；支持投票结果实时投屏展示，支持三种投屏类型：文字、柱状图、饼状图。支持创建（及修改、删除、查看）多个投票，可关联议题，支持在管理后台网页启用和结束投票操作，支持实时查看投票结果以及会后统计与查询历史投票记录。</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8.支持视频点播服务，支持添加视频文件，可在管理后台网页预览，支持设置参会人员观看权限，具备权限的参会人员在客户端可自由点播查看。支持视频直播服务，支持添加rtmp/rtsp格式直播流，可在管理后台网页预览，支持设置参会人员观看权限，具备权限的参会人员在客户端可选择查看。</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★9.支持上传临时会议文件，可指定参会人员查看权限，支持文件三级目录展示，方便分类管理。（提供功能界面截图佐证，并盖生产厂商公章）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10.可接收保存终端U盘上传的文件，并根据会议需要分发给对应的参会人员；支持设置文件的查看权限，若参会人员无权限查看，终端会自动屏蔽此文件的显示。支持设置文件为“可下载到U盘”或“不可下载”。支持对终端设备进行统一配置管理，配置其名称、ID、网络地址、备注等详细信息。</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★11.会中及时接收会议服务信息并进行处理；支持会议后勤服务APP，通过手机或平板可以接收到会议室的即时需求。（提供会议服务APP功能演示视频供评标查证，未提供本项演示的视为非实质性响应）</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12.要求无纸化服务器的CPU配置不低于四核/四线程/CPU主频3.2GHz（参考的配置不低于I7-4790），内存配置不低于8G DDR3 1600，硬盘容量至少1TB。</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★13.支持系统服务器对终端进行远程固件升级，无需到终端本地升级。（提供后台操作界面截图，并盖生产厂商公章）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14.支持进行系统通知或与单个或多个参会人员进行会议交流；支持在后台查看历史会议数据，支持查看并管理终端的签到情况。</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15.支持数字会议主机配置管理，可设置多种会议模式，并控制话筒升降、话筒开关等操作。</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★16.所投产品提供国家3C强制认证证书、中国质量认证中心的产品检测报告复印件并加盖公章。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★17.提供国家版权局颁提供国家版权局颁发的“智能无纸化会议管理服务器软件”、“智能无纸化会议系统视频服务软件”计算机软件著作权登记证书复印件并加盖原厂公章。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★18.所投厂家需提供全国工业产品生产许可证、招投标AAA企业信用等级证书、绿色供应链四星证书复印件并加盖厂家公章。</w:t>
            </w:r>
            <w:r>
              <w:rPr>
                <w:rFonts w:hint="eastAsia" w:cs="宋体" w:asciiTheme="minorEastAsia" w:hAnsiTheme="minorEastAsia"/>
                <w:kern w:val="0"/>
                <w:sz w:val="18"/>
                <w:szCs w:val="18"/>
              </w:rPr>
              <w:t>★供应商需提供所投产品项目授权及售后服务承诺函并加盖原厂鲜章。</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4385"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智能无纸化会议管理服务器软件</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1.软件内嵌于服务器，运行于Windows Server 2008 R2操作系统环境；可为无纸化多媒体会议系统提供管理、控制、数据交互、服务等功能。</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2.web端可以控制服务器关机、重启。</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3.支持创建多个会议模板，会议管理人员可以编辑模板，进行快速会议的创建。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4.支持管理会议列表，包括新建、刷新、结束、详情查看、删除。</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5.支持查询或快速恢复历史会议，支持后台查看历史会议数据。</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6.支持添加各类视频文件，支持添加rtmp/rtsp格式直播流。</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7.支持会议中统一集中控制操作，对终端进行欢迎页面、会议信息、显示人名、会议标语等画面的切换，同时支持统一升降机控制、统一开关机。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8.会中及时接收会议服务信息并进行处理。</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9.可以进行系统通知或与单个或多个参会人员进行会议交流。</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10.支持系统服务器对终端进行远程固件升级，无需到终端本地升级，减轻维护人员工作强度。</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635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无纸化流媒体主机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1.无纸化智能流媒体服务器支持信号格式自动转换功能，网络数据信号转换成数字信号，数字信号自动转换成网络信号传输；实现无纸化会议系统与其他视频设备的无缝对接，可为无纸化多媒体会议系统提供外部音视频信号和内部音视频信号互联互通的流媒体平台。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支持与会场同步信号跟踪功能，当会场有同步信号时保持实时跟踪并同步输出到输出接口，当会场无同步信号时，输出接口无任何画面输出；内嵌高清、标清视频信号处理模块，同步、异步处理视频信号输入、输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3.支持全高清1080P、高清720P等多种高清分辨率输出；支持将会场终端信号、会议标语投屏广播显示，支持将投票结果和签到结果投屏广播显示。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★4.支持将4组不同的无纸化系统屏幕广播画面以4分屏画面投屏输出显示。（提供功能演示视频供评标查证，未提供本项演示的视为非实质性响应）</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5.支持大屏锁屏功能，可以被控制息屏、亮屏；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6.支持点播功能，可在无纸化终端上远程流媒体服务器点播，并可将大屏视频同屏广播到终端上显示。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7.具备≥1路HDMI视频输入接口和≥1路VGA视频输入接口，≥1路HDMI视频输出接口和≥1路DVI视频输出接口，≥1路3.5mm音频输入接口和≥1路3.5mm音频输出接口，实现音视频同步输入输出；具备≥2个串口、≥4个USB接口。</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8.要求服务器的CPU配置不低于四核/四线程/CPU主频3.2GHz（参考配置不低于I5-4460），内存配置不低于4G DDR3 1600，硬盘为固态硬盘且容量至少64GB。</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★9.所投产品提供国家3C强制认证证书、中国质量认证中心的产品检测报告复印件并加盖公章。</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★10.所投厂家具备“中国工程建设推荐产品证书”“创新型试点企业证书”“科技创新优秀企业证书”提供复印件并加盖公章。</w:t>
            </w:r>
          </w:p>
          <w:p>
            <w:pPr>
              <w:widowControl/>
              <w:jc w:val="left"/>
              <w:rPr>
                <w:rFonts w:cs="宋体" w:asciiTheme="minorEastAsia" w:hAnsiTheme="minorEastAsia"/>
                <w:color w:val="000000"/>
                <w:kern w:val="0"/>
                <w:sz w:val="18"/>
                <w:szCs w:val="18"/>
              </w:rPr>
            </w:pPr>
            <w:r>
              <w:rPr>
                <w:rFonts w:hint="eastAsia" w:cs="宋体" w:asciiTheme="minorEastAsia" w:hAnsiTheme="minorEastAsia"/>
                <w:kern w:val="0"/>
                <w:sz w:val="18"/>
                <w:szCs w:val="18"/>
              </w:rPr>
              <w:t>★供应商需提供所投产品项目授权及售后服务承诺函并加盖原厂鲜章。</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416"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11</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无纸化流媒体服务器嵌入软件</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1.软件内嵌于服务器，运行于Windows 7操作系统环境；支持将各终端的信号广播到大屏展示，将无纸化系统画面、投票结果和签到结果投屏到大屏显示。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2.支持信号格式自动转换功能，网络数据信号转换成数字信号，数字信号自动转换成网络信号传输；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3.支持与会场同步信号跟踪功能，当会场有同步信号时保持实时跟踪并同步输出到输出接口，当会场无同步信号时，输出接口无任何画面输出；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4.支持全高清1080P、高清720P等多种高清分辨率输出能力</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1975"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无纸化会议终端</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支持账户密码登录功能，能自动登录默认会议，能选择参加想要的会议。终端具有强大的保密性能，结束会议自动清除本地会议文件。具备个人中心模块，参会人员可查看参加过的历史会议及历史会议中会议信息和文件，方便用户查找回顾。</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2.支持查看参会名单和会议人员座位图，支持对会议签到进行开始或统一、协助签到控制，并查看当前签到情况，签到过程结果实时投屏。</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3.可对多种文件格式进行阅览，包括常见格式；支持权限功能，参会人只可看到有权限的文件；支持通过读取U盘，上传文件并共享至其他参会者的临时文件中，实现文件快速共享。</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4.支持本地白板或多人交互白板，电子白板可插入背景图片；支持会议交流功能，可与一人或多人进行实时会议交流。</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★5.支持手写批注，可单人屏幕批注或多人屏幕交互批注操作，批注文件可保存至服务器，方便会后整理。（提供功能界面截图佐证，加盖生产厂商公章）。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6.支持文档批注功能，支持常见文档格式（doc/docx/xls/xlsx/ppt/pptx/pdf），可以对文档进行批注、保存，并支持多人交互同步批注、多人批注颜色画笔分配功能。</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7.支持屏幕同屏广播，任何参会人员可以在会议中进行屏幕广播将本地画面共享至其他参会人员，支持跨平台广播（Windows/android）</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★8.支持多会议标语，在会议中主持人可以控制不同标语切换，方便不同议程议题召开。（提供功能演示视频供评标查证，未提供本项演示的视为非实质性响应）</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9.支持将任一参会人本地画面屏幕广播至全部参会人，也可以结束任一参会人的共享画面。参会人员可以异步浏览退出广播画面，自由使用终端其他功能，也支持浮窗的方式进行异浏览，方便用户在观看同步画面时查看其他会议文件或内容，可切换无纸化终端为普通电脑使用。</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10.支持会议服务呼叫，可选茶水、笔、纸、服务员等，也可自定义输入服务需求；支持会议服务APP，服务内容及时发送给后勤服务人员，后勤服务人员可随时随地接收并处理不同会议室发来的服务信息。</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11.内置浏览器，支持浏览以太网网络，可访问OA、邮箱等，并可在终端配置文件设置，点击直接打开配置好的网页。会议过程中可以随时进行会议笔记记录，并支持下载到本地。</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★12.支持对服务器中的视频进行任意点播，支持实时观看视频流直播，可全屏显示视频。（提供功能功能界面截图）</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13.视频播放支持单路、多路切换，最大支持4路视频同时播放。</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14.支持对不同会议议题进行自由切换启用，可通知侯会屏进行议题准备或开始提示。支持对会议投票进行启用、结束、查看 统计结果功能。</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15.支持大屏点播功能，可远程流媒体服务器点播，并可将大屏视频同屏广播到终端上显示。</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16.主席或秘书权限可控制展示欢迎页面、会议信息、显示人名、会议标语等画面，同时支持统一升降机控制、统一开关机，可独立控制话筒单独升降。</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17.要求终端设备的CPU配置不低于双核/CPU主频3.7GHz，内存配置不低于4GB DDR4 2133，硬盘为固态硬盘且容量至少128GB。</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18.支持分组同屏功能，主席权限或秘书权限可指定某台终端的屏幕广播到其他一台或几台目标终端，支持4路不同的终端并发广播；并可选择投送到大屏，支持将4组不同的无纸化系统屏幕广播画面以4分屏画面投屏到流媒体服务器输出显示。</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★19.支持通过移动端打开无纸化终端的会议文档。（提供移动端打开无纸化终端的PPT功能界面截图）</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★20.支持放大镜放大局部功能，可对无纸化终端的PPT中文字等较小或看不清的部分进行放大操作。（提供放大镜功能界面截图）</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21.通过移动端扫描二维码方式与无纸化终端进行连接。</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22.软件具备基本辅助工具，包括画笔、聚光灯、放大镜等，画笔颜色、画笔大小通过移动端轻松可调。</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★23.所投厂商必须具备CMMI3、IPMS知识产权证书及五星级商品售后服务认证证书复印件并加盖公章。24.</w:t>
            </w:r>
            <w:r>
              <w:rPr>
                <w:rFonts w:hint="eastAsia" w:cs="宋体" w:asciiTheme="minorEastAsia" w:hAnsiTheme="minorEastAsia"/>
                <w:kern w:val="0"/>
                <w:sz w:val="18"/>
                <w:szCs w:val="18"/>
              </w:rPr>
              <w:t>★供应商需提供所投产品项目授权及售后服务承诺函并加盖原厂鲜章。</w:t>
            </w:r>
          </w:p>
          <w:p>
            <w:pPr>
              <w:widowControl/>
              <w:jc w:val="left"/>
              <w:rPr>
                <w:rFonts w:cs="宋体" w:asciiTheme="minorEastAsia" w:hAnsiTheme="minorEastAsia"/>
                <w:color w:val="000000"/>
                <w:kern w:val="0"/>
                <w:sz w:val="18"/>
                <w:szCs w:val="18"/>
              </w:rPr>
            </w:pP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304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13</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智能无纸化会议系统视频服务软件</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1.软件内嵌于终端设备，运行于Windows 7操作系统环境；兼容其他各种主流操作系统，可按用户指定的灵活配备客户端软件，为无纸化多媒体会议系统提供控制和服务功能。</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2.可对多种文件格式文档进行阅览，支持权限功能，参会人只可看到有权限的文件。</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3.支持多种分辨率适配/调整。</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4.支持强大的保密性能，退出软件会自动清除会议文件。</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5.支持远程控制设备，远程诊断，自动更新和升级</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6.支持通过桌面面板USB信息接口导入导出文档资料。</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500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14</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无纸化会议安卓App</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产品概述：</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无纸化会议系统服务APP软件从属于无纸化会议系统的一个功能模块，主要功能用于获取用户从无纸化会议终端中发起的服务请求。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产品特点：</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1．支持通过无纸化系统的秘书帐号和管理员帐号权限登陆管理，管理员可以看到所有的服务请求，秘书只能看到自己创建的服务请求。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2．软件可以实时查看到无纸化终端发出的会议请求并处理。</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3．支持根据会议室、状态分类查找会议中无纸化终端发出的会议服务请求，支持刷选日期查找会议服务请求。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4．支持搜索已处理和未处理的会议服务请求。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5．终端发出会议请求时，App能实时收到提醒。</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6．支持App查看新的会议服务请求，并且会有请求数量提示。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7．支持删除已处理或过期的数据。</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8．会议服务App软件可在Android  4.0及以上版本的手机上运行；可以通过应用宝等各大应用市场下载。</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707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15</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千兆交换机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固化10/100/1000M以太网电口≥24，100/1000M SFP千兆光接口≥4个，10/100/1000M复用电口≥2个，固化单交流电源，无风扇服务：3年售后质保</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★工作温度-5°-55°，提供官网截图，并加盖原厂鲜章；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产品功能</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★要求所投产品端口浪涌抗扰度≥10KV（即具备10KV的防雷能力），要求提供第三方测试报告作为证明，并加盖原厂鲜章；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★支持专门针对CPU的保护机制，能够针对发往CPU处理的各种报文进行流区分和优先级队列分级处理，保护交换机在各种环境下稳定工作</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支持RLDP，可快速检测链路的通断和光纤链路的单向性，并支持端口下的环路检测功能，</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管理特性</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投标时提供具有 CMA或CAL或CNAS认证章的第三方权威机构检验报告证明，并加盖原厂鲜章；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产品资质</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★提供工信部设备进网许可证；并且入网许可证须提供工信部官网查询结果截图及链接，并加盖原厂鲜章；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★要求所投设备遵守国家标准的设计规则，并提供中国质量认证中心出具的《中国国家强制性产品认证证书》，并加盖原厂鲜章；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公司资质</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★投标设备厂商拥有成熟的软件研发能力，须具备国内CMMI 5证书，出具证书及官网查询截图要求为中国区域，并加盖原厂鲜章；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★为保证产品质量，设备制造商须具备完善的供应链管理能力，提供ISO28000供应链安全管理体系认证证书，并加盖原厂鲜章；</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★供应商需提供所投产品项目授权及售后服务承诺函并加盖原厂鲜章。</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4527"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16</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会议系统主机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采用5GHz的通信频段，拥有更强的抗干扰能力，提供更大的带宽和传输速度，并不受移动电话和其他蓝牙设备干扰，确保实现最佳的信号接收。采用128位AES加密技术，支持WPA/WPA2无线安全技术，防止窃听和非授权访问，提供更高的会议系统机密性。</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2.内置高性能双CPU处理器，支持8KHz至96KHz范围内的采样速率，并支持数字音量控制。</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具有≥4.3英寸触摸屏，具有WIFI网络接口，可以通过连接POE网络交换机扩充无线AP数量，提供更大的无线覆盖范围。具有1-4路会议单元输出接口，具有超大系统容量，系统最大支持≥4096台有线会议单元，≥300台无线会议单元。系统最大支持同时开≥8个有线话筒和≥6个无线话筒。</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WiFi会议系统和全数字会议系统同时使用（有线会议单元和WiFi会议单元同时使用）。具有一键关机所有无线单元功能。具有1路USB接口，支持插入U盘设备进行录音功能，支持播放背景音乐功能。具有≥两路功放输出接口，可接驳两个定阻音箱。</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5.遵循规范：IEC60914，兼容GBT15381-94标准；支持同声传译功能，支持四种话筒管理模式：FIFO/NORMAL/VOICE(声控)/APPLY。具有1路EXTENSION 口，可用于连接扩展主机。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具有≥1路RS-485接口，支持一台摄像机实现摄像跟踪。具有≥1路消防报警联动触发接口，在消防紧急状况下可为会议主机面板触摸屏、单元机屏、PC软件提供火灾报警信息。具有≥1路平衡信号和≥1路非平衡信号输入接口，≥1路平衡信号和≥1路非平衡信号输出接口。</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7.PC软件端可查看无线单元的电池电量、WiFi信号等信息状态。支持中英文语言界面切换。</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8.具有丰富的会议应用功能，支持投票表决功能、会议签到功能、5段EQ调节功能、广播短消息、茶水申请服务等，支持会议信息导出，满足日常会议应用所需。</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9.频率响应范围20Hz~20KHz，总谐波失真&lt;0.05%，信噪比&gt;85dB(A)，动态范围&gt;80dB。</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★10.所投产品提供国家3C强制认证证书、中国质量认证中心的产品检测报告复印件并加盖公章。</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★11.通过移动端（手机或平板）控制投票表决，监视投票结果状态。（提供移动端软件查看投票结果截图）</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12.通过移动端扫描二维码方式与数字会议系统管理电脑进行连接。</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 xml:space="preserve">★13.所投厂商通过ISO20000、ISO45001、IS09001、ISO14001、ISO27001、ISO10012认证,提供产品证书复印件加盖原厂公章。                       </w:t>
            </w:r>
            <w:r>
              <w:rPr>
                <w:rFonts w:hint="eastAsia" w:cs="宋体" w:asciiTheme="minorEastAsia" w:hAnsiTheme="minorEastAsia"/>
                <w:kern w:val="0"/>
                <w:sz w:val="18"/>
                <w:szCs w:val="18"/>
              </w:rPr>
              <w:t>★供应商需提供所投产品项目授权及售后服务承诺函并加盖原厂鲜章。</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2426"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17</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全数字会议系统音频传输内嵌软件</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1．支持通过无纸化系统的秘书帐号和管理员帐号权限登陆管理，管理员可以看到所有的服务请求，秘书只能看到自己创建的服务请求。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2．软件可以实时查看到无纸化终端发出的会议请求并处理。</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3．支持根据会议室、状态分类查找会议中无纸化终端发出的会议服务请求，支持刷选日期查找会议服务请求。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4．支持搜索已处理和未处理的会议服务请求。</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5．会议服务App软件可在Android  4.0及以上版本的手机上运行。</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★6.所投产品提供国家版权局颁发的“全数字会议系统音频传输内嵌软件”计算机软件著作权登记证书复印件并加盖原厂公章。</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94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18</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连接线</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20米延长线（一公一母）</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条</w:t>
            </w:r>
          </w:p>
        </w:tc>
      </w:tr>
      <w:tr>
        <w:tblPrEx>
          <w:tblCellMar>
            <w:top w:w="0" w:type="dxa"/>
            <w:left w:w="108" w:type="dxa"/>
            <w:bottom w:w="0" w:type="dxa"/>
            <w:right w:w="108" w:type="dxa"/>
          </w:tblCellMar>
        </w:tblPrEx>
        <w:trPr>
          <w:trHeight w:val="238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插座</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1、采用铝合金材料，独特的外观设计。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2、防锈处理。</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3、美观实用。</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4、一进一出。</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5、采用100M 网络传输。</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6、开孔尺寸：102*102*60mm</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个</w:t>
            </w:r>
          </w:p>
        </w:tc>
      </w:tr>
      <w:tr>
        <w:tblPrEx>
          <w:tblCellMar>
            <w:top w:w="0" w:type="dxa"/>
            <w:left w:w="108" w:type="dxa"/>
            <w:bottom w:w="0" w:type="dxa"/>
            <w:right w:w="108" w:type="dxa"/>
          </w:tblCellMar>
        </w:tblPrEx>
        <w:trPr>
          <w:trHeight w:val="665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音频处理器</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1.数字音频处理器支持≥4路平衡式话筒/线路输入通道，采用裸线接口端子，平衡接法；支持≥4路平衡式线路输出，采用裸线接口端子，平衡接法。</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2.输入通道支持前级放大、信号发生器、扩展器、压缩器、5段参量均衡、AM自动混音功能、AFC自适应反馈消除、AEC回声消除、ANC噪声消除。</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3.输出通道支持31段参量均衡器、延时器、分频器、高低通滤波器、限幅器。</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4.支持24bit/48KHz卓越的高品质声音，支持输入通道48V幻像供电，频率响应：20Hz-20KHz，总谐波失真＜0.002% @1KHz ,4dBu，数/模动态范围(A-计权)：120dB；最大输出电平≥+24dBu，最大输入电平≥+24dBu。</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★5.支持通过ipad或iPhone或安卓手机APP软件进行操作控制、切换8个不同场景。面板具备USB接口，支持多媒体存储，可进行播放或存储录播。</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6.配置双向RS-232接口，可用于控制外部设备；配置RS-485接口，可实现自动摄像跟踪功能。配置8通道可编程GPIO控制接口（可自定义输入输出）。</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7.支持断电自动保护记忆功能。支持通道拷贝、粘贴、联控功能。支持通过浏览器访问设备，下载自带管理控制软件；软件界面直观、图形化，可工作在XP/Windows7.8.10等系统环境下。</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★8.所投产品提供国家3C强制认证证书复印件并加盖公章。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★9.所投厂家提供国家版权局颁发的“数字音频矩阵处理器内嵌软件”计算机软件著作权登记证书复印件并加盖原厂公章。</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★10.所投产品厂家获得国家版权局颁发的“数字音频控制软件V1.08”计算机软件著作权登记证书复印件，且同时提供软件测试报告（全套）资料，提供证书官网截图和有效复印件加盖原厂公章。</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240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21</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调音台</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1.支持≥4路Mic输入兼容4路线路输入接口，话筒接口幻像电源：+48V，≥4组立体线性输入。</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2.具有≥1组立体声主输出、≥1组辅助输出、≥1组立体声监听输出、≥1路耳机监听输出、≥1组CD/Tape输出。</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3.每路单声道输入通道设有3段EQ，设有峰值LED指示灯。</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4.内置24位DSP效果器，提供100种预设效果。</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5.频率响应：20Hz-20kHz，±3dB；失真度：&lt;0.003%（A-weighted）；共模抑制比：60dB；单通道均衡：高频：±15dB@12KHz；中频：±12dB@2.5KHz；低频：±15dB@80Hz</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 xml:space="preserve">★为了方便统一管理和统一售后维护，所采用的音视频设备（包括扩声系统、数字会议系统、无纸化系统、中控系统等）均为同一品牌；提供彩页并加盖厂商公章，必要时需要网络查询。 </w:t>
            </w:r>
          </w:p>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★所投厂家获得标准化良好行为4A 级证书提供复印件并加盖厂家公章。</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297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抑制器</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1.采用96KHz采样频率，32-bit DSP处理器，24-bitA/D及D/A转换，支持数字信号输入输出通道提供coaxial，AES及光纤接口。</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2.支持144 x 32的LCD显示屏显示参数功能，提供4段LED显示输出电平；每通道24个LED灯显示啸叫抑制状态数量；</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3.每通道支持压缩、限幅、噪声门、功能设置，可切换工作模式为直通或反馈抑制；可任意编辑固定和动态反馈点数量，可一键清除啸叫点；单机可存储30组用户程序。</w:t>
            </w:r>
          </w:p>
          <w:p>
            <w:pPr>
              <w:rPr>
                <w:rFonts w:cs="宋体" w:asciiTheme="minorEastAsia" w:hAnsiTheme="minorEastAsia"/>
                <w:sz w:val="18"/>
                <w:szCs w:val="18"/>
              </w:rPr>
            </w:pP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381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23</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专业音箱</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1.阻抗：8Ω</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2.频响：70Hz~20KHz</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3.额定功率：120W</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4.灵敏度：95dB/W/M</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5.覆盖角度：(H)120°(V)60°</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6.高音：3"锥形高音单元×2</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7.低音：6.5"低音×1</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★8.所投厂商具备EASE声学证书复印件并加盖公章。</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★9.所投厂家需提供中国智能建筑行业会议扩声系统TOP品牌证书复印件并加盖公章。</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★10.所投厂商需提供声频工程企业等级壹级证书复印件加盖公章。</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只</w:t>
            </w:r>
          </w:p>
        </w:tc>
      </w:tr>
      <w:tr>
        <w:tblPrEx>
          <w:tblCellMar>
            <w:top w:w="0" w:type="dxa"/>
            <w:left w:w="108" w:type="dxa"/>
            <w:bottom w:w="0" w:type="dxa"/>
            <w:right w:w="108" w:type="dxa"/>
          </w:tblCellMar>
        </w:tblPrEx>
        <w:trPr>
          <w:trHeight w:val="1444"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24</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支架</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固定面板固定孔尺寸（长*宽）：34mm*34mm</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箱体固定面板固定孔尺寸：110mm</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只</w:t>
            </w:r>
          </w:p>
        </w:tc>
      </w:tr>
      <w:tr>
        <w:tblPrEx>
          <w:tblCellMar>
            <w:top w:w="0" w:type="dxa"/>
            <w:left w:w="108" w:type="dxa"/>
            <w:bottom w:w="0" w:type="dxa"/>
            <w:right w:w="108" w:type="dxa"/>
          </w:tblCellMar>
        </w:tblPrEx>
        <w:trPr>
          <w:trHeight w:val="3495"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25</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专业功放</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1.两声道功放有三档输入灵敏度选择（支持0.775V/1V/1.44V），可轻松接纳宽幅度范围信号源输入。输入座接地脚接地和悬浮控制。</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2.采用智能控制强制散热设计，具有风机噪音小，散热效率高等特点；具有完善可靠的安全保护措施和工作状态指示（短路、过载、直流和过热保护，变压器过热保护），让用户放心使用。</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3.输出功率:立体声/并联8Ω:200W*2.立体声/并联4Ω:300W*2.桥接8Ω:600W。</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4.采用标准XLR+TRS1/4” 复合多功能输入接口，更加方便不同用户需求。智能削峰限幅器，控制功率模块及扬声器系统在安全范围内工作。</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5.信噪比≥90dB、频响:20Hz-20KHz(+0dB/-2dB)；分离度≥80dB、失真度≤0.05%。</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★6.需要提供质量监督检测研究院颁发的专业功放短路、过载保护电路的产品功能确认书复印件并加盖厂家公章。</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2914"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26</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多点触控审委会应用系统</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华宇触控版数字审委会系统采用先进的多点触控技术，可在触控屏上使用，脱离鼠标和键盘操作，手指随心所欲操控。从承办人向审委会提起申请、领导上会审批、秘书安排会议、会议开始时的申请人向审委会委员汇报以及委员可以查看提起议题和议题后续跟踪回顾等流程均通过软件系统来完成管理。会议讨论过程进行全程同步录音录像，供后期点播调阅。★投标商需提供生产厂商出具的与法院现有业务系统无缝对接证明（原件）</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8495"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27</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高清录制主机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主机采用19"标准单一机箱，2.5U高度；</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全数字化核心，嵌入式设计，采用模块化接口结构、每个接口模块采用板卡式设计可自由配置，支持带电插拔升级维护；</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前面板具备5寸液晶电容触控屏；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4路3G-SDI数字高清摄像机接入，4路VGA/HDMI/DVI/Ypbpr证据信号接入；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4路数字高清视频信号DVI-I输出接口，并可兼容HDMI、DVI、VGA、Ypbpr信号输出；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具备内置矩阵，支持多路信号的同步切换，支持1080P60高清视频以信号</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12路麦克风接入端口，提供48V幻象电源支持；</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支持语音激励功能，自动将对准发言人的摄像机画面切换到画面分割模式中的主画面窗口；</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每路输入具有平衡/非平衡处理、+48V幻象电源供电开关、支持激励灵敏度调节、音量调节；</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4路线性音频输入接口，用于证据音频输入；</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4路线性音频输出端口，1路前置监听端口；每路输出都带有音量、均衡、音调调节等功能；</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内置数字音频处理器，支持反馈消除AFC、回声消除AEC、背景自动降噪ANC等功能，提供专业级音频效果；</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具备硬件高清图像合成器，可提供2/4/6/8/9等多种合成画面格式，合成画面分辨率1080P；</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支持两路不同分割图像输出；</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支持2路1080P格式同时编码输出，可支持各摄像机或证据或合成画面的独立编码，码流速率可设；</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可扩展支持H.323协议，可以与视频会议系统互联互通，满足不同类型远程开庭、提讯及会商应用。</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视频输出格式：符合最高院要求的H.264编码，符合最高院要求的MPEG4文件存放格式；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音频输出格式：符合最高院要求的AAC文件存放格式；</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具备4路可编程红外发射端口；具备2路全双工可编程RS-232端口；具备2路全双工RS-485端口；</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具备中控功能，可连接强电开关控制器、触摸屏、控制面板等多种集控设备；</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可通过网络采用浏览器以WEB页面方式对主机进行远程控制、管理、系统升级；</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具备双网口；</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支持2路USB接口，可挂接移动存储设备；</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内置1块2T硬盘，可提供主机庭审数据备份功能；</w:t>
            </w:r>
            <w:r>
              <w:rPr>
                <w:rFonts w:hint="eastAsia" w:cs="宋体" w:asciiTheme="minorEastAsia" w:hAnsiTheme="minorEastAsia"/>
                <w:kern w:val="0"/>
                <w:sz w:val="18"/>
                <w:szCs w:val="18"/>
              </w:rPr>
              <w:br w:type="page"/>
            </w:r>
            <w:r>
              <w:rPr>
                <w:rFonts w:hint="eastAsia" w:cs="宋体" w:asciiTheme="minorEastAsia" w:hAnsiTheme="minorEastAsia"/>
                <w:kern w:val="0"/>
                <w:sz w:val="18"/>
                <w:szCs w:val="18"/>
              </w:rPr>
              <w:t>可扩展支持2路光驱同步刻录，支持DVD光驱；</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991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28</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高清摄像机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采用1/2.7英寸，CMOS 图像传感器，支持HD: 1080p/60, 1080p/50, 1080i/60, 1080i/50, 1080p/30, 1080p/25, 720p/60, 720p/50, 720p/30, 720p/25；SD: 480i, 576i输出格式；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支持网口音视频编码输出，支持H.265/H.264/MJEPG三种视频编码标准，音频AAC编码标准；支持RTSP、RTMP、Onvif、组播等网络协议；网络视频编码码率最大可支持20Mbps，网络音频编码码率最大可支持256Kbps；</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支持HDMI+3G-SDI两路高清原始输出, 网络编码、HDMI、SDI三路同时输出图像；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同时具有2D和3D降噪算法，降低图像噪声，图像信噪比≥55dB；</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高品质变焦镜头，最大视角≥72.5°，光学变焦≥12倍，数字变焦≥16倍；</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同时支持RS232+RS485两种串口，支持VISCA、PELCO-D/P多种协议的对摄像机进行控制；支持网络VISCA协议控制；</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支持预置位过程图像冻结功能；</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云台转动范围，水平：±170°，垂直：-30°~+90°。转动速度范围，水平：1.7° ~ 100°/s，垂直1.7° ~ 69.9°/s；</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摄像机可设置255个预置位，预置位精度≤0.1°；</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广电清晰度测试曝光，清晰度≥900TVL；</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支持音频LINE IN输入，摄像机可对音频进行编码；</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支持本地存储功能，可通过USB扩展存储器直接录制视频；</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支持USB扩展无线网络连接功能，可直接连接无线路由器；</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支持水平、垂直翻转功能，可以适应吊装要求；</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DC 12V输入，功耗≤12W</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59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机柜</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根据现场情况定制，标准机柜,用于会议室</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2073"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打印机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产品类型 黑白激光多功能一体机</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涵盖功能 打印/复印/扫描</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最大处理幅面 A4</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耗材类型 鼓粉分离</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耗材容量 硒鼓LD2451：12000页，墨粉LT2451：1500页，LT2451H：2600页；随机硒鼓：12000页，随机墨粉：2600页</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4498"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31</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网络中控主机</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1.采用标准19英寸机柜设计，面板具有指示灯，可直观反馈串口、红外、设备的工作状态；支持通过IOS平台/安卓平台等移动设备终端进行集中式管控。</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★2.面板有≥4.3英寸触摸彩屏，可查看IP地址、修改IP地址。具备1路TF卡接口，实现项目中的程序导入或导出。（提供功能演示视频供评标查证，未提供本项演示的视为非实质性响应）</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3.支持不同操作端对中控进行管控，支持操作状态双向反馈功能，对设备的控制执行状态可一目了然。支持多台网络中控主机实现级联控制，达到互联、互控的效果。</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4.采用可编程控制平台，交互式的控制结构，中英文可编程界面。全面支持第三方设备及控制协议，支持用户自定义编程设置任何控制协议或者控制代码。</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5.采用32位Cortex-A8 ARM架构内嵌式处理器（配置不可低于此），处理速度最高可达720MHz。主机内置≥256MDPR及8GEMMC的大容量FLASH 存储器。</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6.内嵌智能红外学习功能模块，无须配置专业学习器。可导入各种常用的电器设备的红外代码库到主机，并实现控制。支持串口环出功能，主机的8路串口均可实现任意一个输入都可以从另外一个串口环出。</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7.主机具备≥8路独立可编程串口，可收发RS-232，RS-485及RS-422信号，≥8路独立可编程IR红外发射口，≥8路数字I/0输入输出控制口，带保护电路，≥8路弱电继电器控制接口，≥1个NET网络控制接口，可做外部功能扩展使用，可并接256个网络设备。</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8.支持全制式环保电源(110V-240V)，适合任何地区。</w:t>
            </w:r>
            <w:r>
              <w:rPr>
                <w:rFonts w:hint="eastAsia" w:cs="宋体" w:asciiTheme="minorEastAsia" w:hAnsiTheme="minorEastAsia"/>
                <w:color w:val="000000"/>
                <w:kern w:val="0"/>
                <w:sz w:val="18"/>
                <w:szCs w:val="18"/>
              </w:rPr>
              <w:br w:type="page"/>
            </w:r>
            <w:r>
              <w:rPr>
                <w:rFonts w:hint="eastAsia" w:cs="宋体" w:asciiTheme="minorEastAsia" w:hAnsiTheme="minorEastAsia"/>
                <w:color w:val="000000"/>
                <w:kern w:val="0"/>
                <w:sz w:val="18"/>
                <w:szCs w:val="18"/>
              </w:rPr>
              <w:t>★9.所投厂家提供国家版权局颁发的“网络中控系统逻辑处理内嵌软件”计算机软件著作权登记证书复印件并加盖原厂公章。</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1477"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编程软件</w:t>
            </w:r>
          </w:p>
        </w:tc>
        <w:tc>
          <w:tcPr>
            <w:tcW w:w="6359"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技术参数：</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1、主要包括硬件逻辑模块、软件逻辑模块、红外代码管理、编译、下载、监视等</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2、编程软件也可以添加与实际工程对应硬件的逻辑模块</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tr>
        <w:tblPrEx>
          <w:tblCellMar>
            <w:top w:w="0" w:type="dxa"/>
            <w:left w:w="108" w:type="dxa"/>
            <w:bottom w:w="0" w:type="dxa"/>
            <w:right w:w="108" w:type="dxa"/>
          </w:tblCellMar>
        </w:tblPrEx>
        <w:trPr>
          <w:trHeight w:val="1477"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33</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红外发生棒</w:t>
            </w:r>
          </w:p>
        </w:tc>
        <w:tc>
          <w:tcPr>
            <w:tcW w:w="6359"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技术参数：</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1、配合中央控制主机控制红外设备</w:t>
            </w:r>
            <w:r>
              <w:rPr>
                <w:rFonts w:hint="eastAsia" w:cs="宋体" w:asciiTheme="minorEastAsia" w:hAnsiTheme="minorEastAsia"/>
                <w:kern w:val="0"/>
                <w:sz w:val="18"/>
                <w:szCs w:val="18"/>
              </w:rPr>
              <w:br w:type="textWrapping"/>
            </w:r>
            <w:r>
              <w:rPr>
                <w:rFonts w:hint="eastAsia" w:cs="宋体" w:asciiTheme="minorEastAsia" w:hAnsiTheme="minorEastAsia"/>
                <w:kern w:val="0"/>
                <w:sz w:val="18"/>
                <w:szCs w:val="18"/>
              </w:rPr>
              <w:t>2、线长1.5米。</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8</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根</w:t>
            </w:r>
          </w:p>
        </w:tc>
      </w:tr>
      <w:tr>
        <w:tblPrEx>
          <w:tblCellMar>
            <w:top w:w="0" w:type="dxa"/>
            <w:left w:w="108" w:type="dxa"/>
            <w:bottom w:w="0" w:type="dxa"/>
            <w:right w:w="108" w:type="dxa"/>
          </w:tblCellMar>
        </w:tblPrEx>
        <w:trPr>
          <w:trHeight w:val="2117"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34</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控制器</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1.具有≥8路自动、手动电源控制器，内置8个20A继电器，最大负载能力4400W/单路；配合中控主机使用，用于控制灯光、电动投影幕、电动窗帘等会议室周边设备。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2.每路继电器都有三连接点的接线柱,具有常开与常闭的功能，载入容量单路功率≥20A。</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★3.具有复位按键，支持恢复到出厂的默认设置。具有1路网络接口，支持通过网络实现远程控制。（提供复位按键及网口接口图佐证）</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4.具有设备运行状态指示灯及8个继电器的开关状态指示灯。</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5.具有键盘锁（LOCK）功能，防止误操作，便于用于维护管理。</w:t>
            </w:r>
          </w:p>
        </w:tc>
        <w:tc>
          <w:tcPr>
            <w:tcW w:w="62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1676"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35</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电源时序器</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1.支持8通道电源时序打开/关闭，支持远程控制（上电+24V直流信号）8通道电源时序打开/关闭—当电源开关锁处于off位置时有效。支持配置CH1和CH2通道为受控或不受控状态</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2.当远程控制有效时同时控制后板ALARM（报警）端口导通—起到级联控制ALARM（报警）功能。</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3.单个通道最大负载功率2200W，所有通道负载总功率达6000W。输出连接器：多用途电源插座。</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台</w:t>
            </w:r>
          </w:p>
        </w:tc>
      </w:tr>
      <w:tr>
        <w:tblPrEx>
          <w:tblCellMar>
            <w:top w:w="0" w:type="dxa"/>
            <w:left w:w="108" w:type="dxa"/>
            <w:bottom w:w="0" w:type="dxa"/>
            <w:right w:w="108" w:type="dxa"/>
          </w:tblCellMar>
        </w:tblPrEx>
        <w:trPr>
          <w:trHeight w:val="59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36</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音频连接线</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1.8米音频连接线：卡侬头（母）-卡侬头（公）</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8</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条</w:t>
            </w:r>
          </w:p>
        </w:tc>
      </w:tr>
      <w:tr>
        <w:tblPrEx>
          <w:tblCellMar>
            <w:top w:w="0" w:type="dxa"/>
            <w:left w:w="108" w:type="dxa"/>
            <w:bottom w:w="0" w:type="dxa"/>
            <w:right w:w="108" w:type="dxa"/>
          </w:tblCellMar>
        </w:tblPrEx>
        <w:trPr>
          <w:trHeight w:val="59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37</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音频连接线</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1.8米音频连接线：6.35话筒插头-卡侬头（公）</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条</w:t>
            </w:r>
          </w:p>
        </w:tc>
      </w:tr>
      <w:tr>
        <w:tblPrEx>
          <w:tblCellMar>
            <w:top w:w="0" w:type="dxa"/>
            <w:left w:w="108" w:type="dxa"/>
            <w:bottom w:w="0" w:type="dxa"/>
            <w:right w:w="108" w:type="dxa"/>
          </w:tblCellMar>
        </w:tblPrEx>
        <w:trPr>
          <w:trHeight w:val="59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38</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音频连接线</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1.8米音频连接线：3.5（耳机插头）-双6.35话筒插头</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条</w:t>
            </w:r>
          </w:p>
        </w:tc>
      </w:tr>
      <w:tr>
        <w:tblPrEx>
          <w:tblCellMar>
            <w:top w:w="0" w:type="dxa"/>
            <w:left w:w="108" w:type="dxa"/>
            <w:bottom w:w="0" w:type="dxa"/>
            <w:right w:w="108" w:type="dxa"/>
          </w:tblCellMar>
        </w:tblPrEx>
        <w:trPr>
          <w:trHeight w:val="591" w:hRule="atLeast"/>
        </w:trPr>
        <w:tc>
          <w:tcPr>
            <w:tcW w:w="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布线材料</w:t>
            </w:r>
          </w:p>
        </w:tc>
        <w:tc>
          <w:tcPr>
            <w:tcW w:w="635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所需音视频线缆、网线、电源线以及辅材辅料等</w:t>
            </w:r>
          </w:p>
        </w:tc>
        <w:tc>
          <w:tcPr>
            <w:tcW w:w="62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套</w:t>
            </w:r>
          </w:p>
        </w:tc>
      </w:tr>
      <w:bookmarkEnd w:id="49"/>
      <w:bookmarkEnd w:id="50"/>
      <w:bookmarkEnd w:id="51"/>
    </w:tbl>
    <w:p>
      <w:pPr>
        <w:rPr>
          <w:rFonts w:hint="eastAsia"/>
        </w:rPr>
      </w:pPr>
    </w:p>
    <w:p>
      <w:pPr>
        <w:pStyle w:val="2"/>
        <w:rPr>
          <w:rFonts w:hint="eastAsia"/>
        </w:rPr>
        <w:sectPr>
          <w:footerReference r:id="rId4" w:type="first"/>
          <w:footerReference r:id="rId3" w:type="default"/>
          <w:pgSz w:w="11906" w:h="16838"/>
          <w:pgMar w:top="1440" w:right="1080" w:bottom="1440" w:left="1080" w:header="851" w:footer="680" w:gutter="0"/>
          <w:pgNumType w:fmt="decimal" w:start="1"/>
          <w:cols w:space="720" w:num="1"/>
          <w:titlePg/>
          <w:docGrid w:type="lines" w:linePitch="312" w:charSpace="0"/>
        </w:sectPr>
      </w:pPr>
    </w:p>
    <w:p>
      <w:pPr>
        <w:keepNext/>
        <w:keepLines/>
        <w:widowControl w:val="0"/>
        <w:spacing w:before="340" w:after="330" w:line="578" w:lineRule="auto"/>
        <w:jc w:val="center"/>
        <w:outlineLvl w:val="0"/>
        <w:rPr>
          <w:rFonts w:ascii="Calibri" w:hAnsi="Calibri" w:eastAsia="宋体" w:cs="宋体"/>
          <w:b/>
          <w:bCs/>
          <w:kern w:val="44"/>
          <w:sz w:val="44"/>
          <w:szCs w:val="44"/>
          <w:lang w:val="en-US" w:eastAsia="zh-CN" w:bidi="ar-SA"/>
        </w:rPr>
      </w:pPr>
      <w:r>
        <w:rPr>
          <w:rFonts w:hint="eastAsia" w:ascii="Calibri" w:hAnsi="Calibri" w:eastAsia="宋体" w:cs="宋体"/>
          <w:b/>
          <w:bCs/>
          <w:kern w:val="44"/>
          <w:sz w:val="44"/>
          <w:szCs w:val="44"/>
          <w:lang w:val="en-US" w:eastAsia="zh-CN" w:bidi="ar-SA"/>
        </w:rPr>
        <w:t>第四部分</w:t>
      </w:r>
      <w:r>
        <w:rPr>
          <w:rFonts w:ascii="Calibri" w:hAnsi="Calibri" w:eastAsia="宋体" w:cs="宋体"/>
          <w:b/>
          <w:bCs/>
          <w:kern w:val="44"/>
          <w:sz w:val="44"/>
          <w:szCs w:val="44"/>
          <w:lang w:val="en-US" w:eastAsia="zh-CN" w:bidi="ar-SA"/>
        </w:rPr>
        <w:t xml:space="preserve">  </w:t>
      </w:r>
      <w:r>
        <w:rPr>
          <w:rFonts w:hint="eastAsia" w:ascii="Calibri" w:hAnsi="Calibri" w:eastAsia="宋体" w:cs="宋体"/>
          <w:b/>
          <w:bCs/>
          <w:kern w:val="44"/>
          <w:sz w:val="44"/>
          <w:szCs w:val="44"/>
          <w:lang w:val="en-US" w:eastAsia="zh-CN" w:bidi="ar-SA"/>
        </w:rPr>
        <w:t>投标文件格式</w:t>
      </w:r>
    </w:p>
    <w:p>
      <w:pPr>
        <w:keepNext w:val="0"/>
        <w:keepLines w:val="0"/>
        <w:pageBreakBefore w:val="0"/>
        <w:widowControl w:val="0"/>
        <w:kinsoku/>
        <w:wordWrap/>
        <w:overflowPunct/>
        <w:topLinePunct w:val="0"/>
        <w:autoSpaceDE/>
        <w:autoSpaceDN/>
        <w:bidi w:val="0"/>
        <w:adjustRightInd w:val="0"/>
        <w:snapToGrid/>
        <w:spacing w:before="0" w:after="0" w:line="540" w:lineRule="exact"/>
        <w:ind w:left="0" w:right="0" w:firstLine="480" w:firstLineChars="200"/>
        <w:jc w:val="both"/>
        <w:textAlignment w:val="auto"/>
        <w:rPr>
          <w:rFonts w:ascii="宋体" w:hAnsi="宋体"/>
          <w:kern w:val="2"/>
          <w:sz w:val="24"/>
          <w:szCs w:val="24"/>
          <w:lang w:val="en-US" w:bidi="ar-SA"/>
        </w:rPr>
      </w:pPr>
      <w:r>
        <w:rPr>
          <w:rFonts w:hint="eastAsia" w:ascii="宋体" w:hAnsi="宋体"/>
          <w:kern w:val="2"/>
          <w:sz w:val="24"/>
          <w:szCs w:val="24"/>
          <w:lang w:val="en-US" w:bidi="ar-SA"/>
        </w:rPr>
        <w:t>在此提交的《投标文件》，正本一份，副本四份，投标函信封一份，开标信封（含电子文本）一份。包括如下等内容：</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投标函；</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法定代表人身份证明；</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法定代表人授权委托书；</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投标保证金（复印件）</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开标一览表；</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投标报价明细表；</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商务、技术规格偏离表；</w:t>
      </w:r>
      <w:r>
        <w:rPr>
          <w:rFonts w:ascii="宋体" w:hAnsi="宋体"/>
          <w:kern w:val="2"/>
          <w:sz w:val="24"/>
          <w:szCs w:val="24"/>
          <w:lang w:val="en-US" w:bidi="ar-SA"/>
        </w:rPr>
        <w:t xml:space="preserve"> </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eastAsia="zh-CN" w:bidi="ar-SA"/>
        </w:rPr>
        <w:t>供应商一般情况表</w:t>
      </w:r>
      <w:r>
        <w:rPr>
          <w:rFonts w:hint="eastAsia" w:ascii="宋体" w:hAnsi="宋体"/>
          <w:kern w:val="2"/>
          <w:sz w:val="24"/>
          <w:szCs w:val="24"/>
          <w:lang w:val="en-US" w:bidi="ar-SA"/>
        </w:rPr>
        <w:t>；</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质量保证承诺；</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售后服务保证措施承诺；</w:t>
      </w:r>
    </w:p>
    <w:p>
      <w:pPr>
        <w:numPr>
          <w:ilvl w:val="0"/>
          <w:numId w:val="5"/>
        </w:numPr>
        <w:autoSpaceDE/>
        <w:autoSpaceDN/>
        <w:adjustRightInd w:val="0"/>
        <w:spacing w:before="0" w:after="0" w:line="560" w:lineRule="exact"/>
        <w:ind w:left="0" w:right="0" w:firstLine="560"/>
        <w:jc w:val="both"/>
        <w:rPr>
          <w:rFonts w:hint="eastAsia" w:ascii="宋体" w:hAnsi="宋体" w:eastAsia="宋体"/>
          <w:kern w:val="2"/>
          <w:sz w:val="24"/>
          <w:szCs w:val="24"/>
          <w:lang w:val="en-US" w:eastAsia="zh-CN" w:bidi="ar-SA"/>
        </w:rPr>
      </w:pPr>
      <w:r>
        <w:rPr>
          <w:rFonts w:hint="eastAsia" w:ascii="宋体" w:hAnsi="宋体"/>
          <w:kern w:val="2"/>
          <w:sz w:val="24"/>
          <w:szCs w:val="24"/>
          <w:lang w:val="en-US" w:bidi="ar-SA"/>
        </w:rPr>
        <w:t>虚假应标承担责任声明；</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eastAsia="zh-CN" w:bidi="ar-SA"/>
        </w:rPr>
        <w:t>未被列入失信记录书面声明；</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中小企业声明函；</w:t>
      </w:r>
    </w:p>
    <w:p>
      <w:pPr>
        <w:numPr>
          <w:ilvl w:val="0"/>
          <w:numId w:val="5"/>
        </w:numPr>
        <w:autoSpaceDE/>
        <w:autoSpaceDN/>
        <w:adjustRightInd w:val="0"/>
        <w:spacing w:before="0" w:after="0" w:line="560" w:lineRule="exact"/>
        <w:ind w:left="0" w:right="0" w:firstLine="560"/>
        <w:jc w:val="both"/>
        <w:rPr>
          <w:rFonts w:ascii="宋体" w:hAnsi="Calibri"/>
          <w:kern w:val="2"/>
          <w:sz w:val="24"/>
          <w:szCs w:val="24"/>
          <w:lang w:val="en-US" w:bidi="ar-SA"/>
        </w:rPr>
      </w:pPr>
      <w:r>
        <w:rPr>
          <w:rFonts w:hint="eastAsia" w:ascii="宋体" w:hAnsi="宋体"/>
          <w:kern w:val="2"/>
          <w:sz w:val="24"/>
          <w:szCs w:val="24"/>
          <w:lang w:val="en-US" w:bidi="ar-SA"/>
        </w:rPr>
        <w:t>小微企业价格评审优惠申请及承诺函；</w:t>
      </w:r>
    </w:p>
    <w:p>
      <w:pPr>
        <w:numPr>
          <w:ilvl w:val="0"/>
          <w:numId w:val="5"/>
        </w:numPr>
        <w:autoSpaceDE/>
        <w:autoSpaceDN/>
        <w:adjustRightInd w:val="0"/>
        <w:spacing w:before="0" w:after="0" w:line="560" w:lineRule="exact"/>
        <w:ind w:left="0" w:right="0" w:firstLine="56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中小企业划型标准规定；</w:t>
      </w:r>
    </w:p>
    <w:p>
      <w:pPr>
        <w:numPr>
          <w:ilvl w:val="0"/>
          <w:numId w:val="0"/>
        </w:numPr>
        <w:autoSpaceDE/>
        <w:autoSpaceDN/>
        <w:adjustRightInd w:val="0"/>
        <w:spacing w:before="0" w:after="0" w:line="560" w:lineRule="exact"/>
        <w:ind w:left="0" w:right="0" w:rightChars="0" w:firstLine="480" w:firstLineChars="200"/>
        <w:jc w:val="both"/>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十六、附件</w:t>
      </w:r>
    </w:p>
    <w:p>
      <w:pPr>
        <w:numPr>
          <w:ilvl w:val="0"/>
          <w:numId w:val="0"/>
        </w:numPr>
        <w:autoSpaceDE/>
        <w:autoSpaceDN/>
        <w:adjustRightInd w:val="0"/>
        <w:spacing w:before="0" w:after="0" w:line="560" w:lineRule="exact"/>
        <w:ind w:left="0" w:right="0" w:rightChars="0"/>
        <w:jc w:val="both"/>
        <w:rPr>
          <w:rFonts w:hint="eastAsia" w:ascii="宋体" w:hAnsi="宋体" w:eastAsia="宋体" w:cs="宋体"/>
          <w:kern w:val="2"/>
          <w:sz w:val="24"/>
          <w:szCs w:val="24"/>
          <w:lang w:val="en-US" w:eastAsia="zh-CN" w:bidi="ar-SA"/>
        </w:rPr>
      </w:pPr>
    </w:p>
    <w:p>
      <w:pPr>
        <w:widowControl w:val="0"/>
        <w:spacing w:line="480" w:lineRule="auto"/>
        <w:jc w:val="both"/>
        <w:rPr>
          <w:rFonts w:ascii="宋体" w:hAnsi="Calibri" w:eastAsia="宋体" w:cs="宋体"/>
          <w:b/>
          <w:color w:val="000000"/>
          <w:kern w:val="2"/>
          <w:sz w:val="28"/>
          <w:szCs w:val="28"/>
          <w:lang w:val="en-US" w:eastAsia="zh-CN" w:bidi="ar-SA"/>
        </w:rPr>
      </w:pPr>
    </w:p>
    <w:p>
      <w:pPr>
        <w:widowControl w:val="0"/>
        <w:spacing w:line="480" w:lineRule="auto"/>
        <w:jc w:val="both"/>
        <w:rPr>
          <w:rFonts w:ascii="宋体" w:hAnsi="Calibri" w:eastAsia="宋体" w:cs="宋体"/>
          <w:b/>
          <w:color w:val="000000"/>
          <w:kern w:val="2"/>
          <w:sz w:val="28"/>
          <w:szCs w:val="28"/>
          <w:lang w:val="en-US" w:eastAsia="zh-CN" w:bidi="ar-SA"/>
        </w:rPr>
      </w:pPr>
    </w:p>
    <w:p>
      <w:pPr>
        <w:widowControl w:val="0"/>
        <w:spacing w:line="480" w:lineRule="auto"/>
        <w:jc w:val="both"/>
        <w:rPr>
          <w:rFonts w:ascii="宋体" w:hAnsi="Calibri" w:eastAsia="宋体" w:cs="宋体"/>
          <w:b/>
          <w:color w:val="000000"/>
          <w:kern w:val="2"/>
          <w:sz w:val="28"/>
          <w:szCs w:val="28"/>
          <w:lang w:val="en-US" w:eastAsia="zh-CN" w:bidi="ar-SA"/>
        </w:rPr>
      </w:pPr>
    </w:p>
    <w:p>
      <w:pPr>
        <w:autoSpaceDE/>
        <w:autoSpaceDN/>
        <w:adjustRightInd w:val="0"/>
        <w:spacing w:before="0" w:after="0" w:line="560" w:lineRule="exact"/>
        <w:ind w:left="0" w:right="0" w:firstLine="562" w:firstLineChars="200"/>
        <w:jc w:val="center"/>
        <w:rPr>
          <w:rFonts w:hint="eastAsia" w:ascii="宋体" w:hAnsi="宋体"/>
          <w:b/>
          <w:kern w:val="2"/>
          <w:sz w:val="28"/>
          <w:szCs w:val="28"/>
          <w:lang w:val="en-US" w:bidi="ar-SA"/>
        </w:rPr>
      </w:pPr>
      <w:bookmarkStart w:id="52" w:name="_Toc7414_WPSOffice_Level2"/>
      <w:bookmarkStart w:id="53" w:name="_Toc60421812"/>
    </w:p>
    <w:p>
      <w:pPr>
        <w:autoSpaceDE/>
        <w:autoSpaceDN/>
        <w:adjustRightInd w:val="0"/>
        <w:spacing w:before="0" w:after="0" w:line="560" w:lineRule="exact"/>
        <w:ind w:left="0" w:right="0" w:firstLine="562" w:firstLineChars="200"/>
        <w:jc w:val="center"/>
        <w:rPr>
          <w:rFonts w:ascii="宋体" w:hAnsi="Calibri"/>
          <w:b/>
          <w:kern w:val="2"/>
          <w:sz w:val="28"/>
          <w:szCs w:val="28"/>
          <w:lang w:val="en-US" w:bidi="ar-SA"/>
        </w:rPr>
      </w:pPr>
      <w:r>
        <w:rPr>
          <w:rFonts w:hint="eastAsia" w:ascii="宋体" w:hAnsi="宋体"/>
          <w:b/>
          <w:kern w:val="2"/>
          <w:sz w:val="28"/>
          <w:szCs w:val="28"/>
          <w:lang w:val="en-US" w:bidi="ar-SA"/>
        </w:rPr>
        <w:t>开标信封及投标函信封格式</w:t>
      </w:r>
      <w:bookmarkEnd w:id="52"/>
      <w:bookmarkEnd w:id="53"/>
    </w:p>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请按以下内容填写开标信封、投标函信封抬头，并将黑框剪下，贴在开标信封及投标函信封外面，除非特殊情况，否则请不要更改信封格式</w:t>
      </w:r>
      <w:r>
        <w:rPr>
          <w:rFonts w:ascii="宋体" w:hAnsi="宋体"/>
          <w:kern w:val="2"/>
          <w:sz w:val="24"/>
          <w:szCs w:val="24"/>
          <w:lang w:val="en-US" w:bidi="ar-SA"/>
        </w:rPr>
        <w:t>:</w:t>
      </w:r>
    </w:p>
    <w:tbl>
      <w:tblPr>
        <w:tblStyle w:val="4"/>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37"/>
        <w:gridCol w:w="51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2" w:hRule="atLeast"/>
          <w:jc w:val="center"/>
        </w:trPr>
        <w:tc>
          <w:tcPr>
            <w:tcW w:w="8505" w:type="dxa"/>
            <w:gridSpan w:val="2"/>
            <w:tcBorders>
              <w:top w:val="single" w:color="auto" w:sz="4" w:space="0"/>
            </w:tcBorders>
            <w:vAlign w:val="center"/>
          </w:tcPr>
          <w:p>
            <w:pPr>
              <w:autoSpaceDE/>
              <w:autoSpaceDN/>
              <w:adjustRightInd w:val="0"/>
              <w:spacing w:before="0" w:after="0" w:line="560" w:lineRule="exact"/>
              <w:ind w:left="0" w:right="0" w:firstLine="643" w:firstLineChars="200"/>
              <w:jc w:val="both"/>
              <w:rPr>
                <w:rFonts w:ascii="宋体" w:hAnsi="Calibri"/>
                <w:b/>
                <w:kern w:val="2"/>
                <w:sz w:val="32"/>
                <w:szCs w:val="24"/>
                <w:lang w:val="en-US" w:bidi="ar-SA"/>
              </w:rPr>
            </w:pPr>
            <w:r>
              <w:rPr>
                <w:rFonts w:hint="eastAsia" w:ascii="宋体" w:hAnsi="宋体"/>
                <w:b/>
                <w:kern w:val="2"/>
                <w:sz w:val="32"/>
                <w:szCs w:val="24"/>
                <w:lang w:val="en-US" w:bidi="ar-SA"/>
              </w:rPr>
              <w:t>开</w:t>
            </w:r>
            <w:r>
              <w:rPr>
                <w:rFonts w:ascii="宋体" w:hAnsi="宋体"/>
                <w:b/>
                <w:kern w:val="2"/>
                <w:sz w:val="32"/>
                <w:szCs w:val="24"/>
                <w:lang w:val="en-US" w:bidi="ar-SA"/>
              </w:rPr>
              <w:t xml:space="preserve"> </w:t>
            </w:r>
            <w:r>
              <w:rPr>
                <w:rFonts w:hint="eastAsia" w:ascii="宋体" w:hAnsi="宋体"/>
                <w:b/>
                <w:kern w:val="2"/>
                <w:sz w:val="32"/>
                <w:szCs w:val="24"/>
                <w:lang w:val="en-US" w:bidi="ar-SA"/>
              </w:rPr>
              <w:t>标</w:t>
            </w:r>
            <w:r>
              <w:rPr>
                <w:rFonts w:ascii="宋体" w:hAnsi="宋体"/>
                <w:b/>
                <w:kern w:val="2"/>
                <w:sz w:val="32"/>
                <w:szCs w:val="24"/>
                <w:lang w:val="en-US" w:bidi="ar-SA"/>
              </w:rPr>
              <w:t xml:space="preserve"> </w:t>
            </w:r>
            <w:r>
              <w:rPr>
                <w:rFonts w:hint="eastAsia" w:ascii="宋体" w:hAnsi="宋体"/>
                <w:b/>
                <w:kern w:val="2"/>
                <w:sz w:val="32"/>
                <w:szCs w:val="24"/>
                <w:lang w:val="en-US" w:bidi="ar-SA"/>
              </w:rPr>
              <w:t>信</w:t>
            </w:r>
            <w:r>
              <w:rPr>
                <w:rFonts w:ascii="宋体" w:hAnsi="宋体"/>
                <w:b/>
                <w:kern w:val="2"/>
                <w:sz w:val="32"/>
                <w:szCs w:val="24"/>
                <w:lang w:val="en-US" w:bidi="ar-SA"/>
              </w:rPr>
              <w:t xml:space="preserve"> </w:t>
            </w:r>
            <w:r>
              <w:rPr>
                <w:rFonts w:hint="eastAsia" w:ascii="宋体" w:hAnsi="宋体"/>
                <w:b/>
                <w:kern w:val="2"/>
                <w:sz w:val="32"/>
                <w:szCs w:val="24"/>
                <w:lang w:val="en-US" w:bidi="ar-SA"/>
              </w:rPr>
              <w:t>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atLeast"/>
          <w:jc w:val="center"/>
        </w:trPr>
        <w:tc>
          <w:tcPr>
            <w:tcW w:w="8505" w:type="dxa"/>
            <w:gridSpan w:val="2"/>
            <w:vAlign w:val="center"/>
          </w:tcPr>
          <w:p>
            <w:pPr>
              <w:autoSpaceDE/>
              <w:autoSpaceDN/>
              <w:adjustRightInd w:val="0"/>
              <w:spacing w:before="0" w:after="0" w:line="560" w:lineRule="exact"/>
              <w:ind w:left="0" w:right="0" w:firstLine="562" w:firstLineChars="200"/>
              <w:jc w:val="both"/>
              <w:rPr>
                <w:rFonts w:ascii="宋体" w:hAnsi="Calibri"/>
                <w:b/>
                <w:kern w:val="2"/>
                <w:sz w:val="24"/>
                <w:szCs w:val="24"/>
                <w:lang w:val="en-US" w:bidi="ar-SA"/>
              </w:rPr>
            </w:pPr>
            <w:r>
              <w:rPr>
                <w:rFonts w:hint="eastAsia" w:ascii="宋体" w:hAnsi="宋体"/>
                <w:b/>
                <w:kern w:val="2"/>
                <w:sz w:val="28"/>
                <w:szCs w:val="24"/>
                <w:lang w:val="en-US" w:bidi="ar-SA"/>
              </w:rPr>
              <w:t>致：</w:t>
            </w:r>
            <w:r>
              <w:rPr>
                <w:rFonts w:hint="eastAsia" w:ascii="宋体" w:hAnsi="宋体" w:eastAsia="宋体" w:cs="宋体"/>
                <w:b/>
                <w:kern w:val="2"/>
                <w:sz w:val="28"/>
                <w:szCs w:val="24"/>
                <w:lang w:val="en-US" w:eastAsia="zh-CN" w:bidi="ar-SA"/>
              </w:rPr>
              <w:t>甘肃金盛招标代理有限公司</w:t>
            </w:r>
          </w:p>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项目名称：</w:t>
            </w:r>
            <w:r>
              <w:rPr>
                <w:rFonts w:ascii="宋体" w:hAnsi="宋体"/>
                <w:kern w:val="2"/>
                <w:sz w:val="24"/>
                <w:szCs w:val="24"/>
                <w:lang w:val="en-US" w:bidi="ar-SA"/>
              </w:rPr>
              <w:t xml:space="preserve"> </w:t>
            </w:r>
          </w:p>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交易编号：</w:t>
            </w:r>
          </w:p>
          <w:p>
            <w:pPr>
              <w:autoSpaceDE/>
              <w:autoSpaceDN/>
              <w:adjustRightInd w:val="0"/>
              <w:spacing w:before="0" w:after="0" w:line="560" w:lineRule="exact"/>
              <w:ind w:left="0" w:right="0" w:firstLine="480" w:firstLineChars="200"/>
              <w:jc w:val="both"/>
              <w:rPr>
                <w:rFonts w:ascii="宋体" w:hAnsi="Calibri"/>
                <w:kern w:val="2"/>
                <w:sz w:val="30"/>
                <w:szCs w:val="24"/>
                <w:lang w:val="en-US" w:bidi="ar-SA"/>
              </w:rPr>
            </w:pPr>
            <w:r>
              <w:rPr>
                <w:rFonts w:hint="eastAsia" w:ascii="宋体" w:hAnsi="宋体"/>
                <w:kern w:val="2"/>
                <w:sz w:val="24"/>
                <w:szCs w:val="24"/>
                <w:lang w:val="en-US" w:bidi="ar-SA"/>
              </w:rPr>
              <w:t>请于××年×月×日×时×分前不得启封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3337" w:type="dxa"/>
            <w:tcBorders>
              <w:bottom w:val="single" w:color="auto" w:sz="4" w:space="0"/>
            </w:tcBorders>
            <w:vAlign w:val="center"/>
          </w:tcPr>
          <w:p>
            <w:pPr>
              <w:autoSpaceDE/>
              <w:autoSpaceDN/>
              <w:adjustRightInd w:val="0"/>
              <w:spacing w:before="0" w:after="0" w:line="560" w:lineRule="exact"/>
              <w:ind w:left="0" w:right="0" w:firstLine="480" w:firstLineChars="200"/>
              <w:jc w:val="both"/>
              <w:rPr>
                <w:rFonts w:ascii="宋体" w:hAnsi="Calibri"/>
                <w:b/>
                <w:kern w:val="2"/>
                <w:sz w:val="24"/>
                <w:szCs w:val="24"/>
                <w:lang w:val="en-US" w:bidi="ar-SA"/>
              </w:rPr>
            </w:pPr>
            <w:r>
              <w:rPr>
                <w:rFonts w:hint="eastAsia" w:ascii="宋体" w:hAnsi="宋体"/>
                <w:kern w:val="2"/>
                <w:sz w:val="24"/>
                <w:szCs w:val="24"/>
                <w:lang w:val="en-US" w:bidi="ar-SA"/>
              </w:rPr>
              <w:t>供应商：</w:t>
            </w:r>
          </w:p>
        </w:tc>
        <w:tc>
          <w:tcPr>
            <w:tcW w:w="5168" w:type="dxa"/>
            <w:tcBorders>
              <w:bottom w:val="single" w:color="auto" w:sz="4" w:space="0"/>
            </w:tcBorders>
            <w:vAlign w:val="center"/>
          </w:tcPr>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（盖章）</w:t>
            </w:r>
          </w:p>
        </w:tc>
      </w:tr>
    </w:tbl>
    <w:p>
      <w:pPr>
        <w:autoSpaceDE/>
        <w:autoSpaceDN/>
        <w:adjustRightInd w:val="0"/>
        <w:spacing w:before="0" w:after="0" w:line="560" w:lineRule="exact"/>
        <w:ind w:left="0" w:right="0"/>
        <w:jc w:val="both"/>
        <w:rPr>
          <w:rFonts w:ascii="宋体" w:hAnsi="Calibri" w:cs="宋体"/>
          <w:b/>
          <w:kern w:val="2"/>
          <w:sz w:val="28"/>
          <w:szCs w:val="28"/>
          <w:lang w:val="en-US" w:bidi="ar-SA"/>
        </w:rPr>
      </w:pPr>
    </w:p>
    <w:p>
      <w:pPr>
        <w:autoSpaceDE/>
        <w:autoSpaceDN/>
        <w:adjustRightInd w:val="0"/>
        <w:spacing w:before="0" w:after="0" w:line="560" w:lineRule="exact"/>
        <w:ind w:left="0" w:right="0"/>
        <w:jc w:val="both"/>
        <w:rPr>
          <w:rFonts w:ascii="宋体" w:hAnsi="Calibri" w:cs="宋体"/>
          <w:b/>
          <w:kern w:val="2"/>
          <w:sz w:val="28"/>
          <w:szCs w:val="28"/>
          <w:lang w:val="en-US" w:bidi="ar-SA"/>
        </w:rPr>
      </w:pPr>
    </w:p>
    <w:tbl>
      <w:tblPr>
        <w:tblStyle w:val="4"/>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37"/>
        <w:gridCol w:w="51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2" w:hRule="atLeast"/>
          <w:jc w:val="center"/>
        </w:trPr>
        <w:tc>
          <w:tcPr>
            <w:tcW w:w="8505" w:type="dxa"/>
            <w:gridSpan w:val="2"/>
            <w:tcBorders>
              <w:top w:val="single" w:color="auto" w:sz="4" w:space="0"/>
            </w:tcBorders>
            <w:vAlign w:val="center"/>
          </w:tcPr>
          <w:p>
            <w:pPr>
              <w:autoSpaceDE/>
              <w:autoSpaceDN/>
              <w:adjustRightInd w:val="0"/>
              <w:spacing w:before="0" w:after="0" w:line="560" w:lineRule="exact"/>
              <w:ind w:left="0" w:right="0" w:firstLine="643" w:firstLineChars="200"/>
              <w:jc w:val="both"/>
              <w:rPr>
                <w:rFonts w:ascii="宋体" w:hAnsi="Calibri"/>
                <w:b/>
                <w:kern w:val="2"/>
                <w:sz w:val="32"/>
                <w:szCs w:val="24"/>
                <w:lang w:val="en-US" w:bidi="ar-SA"/>
              </w:rPr>
            </w:pPr>
            <w:r>
              <w:rPr>
                <w:rFonts w:hint="eastAsia" w:ascii="宋体" w:hAnsi="宋体"/>
                <w:b/>
                <w:kern w:val="2"/>
                <w:sz w:val="32"/>
                <w:szCs w:val="24"/>
                <w:lang w:val="en-US" w:bidi="ar-SA"/>
              </w:rPr>
              <w:t>投</w:t>
            </w:r>
            <w:r>
              <w:rPr>
                <w:rFonts w:ascii="宋体" w:hAnsi="宋体"/>
                <w:b/>
                <w:kern w:val="2"/>
                <w:sz w:val="32"/>
                <w:szCs w:val="24"/>
                <w:lang w:val="en-US" w:bidi="ar-SA"/>
              </w:rPr>
              <w:t xml:space="preserve"> </w:t>
            </w:r>
            <w:r>
              <w:rPr>
                <w:rFonts w:hint="eastAsia" w:ascii="宋体" w:hAnsi="宋体"/>
                <w:b/>
                <w:kern w:val="2"/>
                <w:sz w:val="32"/>
                <w:szCs w:val="24"/>
                <w:lang w:val="en-US" w:bidi="ar-SA"/>
              </w:rPr>
              <w:t>标</w:t>
            </w:r>
            <w:r>
              <w:rPr>
                <w:rFonts w:ascii="宋体" w:hAnsi="宋体"/>
                <w:b/>
                <w:kern w:val="2"/>
                <w:sz w:val="32"/>
                <w:szCs w:val="24"/>
                <w:lang w:val="en-US" w:bidi="ar-SA"/>
              </w:rPr>
              <w:t xml:space="preserve"> </w:t>
            </w:r>
            <w:r>
              <w:rPr>
                <w:rFonts w:hint="eastAsia" w:ascii="宋体" w:hAnsi="宋体"/>
                <w:b/>
                <w:kern w:val="2"/>
                <w:sz w:val="32"/>
                <w:szCs w:val="24"/>
                <w:lang w:val="en-US" w:bidi="ar-SA"/>
              </w:rPr>
              <w:t>函</w:t>
            </w:r>
            <w:r>
              <w:rPr>
                <w:rFonts w:ascii="宋体" w:hAnsi="宋体"/>
                <w:b/>
                <w:kern w:val="2"/>
                <w:sz w:val="32"/>
                <w:szCs w:val="24"/>
                <w:lang w:val="en-US" w:bidi="ar-SA"/>
              </w:rPr>
              <w:t xml:space="preserve"> </w:t>
            </w:r>
            <w:r>
              <w:rPr>
                <w:rFonts w:hint="eastAsia" w:ascii="宋体" w:hAnsi="宋体"/>
                <w:b/>
                <w:kern w:val="2"/>
                <w:sz w:val="32"/>
                <w:szCs w:val="24"/>
                <w:lang w:val="en-US" w:bidi="ar-SA"/>
              </w:rPr>
              <w:t>信</w:t>
            </w:r>
            <w:r>
              <w:rPr>
                <w:rFonts w:ascii="宋体" w:hAnsi="宋体"/>
                <w:b/>
                <w:kern w:val="2"/>
                <w:sz w:val="32"/>
                <w:szCs w:val="24"/>
                <w:lang w:val="en-US" w:bidi="ar-SA"/>
              </w:rPr>
              <w:t xml:space="preserve"> </w:t>
            </w:r>
            <w:r>
              <w:rPr>
                <w:rFonts w:hint="eastAsia" w:ascii="宋体" w:hAnsi="宋体"/>
                <w:b/>
                <w:kern w:val="2"/>
                <w:sz w:val="32"/>
                <w:szCs w:val="24"/>
                <w:lang w:val="en-US" w:bidi="ar-SA"/>
              </w:rPr>
              <w:t>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atLeast"/>
          <w:jc w:val="center"/>
        </w:trPr>
        <w:tc>
          <w:tcPr>
            <w:tcW w:w="8505" w:type="dxa"/>
            <w:gridSpan w:val="2"/>
            <w:vAlign w:val="center"/>
          </w:tcPr>
          <w:p>
            <w:pPr>
              <w:autoSpaceDE/>
              <w:autoSpaceDN/>
              <w:adjustRightInd w:val="0"/>
              <w:spacing w:before="0" w:after="0" w:line="560" w:lineRule="exact"/>
              <w:ind w:left="0" w:right="0" w:firstLine="562" w:firstLineChars="200"/>
              <w:jc w:val="both"/>
              <w:rPr>
                <w:rFonts w:hint="eastAsia" w:ascii="宋体" w:hAnsi="宋体" w:eastAsia="宋体" w:cs="宋体"/>
                <w:b/>
                <w:kern w:val="2"/>
                <w:sz w:val="28"/>
                <w:szCs w:val="24"/>
                <w:lang w:val="en-US" w:bidi="ar-SA"/>
              </w:rPr>
            </w:pPr>
            <w:r>
              <w:rPr>
                <w:rFonts w:hint="eastAsia" w:ascii="宋体" w:hAnsi="宋体"/>
                <w:b/>
                <w:kern w:val="2"/>
                <w:sz w:val="28"/>
                <w:szCs w:val="24"/>
                <w:lang w:val="en-US" w:bidi="ar-SA"/>
              </w:rPr>
              <w:t>致：</w:t>
            </w:r>
            <w:r>
              <w:rPr>
                <w:rFonts w:hint="eastAsia" w:ascii="宋体" w:hAnsi="宋体" w:eastAsia="宋体" w:cs="宋体"/>
                <w:b/>
                <w:kern w:val="2"/>
                <w:sz w:val="28"/>
                <w:szCs w:val="24"/>
                <w:lang w:val="en-US" w:eastAsia="zh-CN" w:bidi="ar-SA"/>
              </w:rPr>
              <w:t>甘肃金盛招标代理有限公司</w:t>
            </w:r>
          </w:p>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项目名称：</w:t>
            </w:r>
          </w:p>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交易编号：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3337" w:type="dxa"/>
            <w:tcBorders>
              <w:bottom w:val="single" w:color="auto" w:sz="4" w:space="0"/>
            </w:tcBorders>
            <w:vAlign w:val="center"/>
          </w:tcPr>
          <w:p>
            <w:pPr>
              <w:autoSpaceDE/>
              <w:autoSpaceDN/>
              <w:adjustRightInd w:val="0"/>
              <w:spacing w:before="0" w:after="0" w:line="560" w:lineRule="exact"/>
              <w:ind w:left="0" w:right="0"/>
              <w:jc w:val="both"/>
              <w:rPr>
                <w:rFonts w:ascii="宋体" w:hAnsi="Calibri"/>
                <w:b/>
                <w:kern w:val="2"/>
                <w:sz w:val="24"/>
                <w:szCs w:val="24"/>
                <w:lang w:val="en-US" w:bidi="ar-SA"/>
              </w:rPr>
            </w:pPr>
          </w:p>
        </w:tc>
        <w:tc>
          <w:tcPr>
            <w:tcW w:w="5168" w:type="dxa"/>
            <w:tcBorders>
              <w:bottom w:val="single" w:color="auto" w:sz="4" w:space="0"/>
            </w:tcBorders>
            <w:vAlign w:val="center"/>
          </w:tcPr>
          <w:p>
            <w:pPr>
              <w:autoSpaceDE/>
              <w:autoSpaceDN/>
              <w:adjustRightInd w:val="0"/>
              <w:spacing w:before="0" w:after="0" w:line="560" w:lineRule="exact"/>
              <w:ind w:left="0" w:right="0"/>
              <w:jc w:val="both"/>
              <w:rPr>
                <w:rFonts w:ascii="宋体" w:hAnsi="Calibri"/>
                <w:kern w:val="2"/>
                <w:sz w:val="24"/>
                <w:szCs w:val="24"/>
                <w:lang w:val="en-US" w:bidi="ar-SA"/>
              </w:rPr>
            </w:pPr>
            <w:r>
              <w:rPr>
                <w:rFonts w:hint="eastAsia" w:ascii="宋体" w:hAnsi="宋体"/>
                <w:kern w:val="2"/>
                <w:sz w:val="24"/>
                <w:szCs w:val="24"/>
                <w:lang w:val="en-US" w:bidi="ar-SA"/>
              </w:rPr>
              <w:t>供应商：</w:t>
            </w:r>
            <w:r>
              <w:rPr>
                <w:rFonts w:ascii="宋体" w:hAnsi="宋体"/>
                <w:kern w:val="2"/>
                <w:sz w:val="24"/>
                <w:szCs w:val="24"/>
                <w:lang w:val="en-US" w:bidi="ar-SA"/>
              </w:rPr>
              <w:t xml:space="preserve">            </w:t>
            </w:r>
            <w:r>
              <w:rPr>
                <w:rFonts w:hint="eastAsia" w:ascii="宋体" w:hAnsi="宋体"/>
                <w:kern w:val="2"/>
                <w:sz w:val="24"/>
                <w:szCs w:val="24"/>
                <w:lang w:val="en-US" w:bidi="ar-SA"/>
              </w:rPr>
              <w:t>（盖章）</w:t>
            </w:r>
          </w:p>
          <w:p>
            <w:pPr>
              <w:autoSpaceDE/>
              <w:autoSpaceDN/>
              <w:adjustRightInd w:val="0"/>
              <w:spacing w:before="0" w:after="0" w:line="560" w:lineRule="exact"/>
              <w:ind w:left="0" w:right="0" w:firstLine="480" w:firstLineChars="200"/>
              <w:jc w:val="both"/>
              <w:rPr>
                <w:rFonts w:ascii="宋体" w:hAnsi="Calibri"/>
                <w:kern w:val="2"/>
                <w:sz w:val="24"/>
                <w:szCs w:val="24"/>
                <w:lang w:val="en-US" w:bidi="ar-SA"/>
              </w:rPr>
            </w:pPr>
          </w:p>
        </w:tc>
      </w:tr>
    </w:tbl>
    <w:p>
      <w:pPr>
        <w:autoSpaceDE/>
        <w:autoSpaceDN/>
        <w:adjustRightInd w:val="0"/>
        <w:spacing w:before="0" w:after="0" w:line="560" w:lineRule="exact"/>
        <w:ind w:left="0" w:right="0"/>
        <w:jc w:val="both"/>
        <w:rPr>
          <w:rFonts w:ascii="宋体" w:hAnsi="Calibri" w:cs="宋体"/>
          <w:b/>
          <w:kern w:val="2"/>
          <w:sz w:val="28"/>
          <w:szCs w:val="28"/>
          <w:lang w:val="en-US" w:bidi="ar-SA"/>
        </w:rPr>
      </w:pPr>
    </w:p>
    <w:p>
      <w:pPr>
        <w:autoSpaceDE/>
        <w:autoSpaceDN/>
        <w:adjustRightInd w:val="0"/>
        <w:spacing w:before="0" w:after="0" w:line="560" w:lineRule="exact"/>
        <w:ind w:left="0" w:right="0"/>
        <w:jc w:val="both"/>
        <w:rPr>
          <w:rFonts w:ascii="宋体" w:hAnsi="Calibri" w:cs="宋体"/>
          <w:b/>
          <w:kern w:val="2"/>
          <w:sz w:val="28"/>
          <w:szCs w:val="28"/>
          <w:lang w:val="en-US" w:bidi="ar-SA"/>
        </w:rPr>
      </w:pPr>
    </w:p>
    <w:p>
      <w:pPr>
        <w:autoSpaceDE/>
        <w:autoSpaceDN/>
        <w:adjustRightInd w:val="0"/>
        <w:spacing w:before="0" w:after="0" w:line="560" w:lineRule="exact"/>
        <w:ind w:left="0" w:right="0"/>
        <w:jc w:val="both"/>
        <w:rPr>
          <w:rFonts w:ascii="宋体" w:hAnsi="Calibri" w:cs="宋体"/>
          <w:b/>
          <w:kern w:val="2"/>
          <w:sz w:val="28"/>
          <w:szCs w:val="28"/>
          <w:lang w:val="en-US" w:bidi="ar-SA"/>
        </w:rPr>
      </w:pPr>
    </w:p>
    <w:p>
      <w:pPr>
        <w:widowControl w:val="0"/>
        <w:spacing w:line="480" w:lineRule="auto"/>
        <w:jc w:val="both"/>
        <w:rPr>
          <w:rFonts w:ascii="Calibri" w:hAnsi="Calibri" w:eastAsia="宋体" w:cs="宋体"/>
          <w:color w:val="000000"/>
          <w:kern w:val="2"/>
          <w:sz w:val="24"/>
          <w:szCs w:val="24"/>
          <w:lang w:val="en-US" w:eastAsia="zh-CN"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0"/>
          <w:lang w:val="en-US" w:eastAsia="zh-CN" w:bidi="ar-SA"/>
        </w:rPr>
      </w:pPr>
      <w:bookmarkStart w:id="54" w:name="_Toc809"/>
      <w:bookmarkStart w:id="55" w:name="_Toc30495"/>
      <w:bookmarkStart w:id="56" w:name="_Toc453835960"/>
      <w:bookmarkStart w:id="57" w:name="_Toc452740886"/>
      <w:bookmarkStart w:id="58" w:name="_Toc8110_WPSOffice_Level2"/>
      <w:bookmarkStart w:id="59" w:name="_Toc1463_WPSOffice_Level2"/>
      <w:r>
        <w:rPr>
          <w:rFonts w:hint="eastAsia" w:ascii="Arial" w:hAnsi="Arial" w:eastAsia="黑体" w:cs="Times New Roman"/>
          <w:b/>
          <w:kern w:val="0"/>
          <w:sz w:val="30"/>
          <w:szCs w:val="20"/>
          <w:lang w:val="en-US" w:eastAsia="zh-CN" w:bidi="ar-SA"/>
        </w:rPr>
        <w:t>一、投标函</w:t>
      </w:r>
      <w:bookmarkEnd w:id="54"/>
    </w:p>
    <w:p>
      <w:pPr>
        <w:autoSpaceDE/>
        <w:autoSpaceDN/>
        <w:adjustRightInd w:val="0"/>
        <w:spacing w:before="0" w:after="0" w:line="40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致：</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我方确认收到贵方提供的</w:t>
      </w:r>
      <w:r>
        <w:rPr>
          <w:rFonts w:hint="eastAsia" w:ascii="宋体" w:hAnsi="宋体" w:eastAsia="宋体" w:cs="Times New Roman"/>
          <w:kern w:val="2"/>
          <w:sz w:val="24"/>
          <w:szCs w:val="24"/>
          <w:lang w:val="en-US" w:eastAsia="zh-CN" w:bidi="ar-SA"/>
        </w:rPr>
        <w:t>交易编号</w:t>
      </w:r>
      <w:r>
        <w:rPr>
          <w:rFonts w:hint="eastAsia" w:ascii="宋体" w:hAnsi="宋体" w:eastAsia="宋体" w:cs="Times New Roman"/>
          <w:kern w:val="2"/>
          <w:sz w:val="24"/>
          <w:szCs w:val="24"/>
          <w:lang w:val="en-US" w:bidi="ar-SA"/>
        </w:rPr>
        <w:t>：</w:t>
      </w:r>
      <w:r>
        <w:rPr>
          <w:rFonts w:hint="eastAsia" w:ascii="宋体" w:hAnsi="宋体" w:eastAsia="宋体" w:cs="Times New Roman"/>
          <w:bCs/>
          <w:kern w:val="2"/>
          <w:sz w:val="24"/>
          <w:szCs w:val="24"/>
          <w:lang w:val="en-US" w:bidi="ar-SA"/>
        </w:rPr>
        <w:t>的《</w:t>
      </w:r>
      <w:r>
        <w:rPr>
          <w:rFonts w:hint="eastAsia" w:ascii="宋体" w:hAnsi="宋体" w:cs="Times New Roman"/>
          <w:bCs/>
          <w:kern w:val="2"/>
          <w:sz w:val="24"/>
          <w:szCs w:val="24"/>
          <w:lang w:val="en-US" w:eastAsia="zh-CN" w:bidi="ar-SA"/>
        </w:rPr>
        <w:t>招标</w:t>
      </w:r>
      <w:r>
        <w:rPr>
          <w:rFonts w:hint="eastAsia" w:ascii="宋体" w:hAnsi="宋体" w:eastAsia="宋体" w:cs="Times New Roman"/>
          <w:bCs/>
          <w:kern w:val="2"/>
          <w:sz w:val="24"/>
          <w:szCs w:val="24"/>
          <w:lang w:val="en-US" w:bidi="ar-SA"/>
        </w:rPr>
        <w:t>文件》</w:t>
      </w:r>
      <w:r>
        <w:rPr>
          <w:rFonts w:hint="eastAsia" w:ascii="宋体" w:hAnsi="宋体" w:eastAsia="宋体" w:cs="Times New Roman"/>
          <w:kern w:val="2"/>
          <w:sz w:val="24"/>
          <w:szCs w:val="24"/>
          <w:lang w:val="en-US" w:bidi="ar-SA"/>
        </w:rPr>
        <w:t>的全部内容，我方：</w:t>
      </w:r>
      <w:r>
        <w:rPr>
          <w:rFonts w:hint="eastAsia" w:ascii="宋体" w:hAnsi="宋体" w:eastAsia="宋体" w:cs="Times New Roman"/>
          <w:kern w:val="2"/>
          <w:sz w:val="24"/>
          <w:szCs w:val="24"/>
          <w:u w:val="single"/>
          <w:lang w:val="en-US" w:bidi="ar-SA"/>
        </w:rPr>
        <w:t>（投标人名称）</w:t>
      </w:r>
      <w:r>
        <w:rPr>
          <w:rFonts w:hint="eastAsia" w:ascii="宋体" w:hAnsi="宋体" w:eastAsia="宋体" w:cs="Times New Roman"/>
          <w:kern w:val="2"/>
          <w:sz w:val="24"/>
          <w:szCs w:val="24"/>
          <w:lang w:val="en-US" w:bidi="ar-SA"/>
        </w:rPr>
        <w:t>作为投标人正式授权</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（授权代表全名、职务）</w:t>
      </w:r>
      <w:r>
        <w:rPr>
          <w:rFonts w:hint="eastAsia" w:ascii="宋体" w:hAnsi="宋体" w:eastAsia="宋体" w:cs="Times New Roman"/>
          <w:kern w:val="2"/>
          <w:sz w:val="24"/>
          <w:szCs w:val="24"/>
          <w:lang w:val="en-US" w:bidi="ar-SA"/>
        </w:rPr>
        <w:t>代表我方进行有关本投标的一切事宜。</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我方已完全明白《</w:t>
      </w:r>
      <w:r>
        <w:rPr>
          <w:rFonts w:hint="eastAsia" w:ascii="宋体" w:hAnsi="宋体" w:cs="Times New Roman"/>
          <w:bCs/>
          <w:kern w:val="2"/>
          <w:sz w:val="24"/>
          <w:szCs w:val="24"/>
          <w:lang w:val="en-US" w:eastAsia="zh-CN" w:bidi="ar-SA"/>
        </w:rPr>
        <w:t>招标</w:t>
      </w:r>
      <w:r>
        <w:rPr>
          <w:rFonts w:hint="eastAsia" w:ascii="宋体" w:hAnsi="宋体" w:eastAsia="宋体" w:cs="Times New Roman"/>
          <w:bCs/>
          <w:kern w:val="2"/>
          <w:sz w:val="24"/>
          <w:szCs w:val="24"/>
          <w:lang w:val="en-US" w:bidi="ar-SA"/>
        </w:rPr>
        <w:t>文件》</w:t>
      </w:r>
      <w:r>
        <w:rPr>
          <w:rFonts w:hint="eastAsia" w:ascii="宋体" w:hAnsi="宋体" w:eastAsia="宋体" w:cs="Times New Roman"/>
          <w:kern w:val="2"/>
          <w:sz w:val="24"/>
          <w:szCs w:val="24"/>
          <w:lang w:val="en-US" w:bidi="ar-SA"/>
        </w:rPr>
        <w:t>的所有条款要求，并重申以下几点：</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（一）我方决定参加：</w:t>
      </w:r>
      <w:r>
        <w:rPr>
          <w:rFonts w:hint="eastAsia" w:ascii="宋体" w:hAnsi="宋体" w:eastAsia="宋体" w:cs="Times New Roman"/>
          <w:kern w:val="2"/>
          <w:sz w:val="24"/>
          <w:szCs w:val="24"/>
          <w:lang w:val="en-US" w:eastAsia="zh-CN" w:bidi="ar-SA"/>
        </w:rPr>
        <w:t>交易编号</w:t>
      </w:r>
      <w:r>
        <w:rPr>
          <w:rFonts w:hint="eastAsia" w:ascii="宋体" w:hAnsi="宋体" w:eastAsia="宋体" w:cs="Times New Roman"/>
          <w:kern w:val="2"/>
          <w:sz w:val="24"/>
          <w:szCs w:val="24"/>
          <w:lang w:val="en-US" w:bidi="ar-SA"/>
        </w:rPr>
        <w:t>为</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bidi="ar-SA"/>
        </w:rPr>
        <w:t>的投标；</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（二）本《</w:t>
      </w:r>
      <w:r>
        <w:rPr>
          <w:rFonts w:hint="eastAsia" w:ascii="宋体" w:hAnsi="宋体" w:cs="Times New Roman"/>
          <w:kern w:val="2"/>
          <w:sz w:val="24"/>
          <w:szCs w:val="24"/>
          <w:lang w:val="en-US" w:eastAsia="zh-CN" w:bidi="ar-SA"/>
        </w:rPr>
        <w:t>投标</w:t>
      </w:r>
      <w:r>
        <w:rPr>
          <w:rFonts w:hint="eastAsia" w:ascii="宋体" w:hAnsi="宋体" w:eastAsia="宋体" w:cs="Times New Roman"/>
          <w:kern w:val="2"/>
          <w:sz w:val="24"/>
          <w:szCs w:val="24"/>
          <w:lang w:val="en-US" w:bidi="ar-SA"/>
        </w:rPr>
        <w:t>文件》的有效期在投标截止日后</w:t>
      </w:r>
      <w:r>
        <w:rPr>
          <w:rFonts w:ascii="宋体" w:hAnsi="宋体" w:eastAsia="宋体" w:cs="Times New Roman"/>
          <w:kern w:val="2"/>
          <w:sz w:val="24"/>
          <w:szCs w:val="24"/>
          <w:lang w:val="en-US" w:bidi="ar-SA"/>
        </w:rPr>
        <w:t>60</w:t>
      </w:r>
      <w:r>
        <w:rPr>
          <w:rFonts w:hint="eastAsia" w:ascii="宋体" w:hAnsi="宋体" w:eastAsia="宋体" w:cs="Times New Roman"/>
          <w:kern w:val="2"/>
          <w:sz w:val="24"/>
          <w:szCs w:val="24"/>
          <w:lang w:val="en-US" w:bidi="ar-SA"/>
        </w:rPr>
        <w:t>天有效，如成交，有效期将延至合同终止日为止；</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（三）我方已详细研究了《</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文件》的所有内容包括正文（如果有）和所有已提供的参考资料以及有关附件并完全明白，我方放弃在此方面提出含糊意见或误解的一切权力。</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（四）我方明白并愿意在规定的</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时间和日期之后、投标有效期之内撤回投标，则投标保证金将被监督方没收。</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（五）我方同意按照贵方可能提出的要求提供与投标有关的任何数据或信息。</w:t>
      </w:r>
    </w:p>
    <w:p>
      <w:pPr>
        <w:autoSpaceDE/>
        <w:autoSpaceDN/>
        <w:adjustRightInd w:val="0"/>
        <w:spacing w:before="0" w:after="0" w:line="400" w:lineRule="exact"/>
        <w:ind w:left="0" w:right="0" w:firstLine="480" w:firstLineChars="200"/>
        <w:jc w:val="both"/>
        <w:rPr>
          <w:rFonts w:ascii="宋体" w:hAnsi="Calibri" w:eastAsia="宋体" w:cs="Times New Roman"/>
          <w:spacing w:val="-6"/>
          <w:kern w:val="2"/>
          <w:sz w:val="24"/>
          <w:szCs w:val="24"/>
          <w:lang w:val="en-US" w:bidi="ar-SA"/>
        </w:rPr>
      </w:pPr>
      <w:r>
        <w:rPr>
          <w:rFonts w:hint="eastAsia" w:ascii="宋体" w:hAnsi="宋体" w:eastAsia="宋体" w:cs="Times New Roman"/>
          <w:kern w:val="2"/>
          <w:sz w:val="24"/>
          <w:szCs w:val="24"/>
          <w:lang w:val="en-US" w:bidi="ar-SA"/>
        </w:rPr>
        <w:t>（六）</w:t>
      </w:r>
      <w:r>
        <w:rPr>
          <w:rFonts w:hint="eastAsia" w:ascii="宋体" w:hAnsi="宋体" w:eastAsia="宋体" w:cs="Times New Roman"/>
          <w:spacing w:val="-6"/>
          <w:kern w:val="2"/>
          <w:sz w:val="24"/>
          <w:szCs w:val="24"/>
          <w:lang w:val="en-US" w:bidi="ar-SA"/>
        </w:rPr>
        <w:t>我方理解贵方不一定接受最低标价或任何贵方可能收到的投标。</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（七）我方如果成交，将保证履行</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文件及其补充文件中的全部责任和义务，保质、保量、按期完成合同中的全部任务。</w:t>
      </w:r>
    </w:p>
    <w:p>
      <w:pPr>
        <w:autoSpaceDE/>
        <w:autoSpaceDN/>
        <w:adjustRightInd w:val="0"/>
        <w:spacing w:before="0" w:after="0" w:line="400" w:lineRule="exact"/>
        <w:ind w:left="0" w:right="0" w:firstLine="480" w:firstLineChars="200"/>
        <w:jc w:val="both"/>
        <w:rPr>
          <w:rFonts w:ascii="宋体" w:hAnsi="Calibri" w:eastAsia="宋体" w:cs="Times New Roman"/>
          <w:spacing w:val="-6"/>
          <w:kern w:val="2"/>
          <w:sz w:val="24"/>
          <w:szCs w:val="24"/>
          <w:lang w:val="en-US" w:bidi="ar-SA"/>
        </w:rPr>
      </w:pPr>
      <w:r>
        <w:rPr>
          <w:rFonts w:hint="eastAsia" w:ascii="宋体" w:hAnsi="宋体" w:eastAsia="宋体" w:cs="Times New Roman"/>
          <w:kern w:val="2"/>
          <w:sz w:val="24"/>
          <w:szCs w:val="24"/>
          <w:lang w:val="en-US" w:bidi="ar-SA"/>
        </w:rPr>
        <w:t>（八）</w:t>
      </w:r>
      <w:r>
        <w:rPr>
          <w:rFonts w:hint="eastAsia" w:ascii="宋体" w:hAnsi="宋体" w:eastAsia="宋体" w:cs="Times New Roman"/>
          <w:spacing w:val="-6"/>
          <w:kern w:val="2"/>
          <w:sz w:val="24"/>
          <w:szCs w:val="24"/>
          <w:lang w:val="en-US" w:bidi="ar-SA"/>
        </w:rPr>
        <w:t>如我方成交，我方将在收到成交通知书之前，按《</w:t>
      </w:r>
      <w:r>
        <w:rPr>
          <w:rFonts w:hint="eastAsia" w:ascii="宋体" w:hAnsi="宋体" w:cs="Times New Roman"/>
          <w:spacing w:val="-6"/>
          <w:kern w:val="2"/>
          <w:sz w:val="24"/>
          <w:szCs w:val="24"/>
          <w:lang w:val="en-US" w:eastAsia="zh-CN" w:bidi="ar-SA"/>
        </w:rPr>
        <w:t>招标</w:t>
      </w:r>
      <w:r>
        <w:rPr>
          <w:rFonts w:hint="eastAsia" w:ascii="宋体" w:hAnsi="宋体" w:eastAsia="宋体" w:cs="Times New Roman"/>
          <w:spacing w:val="-6"/>
          <w:kern w:val="2"/>
          <w:sz w:val="24"/>
          <w:szCs w:val="24"/>
          <w:lang w:val="en-US" w:bidi="ar-SA"/>
        </w:rPr>
        <w:t>文件》中规定的标准一次性向</w:t>
      </w:r>
      <w:r>
        <w:rPr>
          <w:rFonts w:hint="eastAsia" w:ascii="宋体" w:hAnsi="宋体" w:eastAsia="宋体" w:cs="宋体"/>
          <w:b w:val="0"/>
          <w:bCs w:val="0"/>
          <w:color w:val="000000"/>
          <w:kern w:val="2"/>
          <w:sz w:val="24"/>
          <w:szCs w:val="24"/>
          <w:highlight w:val="none"/>
          <w:lang w:val="en-US" w:eastAsia="zh-CN" w:bidi="ar-SA"/>
        </w:rPr>
        <w:t>甘肃金盛招标代理有限公司</w:t>
      </w:r>
      <w:r>
        <w:rPr>
          <w:rFonts w:hint="eastAsia" w:ascii="宋体" w:hAnsi="宋体" w:eastAsia="宋体" w:cs="Times New Roman"/>
          <w:spacing w:val="-6"/>
          <w:kern w:val="2"/>
          <w:sz w:val="24"/>
          <w:szCs w:val="24"/>
          <w:lang w:val="en-US" w:bidi="ar-SA"/>
        </w:rPr>
        <w:t>交纳足额的代理服务费。</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（九）与本招标有关的函件请发往下列地址：</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地址：</w:t>
      </w: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邮编：</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电话：</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传真：</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电子函件：</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宋体"/>
          <w:b/>
          <w:kern w:val="2"/>
          <w:sz w:val="24"/>
          <w:szCs w:val="24"/>
          <w:lang w:val="en-US" w:bidi="ar-SA"/>
        </w:rPr>
      </w:pPr>
      <w:r>
        <w:rPr>
          <w:rFonts w:hint="eastAsia" w:ascii="宋体" w:hAnsi="宋体" w:eastAsia="宋体" w:cs="Times New Roman"/>
          <w:kern w:val="2"/>
          <w:sz w:val="24"/>
          <w:szCs w:val="24"/>
          <w:lang w:val="en-US" w:bidi="ar-SA"/>
        </w:rPr>
        <w:t>投标人代表签字：</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投标人名称：</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（盖章）</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日期：</w:t>
      </w:r>
      <w:r>
        <w:rPr>
          <w:rFonts w:ascii="宋体" w:hAnsi="宋体" w:eastAsia="宋体" w:cs="Times New Roman"/>
          <w:kern w:val="2"/>
          <w:sz w:val="24"/>
          <w:szCs w:val="24"/>
          <w:u w:val="single"/>
          <w:lang w:val="en-US" w:bidi="ar-SA"/>
        </w:rPr>
        <w:t xml:space="preserve">                         </w:t>
      </w:r>
    </w:p>
    <w:p>
      <w:pPr>
        <w:autoSpaceDE/>
        <w:autoSpaceDN/>
        <w:spacing w:before="0" w:after="0" w:line="560" w:lineRule="exact"/>
        <w:ind w:left="0" w:right="0" w:firstLine="560" w:firstLineChars="200"/>
        <w:jc w:val="both"/>
        <w:rPr>
          <w:rFonts w:ascii="宋体" w:hAnsi="Calibri" w:eastAsia="宋体" w:cs="Times New Roman"/>
          <w:kern w:val="2"/>
          <w:sz w:val="28"/>
          <w:szCs w:val="28"/>
          <w:u w:val="single"/>
          <w:lang w:val="en-US" w:bidi="ar-SA"/>
        </w:rPr>
      </w:pPr>
    </w:p>
    <w:p>
      <w:pPr>
        <w:autoSpaceDE/>
        <w:autoSpaceDN/>
        <w:spacing w:before="0" w:after="0" w:line="240" w:lineRule="auto"/>
        <w:ind w:left="0" w:right="0"/>
        <w:jc w:val="both"/>
        <w:rPr>
          <w:rFonts w:ascii="宋体" w:hAnsi="Calibri" w:eastAsia="宋体" w:cs="Times New Roman"/>
          <w:kern w:val="2"/>
          <w:sz w:val="28"/>
          <w:szCs w:val="28"/>
          <w:u w:val="single"/>
          <w:lang w:val="en-US"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bookmarkStart w:id="60" w:name="_Toc10369"/>
      <w:r>
        <w:rPr>
          <w:rFonts w:hint="eastAsia" w:ascii="Arial" w:hAnsi="Arial" w:eastAsia="黑体" w:cs="Times New Roman"/>
          <w:b/>
          <w:kern w:val="0"/>
          <w:sz w:val="30"/>
          <w:szCs w:val="28"/>
          <w:lang w:val="en-US" w:eastAsia="zh-CN" w:bidi="ar-SA"/>
        </w:rPr>
        <w:t>二、法定代表人身份证明</w:t>
      </w:r>
      <w:bookmarkEnd w:id="60"/>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投标人名称：</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单位性质：</w:t>
      </w:r>
      <w:r>
        <w:rPr>
          <w:rFonts w:hint="eastAsia" w:ascii="宋体" w:hAnsi="宋体" w:eastAsia="宋体" w:cs="Times New Roman"/>
          <w:kern w:val="2"/>
          <w:sz w:val="24"/>
          <w:szCs w:val="24"/>
          <w:u w:val="single"/>
          <w:lang w:val="en-US" w:bidi="ar-SA"/>
        </w:rPr>
        <w:t>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地址：</w:t>
      </w:r>
      <w:r>
        <w:rPr>
          <w:rFonts w:hint="eastAsia" w:ascii="宋体" w:hAnsi="宋体" w:eastAsia="宋体" w:cs="Times New Roman"/>
          <w:kern w:val="2"/>
          <w:sz w:val="24"/>
          <w:szCs w:val="24"/>
          <w:u w:val="single"/>
          <w:lang w:val="en-US" w:bidi="ar-SA"/>
        </w:rPr>
        <w:t>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成立时间：</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年</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月</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日</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经营期限：</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姓名：</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　性别：</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　年龄：</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　职务：</w:t>
      </w:r>
      <w:r>
        <w:rPr>
          <w:rFonts w:hint="eastAsia" w:ascii="宋体" w:hAnsi="宋体" w:eastAsia="宋体" w:cs="Times New Roman"/>
          <w:kern w:val="2"/>
          <w:sz w:val="24"/>
          <w:szCs w:val="24"/>
          <w:u w:val="single"/>
          <w:lang w:val="en-US" w:bidi="ar-SA"/>
        </w:rPr>
        <w:t>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身份证号码：</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系</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（投标人名称）的法定代表人。</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特此证明。</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（盖单位章）</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年</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月</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日</w:t>
      </w:r>
    </w:p>
    <w:p>
      <w:pPr>
        <w:autoSpaceDE/>
        <w:autoSpaceDN/>
        <w:adjustRightInd w:val="0"/>
        <w:spacing w:before="0" w:after="0" w:line="560" w:lineRule="exact"/>
        <w:ind w:left="0" w:right="0" w:firstLine="482" w:firstLineChars="20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法定代表人身份证明复印件：</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ascii="Calibri" w:hAnsi="Calibri" w:eastAsia="宋体" w:cs="Times New Roman"/>
          <w:kern w:val="2"/>
          <w:sz w:val="24"/>
          <w:szCs w:val="24"/>
          <w:lang w:val="en-US" w:bidi="ar-SA"/>
        </w:rPr>
        <mc:AlternateContent>
          <mc:Choice Requires="wps">
            <w:drawing>
              <wp:anchor distT="0" distB="0" distL="114300" distR="114300" simplePos="0" relativeHeight="251664384" behindDoc="1" locked="0" layoutInCell="1" allowOverlap="1">
                <wp:simplePos x="0" y="0"/>
                <wp:positionH relativeFrom="column">
                  <wp:posOffset>2681605</wp:posOffset>
                </wp:positionH>
                <wp:positionV relativeFrom="paragraph">
                  <wp:posOffset>257175</wp:posOffset>
                </wp:positionV>
                <wp:extent cx="2508885" cy="2230120"/>
                <wp:effectExtent l="4445" t="5080" r="20320" b="12700"/>
                <wp:wrapNone/>
                <wp:docPr id="5" name="圆角矩形 5"/>
                <wp:cNvGraphicFramePr/>
                <a:graphic xmlns:a="http://schemas.openxmlformats.org/drawingml/2006/main">
                  <a:graphicData uri="http://schemas.microsoft.com/office/word/2010/wordprocessingShape">
                    <wps:wsp>
                      <wps:cNvSpPr/>
                      <wps:spPr>
                        <a:xfrm>
                          <a:off x="0" y="0"/>
                          <a:ext cx="3185160" cy="223012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211.15pt;margin-top:20.25pt;height:175.6pt;width:197.55pt;z-index:-251652096;mso-width-relative:page;mso-height-relative:page;" fillcolor="#FFFFFF" filled="t" stroked="t" coordsize="21600,21600" arcsize="0.110925925925926" o:gfxdata="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8yddnaAAAACgEAAA8AAAAAAAAAAQAgAAAA&#10;IgAAAGRycy9kb3ducmV2LnhtbFBLAQIUABQAAAAIAIdO4kBdsHi7CQIAAAwEAAAOAAAAAAAAAAEA&#10;IAAAACkBAABkcnMvZTJvRG9jLnhtbFBLBQYAAAAABgAGAFkBAACkBQAAAAA=&#10;">
                <v:fill on="t" focussize="0,0"/>
                <v:stroke color="#000000" joinstyle="round"/>
                <v:imagedata o:title=""/>
                <o:lock v:ext="edit" aspectratio="f"/>
              </v:roundrect>
            </w:pict>
          </mc:Fallback>
        </mc:AlternateContent>
      </w:r>
      <w:r>
        <w:rPr>
          <w:rFonts w:ascii="Calibri" w:hAnsi="Calibri" w:eastAsia="宋体" w:cs="Times New Roman"/>
          <w:kern w:val="2"/>
          <w:sz w:val="24"/>
          <w:szCs w:val="24"/>
          <w:lang w:val="en-US" w:bidi="ar-SA"/>
        </w:rPr>
        <mc:AlternateContent>
          <mc:Choice Requires="wps">
            <w:drawing>
              <wp:anchor distT="0" distB="0" distL="114300" distR="114300" simplePos="0" relativeHeight="251665408" behindDoc="1" locked="0" layoutInCell="1" allowOverlap="1">
                <wp:simplePos x="0" y="0"/>
                <wp:positionH relativeFrom="column">
                  <wp:posOffset>-95885</wp:posOffset>
                </wp:positionH>
                <wp:positionV relativeFrom="paragraph">
                  <wp:posOffset>247650</wp:posOffset>
                </wp:positionV>
                <wp:extent cx="2545715" cy="2230120"/>
                <wp:effectExtent l="4445" t="4445" r="21590" b="13335"/>
                <wp:wrapNone/>
                <wp:docPr id="1" name="圆角矩形 1"/>
                <wp:cNvGraphicFramePr/>
                <a:graphic xmlns:a="http://schemas.openxmlformats.org/drawingml/2006/main">
                  <a:graphicData uri="http://schemas.microsoft.com/office/word/2010/wordprocessingShape">
                    <wps:wsp>
                      <wps:cNvSpPr/>
                      <wps:spPr>
                        <a:xfrm>
                          <a:off x="0" y="0"/>
                          <a:ext cx="3126105" cy="223012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7.55pt;margin-top:19.5pt;height:175.6pt;width:200.45pt;z-index:-251651072;mso-width-relative:page;mso-height-relative:page;" fillcolor="#FFFFFF" filled="t" stroked="t" coordsize="21600,21600" arcsize="0.110925925925926" o:gfxdata="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&#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hgCLNgAAAAKAQAADwAAAAAAAAABACAAAAAiAAAA&#10;ZHJzL2Rvd25yZXYueG1sUEsBAhQAFAAAAAgAh07iQPwgMqgHAgAADAQAAA4AAAAAAAAAAQAgAAAA&#10;JwEAAGRycy9lMm9Eb2MueG1sUEsFBgAAAAAGAAYAWQEAAKAFAAAAAA==&#10;">
                <v:fill on="t" focussize="0,0"/>
                <v:stroke color="#000000" joinstyle="round"/>
                <v:imagedata o:title=""/>
                <o:lock v:ext="edit" aspectratio="f"/>
              </v:roundrect>
            </w:pict>
          </mc:Fallback>
        </mc:AlternateConten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2" w:firstLineChars="200"/>
        <w:jc w:val="both"/>
        <w:rPr>
          <w:rFonts w:ascii="宋体" w:hAnsi="Calibri" w:eastAsia="宋体" w:cs="Times New Roman"/>
          <w:b/>
          <w:snapToGrid w:val="0"/>
          <w:kern w:val="0"/>
          <w:sz w:val="24"/>
          <w:szCs w:val="24"/>
          <w:lang w:val="en-US" w:bidi="ar-SA"/>
        </w:rPr>
      </w:pPr>
      <w:r>
        <w:rPr>
          <w:rFonts w:hint="eastAsia" w:ascii="宋体" w:hAnsi="宋体" w:eastAsia="宋体" w:cs="Times New Roman"/>
          <w:b/>
          <w:snapToGrid w:val="0"/>
          <w:kern w:val="0"/>
          <w:sz w:val="24"/>
          <w:szCs w:val="24"/>
          <w:lang w:val="en-US" w:bidi="ar-SA"/>
        </w:rPr>
        <w:t>注：此法定代表人身份证明须另提交一份，与</w:t>
      </w:r>
      <w:r>
        <w:rPr>
          <w:rFonts w:hint="eastAsia" w:ascii="宋体" w:hAnsi="宋体" w:eastAsia="宋体" w:cs="Times New Roman"/>
          <w:b/>
          <w:bCs/>
          <w:snapToGrid w:val="0"/>
          <w:kern w:val="0"/>
          <w:sz w:val="24"/>
          <w:szCs w:val="24"/>
          <w:lang w:val="en-US" w:bidi="ar-SA"/>
        </w:rPr>
        <w:t>法定代表人授权书</w:t>
      </w:r>
      <w:r>
        <w:rPr>
          <w:rFonts w:hint="eastAsia" w:ascii="宋体" w:hAnsi="宋体" w:eastAsia="宋体" w:cs="Times New Roman"/>
          <w:b/>
          <w:snapToGrid w:val="0"/>
          <w:kern w:val="0"/>
          <w:sz w:val="24"/>
          <w:szCs w:val="24"/>
          <w:lang w:val="en-US" w:bidi="ar-SA"/>
        </w:rPr>
        <w:t>、投标函、投标保证金交纳和</w:t>
      </w:r>
      <w:r>
        <w:rPr>
          <w:rFonts w:hint="eastAsia" w:ascii="宋体" w:hAnsi="宋体" w:eastAsia="宋体" w:cs="Times New Roman"/>
          <w:b/>
          <w:snapToGrid w:val="0"/>
          <w:kern w:val="0"/>
          <w:sz w:val="24"/>
          <w:szCs w:val="24"/>
          <w:lang w:val="en-US" w:eastAsia="zh-CN" w:bidi="ar-SA"/>
        </w:rPr>
        <w:t>开户许可证复印件</w:t>
      </w:r>
      <w:r>
        <w:rPr>
          <w:rFonts w:hint="eastAsia" w:ascii="宋体" w:hAnsi="宋体" w:eastAsia="宋体" w:cs="Times New Roman"/>
          <w:b/>
          <w:snapToGrid w:val="0"/>
          <w:kern w:val="0"/>
          <w:sz w:val="24"/>
          <w:szCs w:val="24"/>
          <w:lang w:val="en-US" w:bidi="ar-SA"/>
        </w:rPr>
        <w:t>装入同一单独密封袋，与</w:t>
      </w:r>
      <w:r>
        <w:rPr>
          <w:rFonts w:hint="eastAsia" w:ascii="宋体" w:hAnsi="宋体" w:cs="Times New Roman"/>
          <w:b/>
          <w:snapToGrid w:val="0"/>
          <w:kern w:val="0"/>
          <w:sz w:val="24"/>
          <w:szCs w:val="24"/>
          <w:lang w:val="en-US" w:eastAsia="zh-CN" w:bidi="ar-SA"/>
        </w:rPr>
        <w:t>招标</w:t>
      </w:r>
      <w:r>
        <w:rPr>
          <w:rFonts w:hint="eastAsia" w:ascii="宋体" w:hAnsi="宋体" w:eastAsia="宋体" w:cs="Times New Roman"/>
          <w:b/>
          <w:snapToGrid w:val="0"/>
          <w:kern w:val="0"/>
          <w:sz w:val="24"/>
          <w:szCs w:val="24"/>
          <w:lang w:val="en-US" w:bidi="ar-SA"/>
        </w:rPr>
        <w:t>前接受检查。</w:t>
      </w:r>
    </w:p>
    <w:p>
      <w:pPr>
        <w:autoSpaceDE/>
        <w:autoSpaceDN/>
        <w:adjustRightInd w:val="0"/>
        <w:spacing w:before="0" w:after="0" w:line="560" w:lineRule="exact"/>
        <w:ind w:left="0" w:right="0" w:firstLine="482" w:firstLineChars="200"/>
        <w:jc w:val="both"/>
        <w:rPr>
          <w:rFonts w:ascii="宋体" w:hAnsi="Calibri" w:eastAsia="宋体" w:cs="Times New Roman"/>
          <w:b/>
          <w:snapToGrid w:val="0"/>
          <w:kern w:val="0"/>
          <w:sz w:val="24"/>
          <w:szCs w:val="24"/>
          <w:lang w:val="en-US" w:bidi="ar-SA"/>
        </w:rPr>
      </w:pPr>
    </w:p>
    <w:p>
      <w:pPr>
        <w:autoSpaceDE/>
        <w:autoSpaceDN/>
        <w:adjustRightInd w:val="0"/>
        <w:spacing w:before="0" w:after="0" w:line="560" w:lineRule="exact"/>
        <w:ind w:left="0" w:right="0" w:firstLine="482" w:firstLineChars="200"/>
        <w:jc w:val="both"/>
        <w:rPr>
          <w:rFonts w:ascii="宋体" w:hAnsi="Calibri" w:eastAsia="宋体" w:cs="Times New Roman"/>
          <w:b/>
          <w:snapToGrid w:val="0"/>
          <w:kern w:val="0"/>
          <w:sz w:val="24"/>
          <w:szCs w:val="24"/>
          <w:lang w:val="en-US"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bookmarkStart w:id="61" w:name="_Toc20502"/>
      <w:r>
        <w:rPr>
          <w:rFonts w:hint="eastAsia" w:ascii="Arial" w:hAnsi="Arial" w:eastAsia="黑体" w:cs="Times New Roman"/>
          <w:b/>
          <w:kern w:val="0"/>
          <w:sz w:val="30"/>
          <w:szCs w:val="28"/>
          <w:lang w:val="en-US" w:eastAsia="zh-CN" w:bidi="ar-SA"/>
        </w:rPr>
        <w:t>三、法定代表人授权委托书</w:t>
      </w:r>
      <w:bookmarkEnd w:id="61"/>
    </w:p>
    <w:p>
      <w:pPr>
        <w:autoSpaceDE/>
        <w:autoSpaceDN/>
        <w:adjustRightInd w:val="0"/>
        <w:spacing w:before="0" w:after="0" w:line="560" w:lineRule="exact"/>
        <w:ind w:left="0" w:right="0"/>
        <w:jc w:val="both"/>
        <w:rPr>
          <w:rFonts w:hint="eastAsia" w:ascii="宋体" w:hAnsi="宋体" w:eastAsia="宋体" w:cs="Times New Roman"/>
          <w:b/>
          <w:bCs/>
          <w:kern w:val="2"/>
          <w:sz w:val="24"/>
          <w:szCs w:val="24"/>
          <w:lang w:val="en-US" w:bidi="ar-SA"/>
        </w:rPr>
      </w:pPr>
      <w:r>
        <w:rPr>
          <w:rFonts w:hint="eastAsia" w:ascii="宋体" w:hAnsi="宋体" w:eastAsia="宋体" w:cs="Times New Roman"/>
          <w:b/>
          <w:bCs/>
          <w:kern w:val="2"/>
          <w:sz w:val="24"/>
          <w:szCs w:val="24"/>
          <w:lang w:val="en-US" w:bidi="ar-SA"/>
        </w:rPr>
        <w:t>致：</w:t>
      </w:r>
      <w:r>
        <w:rPr>
          <w:rFonts w:hint="eastAsia" w:ascii="宋体" w:hAnsi="宋体" w:eastAsia="宋体" w:cs="Times New Roman"/>
          <w:b/>
          <w:bCs/>
          <w:kern w:val="2"/>
          <w:sz w:val="24"/>
          <w:szCs w:val="24"/>
          <w:lang w:val="en-US" w:eastAsia="zh-CN" w:bidi="ar-SA"/>
        </w:rPr>
        <w:t>甘肃金盛招标代理有限公司</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本授权书声明：注册于</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（国家或地区）的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（投标人名称）的在下面签字的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（法定代表人姓名、职务）代表本公司授权在下面签字的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（被授权人的姓名、职务）为本公司的合法代表人，就</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bCs/>
          <w:kern w:val="2"/>
          <w:sz w:val="24"/>
          <w:szCs w:val="24"/>
          <w:lang w:val="en-US" w:bidi="ar-SA"/>
        </w:rPr>
        <w:t>〔</w:t>
      </w:r>
      <w:r>
        <w:rPr>
          <w:rFonts w:hint="eastAsia" w:ascii="宋体" w:hAnsi="宋体" w:eastAsia="宋体" w:cs="Times New Roman"/>
          <w:kern w:val="2"/>
          <w:sz w:val="24"/>
          <w:szCs w:val="24"/>
          <w:lang w:val="en-US" w:eastAsia="zh-CN" w:bidi="ar-SA"/>
        </w:rPr>
        <w:t>交易登记号</w:t>
      </w:r>
      <w:r>
        <w:rPr>
          <w:rFonts w:hint="eastAsia" w:ascii="宋体" w:hAnsi="宋体" w:eastAsia="宋体" w:cs="Times New Roman"/>
          <w:kern w:val="2"/>
          <w:sz w:val="24"/>
          <w:szCs w:val="24"/>
          <w:lang w:val="en-US" w:bidi="ar-SA"/>
        </w:rPr>
        <w:t>为</w:t>
      </w:r>
      <w:r>
        <w:rPr>
          <w:rFonts w:ascii="宋体" w:hAnsi="宋体" w:eastAsia="宋体" w:cs="Times New Roman"/>
          <w:b/>
          <w:bCs/>
          <w:kern w:val="2"/>
          <w:sz w:val="24"/>
          <w:szCs w:val="24"/>
          <w:u w:val="single"/>
          <w:lang w:val="en-US" w:bidi="ar-SA"/>
        </w:rPr>
        <w:t xml:space="preserve">              </w:t>
      </w:r>
      <w:r>
        <w:rPr>
          <w:rFonts w:hint="eastAsia" w:ascii="宋体" w:hAnsi="宋体" w:eastAsia="宋体" w:cs="Times New Roman"/>
          <w:b/>
          <w:bCs/>
          <w:kern w:val="2"/>
          <w:sz w:val="24"/>
          <w:szCs w:val="24"/>
          <w:lang w:val="en-US" w:bidi="ar-SA"/>
        </w:rPr>
        <w:t>〕</w:t>
      </w:r>
      <w:r>
        <w:rPr>
          <w:rFonts w:hint="eastAsia" w:ascii="宋体" w:hAnsi="宋体" w:eastAsia="宋体" w:cs="Times New Roman"/>
          <w:kern w:val="2"/>
          <w:sz w:val="24"/>
          <w:szCs w:val="24"/>
          <w:lang w:val="en-US" w:bidi="ar-SA"/>
        </w:rPr>
        <w:t>的</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文件中的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项目的投标和合同执行，以我方的名义处理一切与之有关的事宜。</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本授权书于</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bidi="ar-SA"/>
        </w:rPr>
        <w:t>年</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bidi="ar-SA"/>
        </w:rPr>
        <w:t>月</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bidi="ar-SA"/>
        </w:rPr>
        <w:t>日签字生效，特此声明。</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投标人（盖章）：</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地址：</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560" w:firstLineChars="200"/>
        <w:jc w:val="both"/>
        <w:textAlignment w:val="auto"/>
        <w:outlineLvl w:val="9"/>
        <w:rPr>
          <w:rFonts w:ascii="宋体" w:hAnsi="Calibri" w:eastAsia="宋体" w:cs="Times New Roman"/>
          <w:kern w:val="2"/>
          <w:sz w:val="28"/>
          <w:szCs w:val="28"/>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法定代表人（签名或盖章）：</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职务：</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被授权人（签名或盖章）：</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职务：</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right="0" w:rightChars="0" w:firstLine="482" w:firstLineChars="200"/>
        <w:jc w:val="both"/>
        <w:textAlignment w:val="auto"/>
        <w:outlineLvl w:val="9"/>
        <w:rPr>
          <w:rFonts w:ascii="宋体" w:hAnsi="Calibri" w:eastAsia="宋体" w:cs="宋体"/>
          <w:b/>
          <w:kern w:val="0"/>
          <w:sz w:val="24"/>
          <w:szCs w:val="24"/>
          <w:lang w:val="en-US" w:bidi="ar-SA"/>
        </w:rPr>
      </w:pPr>
      <w:r>
        <w:rPr>
          <w:rFonts w:hint="eastAsia" w:ascii="宋体" w:hAnsi="宋体" w:eastAsia="宋体" w:cs="宋体"/>
          <w:b/>
          <w:kern w:val="0"/>
          <w:sz w:val="24"/>
          <w:szCs w:val="24"/>
          <w:lang w:val="en-US" w:bidi="ar-SA"/>
        </w:rPr>
        <w:t>注：法定代表人与被授权人身份证（复印件）需附在《</w:t>
      </w:r>
      <w:r>
        <w:rPr>
          <w:rFonts w:hint="eastAsia" w:ascii="宋体" w:hAnsi="宋体" w:cs="宋体"/>
          <w:b/>
          <w:kern w:val="0"/>
          <w:sz w:val="24"/>
          <w:szCs w:val="24"/>
          <w:lang w:val="en-US" w:eastAsia="zh-CN" w:bidi="ar-SA"/>
        </w:rPr>
        <w:t>投标</w:t>
      </w:r>
      <w:r>
        <w:rPr>
          <w:rFonts w:hint="eastAsia" w:ascii="宋体" w:hAnsi="宋体" w:eastAsia="宋体" w:cs="宋体"/>
          <w:b/>
          <w:kern w:val="0"/>
          <w:sz w:val="24"/>
          <w:szCs w:val="24"/>
          <w:lang w:val="en-US" w:bidi="ar-SA"/>
        </w:rPr>
        <w:t>文件》中。同时，被授权人需携带身份证原件至</w:t>
      </w:r>
      <w:r>
        <w:rPr>
          <w:rFonts w:hint="eastAsia" w:ascii="宋体" w:hAnsi="宋体" w:cs="宋体"/>
          <w:b/>
          <w:kern w:val="0"/>
          <w:sz w:val="24"/>
          <w:szCs w:val="24"/>
          <w:lang w:val="en-US" w:eastAsia="zh-CN" w:bidi="ar-SA"/>
        </w:rPr>
        <w:t>招标</w:t>
      </w:r>
      <w:r>
        <w:rPr>
          <w:rFonts w:hint="eastAsia" w:ascii="宋体" w:hAnsi="宋体" w:eastAsia="宋体" w:cs="宋体"/>
          <w:b/>
          <w:kern w:val="0"/>
          <w:sz w:val="24"/>
          <w:szCs w:val="24"/>
          <w:lang w:val="en-US" w:bidi="ar-SA"/>
        </w:rPr>
        <w:t>现场</w:t>
      </w:r>
    </w:p>
    <w:p>
      <w:pPr>
        <w:autoSpaceDE/>
        <w:autoSpaceDN/>
        <w:spacing w:before="0" w:after="0" w:line="240" w:lineRule="auto"/>
        <w:ind w:left="0" w:right="0"/>
        <w:jc w:val="both"/>
        <w:rPr>
          <w:rFonts w:ascii="宋体" w:hAnsi="Calibri" w:eastAsia="宋体" w:cs="宋体"/>
          <w:kern w:val="2"/>
          <w:sz w:val="24"/>
          <w:szCs w:val="24"/>
          <w:lang w:val="en-US" w:bidi="ar-SA"/>
        </w:rPr>
      </w:pPr>
      <w:r>
        <w:rPr>
          <w:rFonts w:ascii="Calibri" w:hAnsi="Calibri" w:eastAsia="宋体" w:cs="Times New Roman"/>
          <w:kern w:val="2"/>
          <w:sz w:val="24"/>
          <w:szCs w:val="24"/>
          <w:lang w:val="en-US" w:bidi="ar-SA"/>
        </w:rPr>
        <mc:AlternateContent>
          <mc:Choice Requires="wps">
            <w:drawing>
              <wp:anchor distT="0" distB="0" distL="114300" distR="114300" simplePos="0" relativeHeight="251667456" behindDoc="1" locked="0" layoutInCell="1" allowOverlap="1">
                <wp:simplePos x="0" y="0"/>
                <wp:positionH relativeFrom="column">
                  <wp:posOffset>3100705</wp:posOffset>
                </wp:positionH>
                <wp:positionV relativeFrom="paragraph">
                  <wp:posOffset>196215</wp:posOffset>
                </wp:positionV>
                <wp:extent cx="2776220" cy="2078355"/>
                <wp:effectExtent l="4445" t="4445" r="19685" b="12700"/>
                <wp:wrapNone/>
                <wp:docPr id="3" name="圆角矩形 3"/>
                <wp:cNvGraphicFramePr/>
                <a:graphic xmlns:a="http://schemas.openxmlformats.org/drawingml/2006/main">
                  <a:graphicData uri="http://schemas.microsoft.com/office/word/2010/wordprocessingShape">
                    <wps:wsp>
                      <wps:cNvSpPr/>
                      <wps:spPr>
                        <a:xfrm>
                          <a:off x="0" y="0"/>
                          <a:ext cx="2776220" cy="2078355"/>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244.15pt;margin-top:15.45pt;height:163.65pt;width:218.6pt;z-index:-251649024;mso-width-relative:page;mso-height-relative:page;" fillcolor="#FFFFFF" filled="t" stroked="t" coordsize="21600,21600" arcsize="0.110925925925926" o:gfxdata="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O0ar3aAAAACgEAAA8AAAAAAAAAAQAgAAAA&#10;IgAAAGRycy9kb3ducmV2LnhtbFBLAQIUABQAAAAIAIdO4kAxE8umCQIAAAwEAAAOAAAAAAAAAAEA&#10;IAAAACkBAABkcnMvZTJvRG9jLnhtbFBLBQYAAAAABgAGAFkBAACkBQAAAAA=&#10;">
                <v:fill on="t" focussize="0,0"/>
                <v:stroke color="#000000" joinstyle="round"/>
                <v:imagedata o:title=""/>
                <o:lock v:ext="edit" aspectratio="f"/>
              </v:roundrect>
            </w:pict>
          </mc:Fallback>
        </mc:AlternateContent>
      </w:r>
    </w:p>
    <w:p>
      <w:pPr>
        <w:autoSpaceDE/>
        <w:autoSpaceDN/>
        <w:spacing w:before="0" w:after="0" w:line="240" w:lineRule="auto"/>
        <w:ind w:left="0" w:right="0"/>
        <w:jc w:val="both"/>
        <w:rPr>
          <w:rFonts w:ascii="宋体" w:hAnsi="Calibri" w:eastAsia="宋体" w:cs="宋体"/>
          <w:kern w:val="2"/>
          <w:sz w:val="24"/>
          <w:szCs w:val="24"/>
          <w:lang w:val="en-US" w:bidi="ar-SA"/>
        </w:rPr>
      </w:pPr>
      <w:r>
        <w:rPr>
          <w:rFonts w:ascii="Calibri" w:hAnsi="Calibri" w:eastAsia="宋体" w:cs="Times New Roman"/>
          <w:kern w:val="2"/>
          <w:sz w:val="24"/>
          <w:szCs w:val="24"/>
          <w:lang w:val="en-US" w:bidi="ar-SA"/>
        </w:rPr>
        <mc:AlternateContent>
          <mc:Choice Requires="wps">
            <w:drawing>
              <wp:anchor distT="0" distB="0" distL="114300" distR="114300" simplePos="0" relativeHeight="251666432" behindDoc="1" locked="0" layoutInCell="1" allowOverlap="1">
                <wp:simplePos x="0" y="0"/>
                <wp:positionH relativeFrom="column">
                  <wp:posOffset>-95885</wp:posOffset>
                </wp:positionH>
                <wp:positionV relativeFrom="paragraph">
                  <wp:posOffset>26670</wp:posOffset>
                </wp:positionV>
                <wp:extent cx="2602865" cy="2030730"/>
                <wp:effectExtent l="4445" t="4445" r="21590" b="22225"/>
                <wp:wrapNone/>
                <wp:docPr id="4" name="圆角矩形 4"/>
                <wp:cNvGraphicFramePr/>
                <a:graphic xmlns:a="http://schemas.openxmlformats.org/drawingml/2006/main">
                  <a:graphicData uri="http://schemas.microsoft.com/office/word/2010/wordprocessingShape">
                    <wps:wsp>
                      <wps:cNvSpPr/>
                      <wps:spPr>
                        <a:xfrm>
                          <a:off x="0" y="0"/>
                          <a:ext cx="2602865" cy="203073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7.55pt;margin-top:2.1pt;height:159.9pt;width:204.95pt;z-index:-251650048;mso-width-relative:page;mso-height-relative:page;" fillcolor="#FFFFFF" filled="t" stroked="t" coordsize="21600,21600" arcsize="0.110925925925926" o:gfxdata="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qmgXZAAAACQEAAA8AAAAAAAAAAQAgAAAA&#10;IgAAAGRycy9kb3ducmV2LnhtbFBLAQIUABQAAAAIAIdO4kDWWtFXCgIAAAwEAAAOAAAAAAAAAAEA&#10;IAAAACgBAABkcnMvZTJvRG9jLnhtbFBLBQYAAAAABgAGAFkBAACkBQAAAAA=&#10;">
                <v:fill on="t" focussize="0,0"/>
                <v:stroke color="#000000" joinstyle="round"/>
                <v:imagedata o:title=""/>
                <o:lock v:ext="edit" aspectratio="f"/>
              </v:roundrect>
            </w:pict>
          </mc:Fallback>
        </mc:AlternateContent>
      </w: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eastAsia="zh-CN" w:bidi="ar-SA"/>
        </w:rPr>
      </w:pPr>
    </w:p>
    <w:p>
      <w:pPr>
        <w:autoSpaceDE/>
        <w:autoSpaceDN/>
        <w:spacing w:before="0" w:after="0" w:line="240" w:lineRule="auto"/>
        <w:ind w:left="0" w:right="0"/>
        <w:jc w:val="both"/>
        <w:rPr>
          <w:rFonts w:ascii="宋体" w:hAnsi="Calibri" w:eastAsia="宋体" w:cs="宋体"/>
          <w:kern w:val="2"/>
          <w:sz w:val="24"/>
          <w:szCs w:val="24"/>
          <w:lang w:val="en-US" w:eastAsia="zh-CN" w:bidi="ar-SA"/>
        </w:rPr>
      </w:pPr>
    </w:p>
    <w:p>
      <w:pPr>
        <w:autoSpaceDE/>
        <w:autoSpaceDN/>
        <w:spacing w:before="0" w:after="0" w:line="240" w:lineRule="auto"/>
        <w:ind w:left="0" w:right="0"/>
        <w:jc w:val="center"/>
        <w:rPr>
          <w:rFonts w:ascii="Calibri" w:hAnsi="Calibri" w:eastAsia="宋体" w:cs="Times New Roman"/>
          <w:kern w:val="2"/>
          <w:sz w:val="21"/>
          <w:szCs w:val="24"/>
          <w:lang w:val="en-US" w:eastAsia="zh-CN" w:bidi="ar-SA"/>
        </w:rPr>
      </w:pPr>
    </w:p>
    <w:p>
      <w:pPr>
        <w:keepNext/>
        <w:keepLines/>
        <w:widowControl w:val="0"/>
        <w:autoSpaceDE/>
        <w:autoSpaceDN/>
        <w:adjustRightInd w:val="0"/>
        <w:spacing w:before="240" w:after="0" w:line="360" w:lineRule="auto"/>
        <w:ind w:left="0" w:right="0"/>
        <w:jc w:val="center"/>
        <w:textAlignment w:val="baseline"/>
        <w:outlineLvl w:val="1"/>
        <w:rPr>
          <w:rFonts w:hint="eastAsia" w:ascii="Arial" w:hAnsi="Arial" w:eastAsia="黑体" w:cs="Times New Roman"/>
          <w:b/>
          <w:kern w:val="0"/>
          <w:sz w:val="30"/>
          <w:szCs w:val="28"/>
          <w:lang w:val="en-US" w:eastAsia="zh-CN" w:bidi="ar-SA"/>
        </w:rPr>
      </w:pPr>
      <w:bookmarkStart w:id="62" w:name="_Toc31410"/>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四、投标保证金</w:t>
      </w:r>
      <w:bookmarkEnd w:id="62"/>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r>
        <w:rPr>
          <w:rFonts w:hint="eastAsia" w:ascii="宋体" w:hAnsi="宋体" w:eastAsia="宋体" w:cs="Times New Roman"/>
          <w:b/>
          <w:spacing w:val="10"/>
          <w:kern w:val="2"/>
          <w:sz w:val="28"/>
          <w:szCs w:val="28"/>
          <w:lang w:val="en-US" w:bidi="ar-SA"/>
        </w:rPr>
        <w:t>投标人电汇凭证（加盖公章）</w:t>
      </w: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jc w:val="both"/>
        <w:rPr>
          <w:rFonts w:ascii="宋体" w:hAnsi="Calibri" w:eastAsia="宋体" w:cs="Times New Roman"/>
          <w:spacing w:val="10"/>
          <w:kern w:val="2"/>
          <w:sz w:val="24"/>
          <w:szCs w:val="24"/>
          <w:highlight w:val="yellow"/>
          <w:lang w:val="en-US" w:bidi="ar-SA"/>
        </w:rPr>
      </w:pPr>
    </w:p>
    <w:p>
      <w:pPr>
        <w:autoSpaceDE/>
        <w:autoSpaceDN/>
        <w:adjustRightInd w:val="0"/>
        <w:spacing w:before="0" w:after="0" w:line="560" w:lineRule="exact"/>
        <w:ind w:left="0" w:right="0" w:firstLine="560" w:firstLineChars="200"/>
        <w:jc w:val="both"/>
        <w:rPr>
          <w:rFonts w:ascii="宋体" w:hAnsi="Calibri" w:eastAsia="宋体" w:cs="宋体"/>
          <w:kern w:val="2"/>
          <w:sz w:val="28"/>
          <w:szCs w:val="28"/>
          <w:lang w:val="en-US" w:bidi="ar-SA"/>
        </w:rPr>
      </w:pPr>
    </w:p>
    <w:p>
      <w:pPr>
        <w:autoSpaceDE/>
        <w:autoSpaceDN/>
        <w:adjustRightInd w:val="0"/>
        <w:spacing w:before="0" w:after="0" w:line="560" w:lineRule="exact"/>
        <w:ind w:left="0" w:right="0" w:firstLine="560" w:firstLineChars="200"/>
        <w:jc w:val="both"/>
        <w:rPr>
          <w:rFonts w:ascii="宋体" w:hAnsi="Calibri" w:eastAsia="宋体" w:cs="宋体"/>
          <w:kern w:val="2"/>
          <w:sz w:val="28"/>
          <w:szCs w:val="28"/>
          <w:lang w:val="en-US" w:bidi="ar-SA"/>
        </w:rPr>
      </w:pPr>
    </w:p>
    <w:p>
      <w:pPr>
        <w:autoSpaceDE/>
        <w:autoSpaceDN/>
        <w:adjustRightInd w:val="0"/>
        <w:spacing w:before="0" w:after="0" w:line="560" w:lineRule="exact"/>
        <w:ind w:left="0" w:right="0" w:firstLine="560" w:firstLineChars="200"/>
        <w:jc w:val="both"/>
        <w:rPr>
          <w:rFonts w:ascii="宋体" w:hAnsi="Calibri" w:eastAsia="宋体" w:cs="宋体"/>
          <w:kern w:val="2"/>
          <w:sz w:val="28"/>
          <w:szCs w:val="28"/>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bookmarkStart w:id="63" w:name="_Toc16982"/>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240" w:lineRule="auto"/>
        <w:ind w:left="0" w:right="0"/>
        <w:jc w:val="both"/>
        <w:rPr>
          <w:rFonts w:hint="eastAsia" w:ascii="Calibri" w:hAnsi="Calibri" w:eastAsia="宋体" w:cs="Times New Roman"/>
          <w:kern w:val="2"/>
          <w:sz w:val="21"/>
          <w:szCs w:val="24"/>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520" w:lineRule="exact"/>
        <w:ind w:left="0" w:right="0" w:firstLine="480" w:firstLineChars="200"/>
        <w:jc w:val="both"/>
        <w:rPr>
          <w:rFonts w:ascii="Calibri" w:hAnsi="Calibri" w:eastAsia="宋体" w:cs="Times New Roman"/>
          <w:kern w:val="2"/>
          <w:sz w:val="24"/>
          <w:szCs w:val="28"/>
          <w:lang w:val="en-US" w:bidi="ar-SA"/>
        </w:rPr>
      </w:pPr>
    </w:p>
    <w:bookmarkEnd w:id="63"/>
    <w:p>
      <w:pPr>
        <w:autoSpaceDE/>
        <w:autoSpaceDN/>
        <w:spacing w:before="0" w:after="0" w:line="240" w:lineRule="auto"/>
        <w:ind w:left="0" w:right="0"/>
        <w:jc w:val="both"/>
        <w:rPr>
          <w:rFonts w:ascii="宋体" w:hAnsi="Calibri" w:eastAsia="宋体" w:cs="宋体"/>
          <w:kern w:val="2"/>
          <w:sz w:val="24"/>
          <w:szCs w:val="24"/>
          <w:lang w:val="en-US" w:bidi="ar-SA"/>
        </w:rPr>
      </w:pPr>
    </w:p>
    <w:p>
      <w:pPr>
        <w:sectPr>
          <w:footerReference r:id="rId6" w:type="first"/>
          <w:footerReference r:id="rId5" w:type="default"/>
          <w:pgSz w:w="11906" w:h="16838"/>
          <w:pgMar w:top="1134" w:right="1644" w:bottom="1134" w:left="1531" w:header="851" w:footer="1021" w:gutter="0"/>
          <w:pgNumType w:fmt="decimal"/>
          <w:cols w:space="720" w:num="1"/>
          <w:titlePg/>
          <w:docGrid w:type="lines" w:linePitch="312" w:charSpace="0"/>
        </w:sectPr>
      </w:pPr>
    </w:p>
    <w:p>
      <w:pPr>
        <w:keepNext/>
        <w:keepLines/>
        <w:widowControl w:val="0"/>
        <w:numPr>
          <w:ilvl w:val="0"/>
          <w:numId w:val="0"/>
        </w:numPr>
        <w:autoSpaceDE/>
        <w:autoSpaceDN/>
        <w:adjustRightInd w:val="0"/>
        <w:spacing w:before="240" w:after="0" w:line="360" w:lineRule="auto"/>
        <w:ind w:left="0" w:right="0"/>
        <w:jc w:val="center"/>
        <w:textAlignment w:val="baseline"/>
        <w:outlineLvl w:val="1"/>
        <w:rPr>
          <w:rFonts w:hint="eastAsia" w:ascii="Arial" w:hAnsi="Arial" w:eastAsia="黑体" w:cs="Times New Roman"/>
          <w:b/>
          <w:kern w:val="0"/>
          <w:sz w:val="30"/>
          <w:szCs w:val="20"/>
          <w:lang w:val="en-US" w:eastAsia="zh-CN" w:bidi="ar-SA"/>
        </w:rPr>
      </w:pPr>
      <w:r>
        <w:rPr>
          <w:rFonts w:hint="eastAsia" w:ascii="Arial" w:hAnsi="Arial" w:eastAsia="黑体" w:cs="Times New Roman"/>
          <w:b/>
          <w:kern w:val="0"/>
          <w:sz w:val="30"/>
          <w:szCs w:val="28"/>
          <w:lang w:val="en-US" w:eastAsia="zh-CN" w:bidi="ar-SA"/>
        </w:rPr>
        <w:t>五、开标一览表</w:t>
      </w:r>
    </w:p>
    <w:p>
      <w:pPr>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 xml:space="preserve">项目名称： </w:t>
      </w:r>
    </w:p>
    <w:p>
      <w:pPr>
        <w:widowControl/>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交易编号：</w:t>
      </w:r>
    </w:p>
    <w:p>
      <w:pPr>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供应商名称：</w:t>
      </w:r>
      <w:r>
        <w:rPr>
          <w:rFonts w:ascii="宋体" w:hAnsi="宋体" w:eastAsia="宋体" w:cs="宋体"/>
          <w:kern w:val="2"/>
          <w:sz w:val="24"/>
          <w:szCs w:val="24"/>
          <w:u w:val="single"/>
          <w:lang w:val="en-US" w:bidi="ar-SA"/>
        </w:rPr>
        <w:t xml:space="preserve">                       </w:t>
      </w:r>
      <w:r>
        <w:rPr>
          <w:rFonts w:ascii="宋体" w:hAnsi="宋体" w:eastAsia="宋体" w:cs="宋体"/>
          <w:i/>
          <w:kern w:val="2"/>
          <w:sz w:val="24"/>
          <w:szCs w:val="24"/>
          <w:lang w:val="en-US" w:bidi="ar-SA"/>
        </w:rPr>
        <w:t xml:space="preserve">                              </w:t>
      </w:r>
      <w:r>
        <w:rPr>
          <w:rFonts w:ascii="宋体" w:hAnsi="宋体" w:eastAsia="宋体" w:cs="宋体"/>
          <w:kern w:val="2"/>
          <w:sz w:val="24"/>
          <w:szCs w:val="24"/>
          <w:lang w:val="en-US" w:bidi="ar-SA"/>
        </w:rPr>
        <w:t xml:space="preserve">                         </w:t>
      </w:r>
      <w:r>
        <w:rPr>
          <w:rFonts w:ascii="宋体" w:hAnsi="宋体" w:eastAsia="宋体" w:cs="宋体"/>
          <w:i/>
          <w:kern w:val="2"/>
          <w:sz w:val="24"/>
          <w:szCs w:val="24"/>
          <w:lang w:val="en-US" w:bidi="ar-SA"/>
        </w:rPr>
        <w:t xml:space="preserve"> </w:t>
      </w:r>
      <w:r>
        <w:rPr>
          <w:rFonts w:hint="eastAsia" w:ascii="宋体" w:hAnsi="宋体" w:eastAsia="宋体" w:cs="宋体"/>
          <w:kern w:val="2"/>
          <w:sz w:val="24"/>
          <w:szCs w:val="24"/>
          <w:lang w:val="en-US" w:bidi="ar-SA"/>
        </w:rPr>
        <w:t>价格单位：人民币</w:t>
      </w:r>
      <w:r>
        <w:rPr>
          <w:rFonts w:ascii="宋体" w:hAnsi="宋体" w:eastAsia="宋体" w:cs="宋体"/>
          <w:kern w:val="2"/>
          <w:sz w:val="24"/>
          <w:szCs w:val="24"/>
          <w:lang w:val="en-US" w:bidi="ar-SA"/>
        </w:rPr>
        <w:t>/</w:t>
      </w:r>
      <w:r>
        <w:rPr>
          <w:rFonts w:hint="eastAsia" w:ascii="宋体" w:hAnsi="宋体" w:eastAsia="宋体" w:cs="宋体"/>
          <w:kern w:val="2"/>
          <w:sz w:val="24"/>
          <w:szCs w:val="24"/>
          <w:lang w:val="en-US" w:bidi="ar-SA"/>
        </w:rPr>
        <w:t>元</w:t>
      </w:r>
    </w:p>
    <w:tbl>
      <w:tblPr>
        <w:tblStyle w:val="4"/>
        <w:tblW w:w="147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2957"/>
        <w:gridCol w:w="4275"/>
        <w:gridCol w:w="3345"/>
        <w:gridCol w:w="23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4776" w:type="dxa"/>
            <w:gridSpan w:val="2"/>
            <w:tcBorders>
              <w:top w:val="double" w:color="auto" w:sz="4" w:space="0"/>
            </w:tcBorders>
            <w:vAlign w:val="center"/>
          </w:tcPr>
          <w:p>
            <w:pPr>
              <w:autoSpaceDE/>
              <w:autoSpaceDN/>
              <w:adjustRightInd w:val="0"/>
              <w:snapToGrid w:val="0"/>
              <w:spacing w:before="0" w:after="0" w:line="560" w:lineRule="exact"/>
              <w:ind w:left="0" w:right="0" w:firstLine="480" w:firstLineChars="20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项目名称</w:t>
            </w:r>
          </w:p>
        </w:tc>
        <w:tc>
          <w:tcPr>
            <w:tcW w:w="4275"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投标总价</w:t>
            </w:r>
          </w:p>
        </w:tc>
        <w:tc>
          <w:tcPr>
            <w:tcW w:w="3345"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供货期</w:t>
            </w:r>
          </w:p>
        </w:tc>
        <w:tc>
          <w:tcPr>
            <w:tcW w:w="2315" w:type="dxa"/>
            <w:tcBorders>
              <w:top w:val="double" w:color="auto" w:sz="4" w:space="0"/>
            </w:tcBorders>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819" w:type="dxa"/>
            <w:tcBorders>
              <w:bottom w:val="double" w:color="auto" w:sz="4" w:space="0"/>
            </w:tcBorders>
            <w:vAlign w:val="center"/>
          </w:tcPr>
          <w:p>
            <w:pPr>
              <w:autoSpaceDE/>
              <w:autoSpaceDN/>
              <w:adjustRightInd w:val="0"/>
              <w:snapToGrid w:val="0"/>
              <w:spacing w:before="0" w:after="0" w:line="560" w:lineRule="exact"/>
              <w:ind w:left="0" w:right="0" w:firstLine="482" w:firstLineChars="200"/>
              <w:jc w:val="both"/>
              <w:rPr>
                <w:rFonts w:ascii="宋体" w:hAnsi="Calibri" w:eastAsia="宋体" w:cs="宋体"/>
                <w:b/>
                <w:kern w:val="2"/>
                <w:sz w:val="24"/>
                <w:szCs w:val="24"/>
                <w:lang w:val="en-US" w:bidi="ar-SA"/>
              </w:rPr>
            </w:pPr>
            <w:r>
              <w:rPr>
                <w:rFonts w:hint="eastAsia" w:ascii="宋体" w:hAnsi="宋体" w:eastAsia="宋体" w:cs="宋体"/>
                <w:b/>
                <w:kern w:val="2"/>
                <w:sz w:val="24"/>
                <w:szCs w:val="24"/>
                <w:lang w:val="en-US" w:bidi="ar-SA"/>
              </w:rPr>
              <w:t>总报价</w:t>
            </w:r>
          </w:p>
        </w:tc>
        <w:tc>
          <w:tcPr>
            <w:tcW w:w="12892" w:type="dxa"/>
            <w:gridSpan w:val="4"/>
            <w:tcBorders>
              <w:bottom w:val="double" w:color="auto" w:sz="4" w:space="0"/>
            </w:tcBorders>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大写：</w:t>
            </w:r>
            <w:r>
              <w:rPr>
                <w:rFonts w:ascii="宋体" w:hAnsi="宋体" w:eastAsia="宋体" w:cs="宋体"/>
                <w:kern w:val="2"/>
                <w:sz w:val="24"/>
                <w:szCs w:val="24"/>
                <w:u w:val="single"/>
                <w:lang w:val="en-US" w:bidi="ar-SA"/>
              </w:rPr>
              <w:t xml:space="preserve">                                   </w:t>
            </w:r>
            <w:r>
              <w:rPr>
                <w:rFonts w:ascii="宋体" w:hAnsi="宋体" w:eastAsia="宋体" w:cs="宋体"/>
                <w:kern w:val="2"/>
                <w:sz w:val="24"/>
                <w:szCs w:val="24"/>
                <w:lang w:val="en-US" w:bidi="ar-SA"/>
              </w:rPr>
              <w:t xml:space="preserve"> </w:t>
            </w:r>
            <w:r>
              <w:rPr>
                <w:rFonts w:hint="eastAsia" w:ascii="宋体" w:hAnsi="宋体" w:eastAsia="宋体" w:cs="宋体"/>
                <w:kern w:val="2"/>
                <w:sz w:val="24"/>
                <w:szCs w:val="24"/>
                <w:lang w:val="en-US" w:bidi="ar-SA"/>
              </w:rPr>
              <w:t>小写：</w:t>
            </w:r>
            <w:r>
              <w:rPr>
                <w:rFonts w:ascii="宋体" w:hAnsi="宋体" w:eastAsia="宋体" w:cs="宋体"/>
                <w:kern w:val="2"/>
                <w:sz w:val="24"/>
                <w:szCs w:val="24"/>
                <w:lang w:val="en-US" w:bidi="ar-SA"/>
              </w:rPr>
              <w:t xml:space="preserve"> </w:t>
            </w:r>
            <w:r>
              <w:rPr>
                <w:rFonts w:ascii="宋体" w:hAnsi="宋体" w:eastAsia="宋体" w:cs="宋体"/>
                <w:kern w:val="2"/>
                <w:sz w:val="24"/>
                <w:szCs w:val="24"/>
                <w:u w:val="single"/>
                <w:lang w:val="en-US" w:bidi="ar-SA"/>
              </w:rPr>
              <w:t xml:space="preserve">                          </w:t>
            </w:r>
          </w:p>
        </w:tc>
      </w:tr>
    </w:tbl>
    <w:p>
      <w:pPr>
        <w:autoSpaceDE/>
        <w:autoSpaceDN/>
        <w:adjustRightInd w:val="0"/>
        <w:spacing w:before="0" w:after="0" w:line="560" w:lineRule="exact"/>
        <w:ind w:left="0" w:right="0" w:firstLine="6480" w:firstLineChars="2700"/>
        <w:jc w:val="both"/>
        <w:rPr>
          <w:rFonts w:ascii="宋体" w:hAnsi="宋体" w:eastAsia="宋体" w:cs="宋体"/>
          <w:kern w:val="2"/>
          <w:sz w:val="24"/>
          <w:szCs w:val="24"/>
          <w:u w:val="single"/>
          <w:lang w:val="en-US" w:bidi="ar-SA"/>
        </w:rPr>
      </w:pPr>
      <w:r>
        <w:rPr>
          <w:rFonts w:hint="eastAsia" w:ascii="宋体" w:hAnsi="宋体" w:eastAsia="宋体" w:cs="宋体"/>
          <w:kern w:val="2"/>
          <w:sz w:val="24"/>
          <w:szCs w:val="24"/>
          <w:lang w:val="en-US" w:bidi="ar-SA"/>
        </w:rPr>
        <w:t>供应商（签字、盖章）：</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p>
    <w:p>
      <w:pPr>
        <w:autoSpaceDE/>
        <w:autoSpaceDN/>
        <w:adjustRightInd w:val="0"/>
        <w:spacing w:before="0" w:after="0" w:line="560" w:lineRule="exact"/>
        <w:ind w:left="0" w:right="0" w:firstLine="6480" w:firstLineChars="2700"/>
        <w:jc w:val="both"/>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法定代表人或委托代理人：（签字）</w:t>
      </w:r>
      <w:r>
        <w:rPr>
          <w:rFonts w:hint="eastAsia" w:ascii="宋体" w:hAnsi="宋体" w:eastAsia="宋体" w:cs="宋体"/>
          <w:kern w:val="2"/>
          <w:sz w:val="24"/>
          <w:szCs w:val="24"/>
          <w:u w:val="single"/>
          <w:lang w:val="en-US" w:bidi="ar-SA"/>
        </w:rPr>
        <w:t xml:space="preserve">          </w:t>
      </w:r>
    </w:p>
    <w:p>
      <w:pPr>
        <w:widowControl/>
        <w:autoSpaceDE/>
        <w:autoSpaceDN/>
        <w:adjustRightInd w:val="0"/>
        <w:spacing w:before="0" w:after="0" w:line="560" w:lineRule="exact"/>
        <w:ind w:left="0" w:right="0" w:firstLine="6480" w:firstLineChars="27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日期：</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年</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月</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日</w:t>
      </w:r>
    </w:p>
    <w:p>
      <w:pPr>
        <w:autoSpaceDE/>
        <w:autoSpaceDN/>
        <w:adjustRightInd w:val="0"/>
        <w:spacing w:before="0" w:after="0" w:line="560" w:lineRule="exact"/>
        <w:ind w:left="0" w:right="0" w:firstLine="482" w:firstLineChars="200"/>
        <w:jc w:val="both"/>
        <w:rPr>
          <w:rFonts w:ascii="宋体" w:hAnsi="Calibri" w:eastAsia="宋体" w:cs="宋体"/>
          <w:b/>
          <w:kern w:val="2"/>
          <w:sz w:val="24"/>
          <w:szCs w:val="24"/>
          <w:lang w:val="en-US" w:bidi="ar-SA"/>
        </w:rPr>
      </w:pPr>
      <w:r>
        <w:rPr>
          <w:rFonts w:hint="eastAsia" w:ascii="宋体" w:hAnsi="宋体" w:eastAsia="宋体" w:cs="宋体"/>
          <w:b/>
          <w:kern w:val="2"/>
          <w:sz w:val="24"/>
          <w:szCs w:val="24"/>
          <w:lang w:val="en-US" w:bidi="ar-SA"/>
        </w:rPr>
        <w:t>注：</w:t>
      </w:r>
      <w:r>
        <w:rPr>
          <w:rFonts w:ascii="宋体" w:hAnsi="宋体" w:eastAsia="宋体" w:cs="宋体"/>
          <w:b/>
          <w:kern w:val="2"/>
          <w:sz w:val="24"/>
          <w:szCs w:val="24"/>
          <w:lang w:val="en-US" w:bidi="ar-SA"/>
        </w:rPr>
        <w:t xml:space="preserve"> </w:t>
      </w:r>
      <w:r>
        <w:rPr>
          <w:rFonts w:hint="eastAsia" w:ascii="宋体" w:hAnsi="宋体" w:eastAsia="宋体" w:cs="宋体"/>
          <w:b/>
          <w:kern w:val="2"/>
          <w:sz w:val="24"/>
          <w:szCs w:val="24"/>
          <w:lang w:val="en-US" w:bidi="ar-SA"/>
        </w:rPr>
        <w:t>此开标信应按“供应商须知”的规定密封标记密封单独提交。此表每一包一份，单独分开递交。</w:t>
      </w:r>
    </w:p>
    <w:p>
      <w:pPr>
        <w:rPr>
          <w:rFonts w:hint="eastAsia"/>
          <w:lang w:eastAsia="zh-CN"/>
        </w:rPr>
        <w:sectPr>
          <w:pgSz w:w="16838" w:h="11906" w:orient="landscape"/>
          <w:pgMar w:top="1531" w:right="1134" w:bottom="1531" w:left="1134" w:header="851" w:footer="1021" w:gutter="0"/>
          <w:pgNumType w:fmt="decimal"/>
          <w:cols w:space="720" w:num="1"/>
          <w:titlePg/>
          <w:docGrid w:type="lines" w:linePitch="312" w:charSpace="0"/>
        </w:sectPr>
      </w:pPr>
    </w:p>
    <w:p>
      <w:pPr>
        <w:widowControl/>
        <w:autoSpaceDE/>
        <w:autoSpaceDN/>
        <w:adjustRightInd w:val="0"/>
        <w:spacing w:before="0" w:after="0" w:line="560" w:lineRule="exact"/>
        <w:ind w:left="0" w:right="0"/>
        <w:jc w:val="center"/>
        <w:rPr>
          <w:rFonts w:ascii="Calibri" w:hAnsi="Calibri" w:eastAsia="宋体" w:cs="宋体"/>
          <w:kern w:val="2"/>
          <w:sz w:val="21"/>
          <w:szCs w:val="24"/>
          <w:lang w:val="en-US" w:bidi="ar-SA"/>
        </w:rPr>
      </w:pPr>
      <w:bookmarkStart w:id="64" w:name="_Toc4190_WPSOffice_Level2"/>
      <w:bookmarkStart w:id="65" w:name="_Toc7645_WPSOffice_Level2"/>
      <w:bookmarkStart w:id="66" w:name="_Toc14250"/>
      <w:bookmarkStart w:id="67" w:name="_Toc29489"/>
      <w:r>
        <w:rPr>
          <w:rFonts w:hint="eastAsia" w:ascii="Arial" w:hAnsi="Arial" w:eastAsia="黑体" w:cs="宋体"/>
          <w:b/>
          <w:kern w:val="0"/>
          <w:sz w:val="30"/>
          <w:szCs w:val="20"/>
          <w:lang w:val="en-US" w:bidi="ar-SA"/>
        </w:rPr>
        <w:t>六、投标报价明细表</w:t>
      </w:r>
      <w:bookmarkEnd w:id="64"/>
      <w:bookmarkEnd w:id="65"/>
    </w:p>
    <w:bookmarkEnd w:id="66"/>
    <w:p>
      <w:pPr>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项目名称：</w:t>
      </w:r>
    </w:p>
    <w:p>
      <w:pPr>
        <w:widowControl/>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交易编号：</w:t>
      </w:r>
    </w:p>
    <w:p>
      <w:pPr>
        <w:widowControl/>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供应商名称：</w:t>
      </w:r>
      <w:r>
        <w:rPr>
          <w:rFonts w:ascii="宋体" w:hAnsi="宋体" w:eastAsia="宋体" w:cs="宋体"/>
          <w:kern w:val="2"/>
          <w:sz w:val="24"/>
          <w:szCs w:val="24"/>
          <w:u w:val="single"/>
          <w:lang w:val="en-US" w:bidi="ar-SA"/>
        </w:rPr>
        <w:t xml:space="preserve">                       </w:t>
      </w:r>
      <w:r>
        <w:rPr>
          <w:rFonts w:ascii="宋体" w:hAnsi="宋体" w:eastAsia="宋体" w:cs="宋体"/>
          <w:i/>
          <w:kern w:val="2"/>
          <w:sz w:val="24"/>
          <w:szCs w:val="24"/>
          <w:lang w:val="en-US" w:bidi="ar-SA"/>
        </w:rPr>
        <w:t xml:space="preserve"> </w:t>
      </w:r>
      <w:r>
        <w:rPr>
          <w:rFonts w:ascii="宋体" w:hAnsi="宋体" w:eastAsia="宋体" w:cs="宋体"/>
          <w:kern w:val="2"/>
          <w:sz w:val="24"/>
          <w:szCs w:val="24"/>
          <w:lang w:val="en-US" w:bidi="ar-SA"/>
        </w:rPr>
        <w:t xml:space="preserve">                                                      </w:t>
      </w:r>
      <w:r>
        <w:rPr>
          <w:rFonts w:ascii="宋体" w:hAnsi="宋体" w:eastAsia="宋体" w:cs="宋体"/>
          <w:i/>
          <w:kern w:val="2"/>
          <w:sz w:val="24"/>
          <w:szCs w:val="24"/>
          <w:lang w:val="en-US" w:bidi="ar-SA"/>
        </w:rPr>
        <w:t xml:space="preserve"> </w:t>
      </w:r>
      <w:r>
        <w:rPr>
          <w:rFonts w:hint="eastAsia" w:ascii="宋体" w:hAnsi="宋体" w:eastAsia="宋体" w:cs="宋体"/>
          <w:kern w:val="2"/>
          <w:sz w:val="24"/>
          <w:szCs w:val="24"/>
          <w:lang w:val="en-US" w:bidi="ar-SA"/>
        </w:rPr>
        <w:t>价格单位：人民币</w:t>
      </w:r>
      <w:r>
        <w:rPr>
          <w:rFonts w:ascii="宋体" w:hAnsi="宋体" w:eastAsia="宋体" w:cs="宋体"/>
          <w:kern w:val="2"/>
          <w:sz w:val="24"/>
          <w:szCs w:val="24"/>
          <w:lang w:val="en-US" w:bidi="ar-SA"/>
        </w:rPr>
        <w:t>/</w:t>
      </w:r>
      <w:r>
        <w:rPr>
          <w:rFonts w:hint="eastAsia" w:ascii="宋体" w:hAnsi="宋体" w:eastAsia="宋体" w:cs="宋体"/>
          <w:kern w:val="2"/>
          <w:sz w:val="24"/>
          <w:szCs w:val="24"/>
          <w:lang w:val="en-US" w:bidi="ar-SA"/>
        </w:rPr>
        <w:t>元</w:t>
      </w:r>
    </w:p>
    <w:tbl>
      <w:tblPr>
        <w:tblStyle w:val="4"/>
        <w:tblW w:w="142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58"/>
        <w:gridCol w:w="2475"/>
        <w:gridCol w:w="2449"/>
        <w:gridCol w:w="1646"/>
        <w:gridCol w:w="3004"/>
        <w:gridCol w:w="16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3019" w:type="dxa"/>
            <w:gridSpan w:val="2"/>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项目名称</w:t>
            </w:r>
          </w:p>
        </w:tc>
        <w:tc>
          <w:tcPr>
            <w:tcW w:w="2475" w:type="dxa"/>
            <w:tcBorders>
              <w:top w:val="double" w:color="auto" w:sz="4" w:space="0"/>
            </w:tcBorders>
            <w:vAlign w:val="center"/>
          </w:tcPr>
          <w:p>
            <w:pPr>
              <w:autoSpaceDE/>
              <w:autoSpaceDN/>
              <w:adjustRightInd w:val="0"/>
              <w:snapToGrid w:val="0"/>
              <w:spacing w:before="0" w:after="0" w:line="560" w:lineRule="exact"/>
              <w:ind w:left="0" w:right="0" w:firstLine="480" w:firstLineChars="20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分项名称</w:t>
            </w:r>
          </w:p>
        </w:tc>
        <w:tc>
          <w:tcPr>
            <w:tcW w:w="2449"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投标单价</w:t>
            </w:r>
          </w:p>
        </w:tc>
        <w:tc>
          <w:tcPr>
            <w:tcW w:w="1646"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投标总价</w:t>
            </w:r>
          </w:p>
        </w:tc>
        <w:tc>
          <w:tcPr>
            <w:tcW w:w="3004"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供货期</w:t>
            </w:r>
          </w:p>
        </w:tc>
        <w:tc>
          <w:tcPr>
            <w:tcW w:w="1647" w:type="dxa"/>
            <w:tcBorders>
              <w:top w:val="double" w:color="auto" w:sz="4" w:space="0"/>
            </w:tcBorders>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761" w:type="dxa"/>
            <w:tcBorders>
              <w:bottom w:val="double" w:color="auto" w:sz="4" w:space="0"/>
            </w:tcBorders>
            <w:vAlign w:val="center"/>
          </w:tcPr>
          <w:p>
            <w:pPr>
              <w:autoSpaceDE/>
              <w:autoSpaceDN/>
              <w:adjustRightInd w:val="0"/>
              <w:snapToGrid w:val="0"/>
              <w:spacing w:before="0" w:after="0" w:line="560" w:lineRule="exact"/>
              <w:ind w:left="0" w:right="0" w:firstLine="482" w:firstLineChars="200"/>
              <w:jc w:val="both"/>
              <w:rPr>
                <w:rFonts w:ascii="宋体" w:hAnsi="Calibri" w:eastAsia="宋体" w:cs="宋体"/>
                <w:b/>
                <w:kern w:val="2"/>
                <w:sz w:val="24"/>
                <w:szCs w:val="24"/>
                <w:lang w:val="en-US" w:bidi="ar-SA"/>
              </w:rPr>
            </w:pPr>
            <w:r>
              <w:rPr>
                <w:rFonts w:hint="eastAsia" w:ascii="宋体" w:hAnsi="宋体" w:eastAsia="宋体" w:cs="宋体"/>
                <w:b/>
                <w:kern w:val="2"/>
                <w:sz w:val="24"/>
                <w:szCs w:val="24"/>
                <w:lang w:val="en-US" w:bidi="ar-SA"/>
              </w:rPr>
              <w:t>总报价</w:t>
            </w:r>
          </w:p>
        </w:tc>
        <w:tc>
          <w:tcPr>
            <w:tcW w:w="12479" w:type="dxa"/>
            <w:gridSpan w:val="6"/>
            <w:tcBorders>
              <w:bottom w:val="double" w:color="auto" w:sz="4" w:space="0"/>
            </w:tcBorders>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大写：</w:t>
            </w:r>
            <w:r>
              <w:rPr>
                <w:rFonts w:ascii="宋体" w:hAnsi="宋体" w:eastAsia="宋体" w:cs="宋体"/>
                <w:kern w:val="2"/>
                <w:sz w:val="24"/>
                <w:szCs w:val="24"/>
                <w:u w:val="single"/>
                <w:lang w:val="en-US" w:bidi="ar-SA"/>
              </w:rPr>
              <w:t xml:space="preserve">                                   </w:t>
            </w:r>
            <w:r>
              <w:rPr>
                <w:rFonts w:ascii="宋体" w:hAnsi="宋体" w:eastAsia="宋体" w:cs="宋体"/>
                <w:kern w:val="2"/>
                <w:sz w:val="24"/>
                <w:szCs w:val="24"/>
                <w:lang w:val="en-US" w:bidi="ar-SA"/>
              </w:rPr>
              <w:t xml:space="preserve"> </w:t>
            </w:r>
            <w:r>
              <w:rPr>
                <w:rFonts w:hint="eastAsia" w:ascii="宋体" w:hAnsi="宋体" w:eastAsia="宋体" w:cs="宋体"/>
                <w:kern w:val="2"/>
                <w:sz w:val="24"/>
                <w:szCs w:val="24"/>
                <w:lang w:val="en-US" w:bidi="ar-SA"/>
              </w:rPr>
              <w:t>小写：</w:t>
            </w:r>
            <w:r>
              <w:rPr>
                <w:rFonts w:ascii="宋体" w:hAnsi="宋体" w:eastAsia="宋体" w:cs="宋体"/>
                <w:kern w:val="2"/>
                <w:sz w:val="24"/>
                <w:szCs w:val="24"/>
                <w:lang w:val="en-US" w:bidi="ar-SA"/>
              </w:rPr>
              <w:t xml:space="preserve"> </w:t>
            </w:r>
            <w:r>
              <w:rPr>
                <w:rFonts w:ascii="宋体" w:hAnsi="宋体" w:eastAsia="宋体" w:cs="宋体"/>
                <w:kern w:val="2"/>
                <w:sz w:val="24"/>
                <w:szCs w:val="24"/>
                <w:u w:val="single"/>
                <w:lang w:val="en-US" w:bidi="ar-SA"/>
              </w:rPr>
              <w:t xml:space="preserve">                          </w:t>
            </w:r>
          </w:p>
        </w:tc>
      </w:tr>
    </w:tbl>
    <w:p>
      <w:pPr>
        <w:autoSpaceDE/>
        <w:autoSpaceDN/>
        <w:adjustRightInd w:val="0"/>
        <w:spacing w:before="0" w:after="0" w:line="560" w:lineRule="exact"/>
        <w:ind w:left="0" w:right="0" w:firstLine="6480" w:firstLineChars="2700"/>
        <w:jc w:val="both"/>
        <w:rPr>
          <w:rFonts w:ascii="宋体" w:hAnsi="宋体" w:eastAsia="宋体" w:cs="宋体"/>
          <w:kern w:val="2"/>
          <w:sz w:val="24"/>
          <w:szCs w:val="24"/>
          <w:u w:val="single"/>
          <w:lang w:val="en-US" w:bidi="ar-SA"/>
        </w:rPr>
      </w:pPr>
      <w:r>
        <w:rPr>
          <w:rFonts w:hint="eastAsia" w:ascii="宋体" w:hAnsi="宋体" w:eastAsia="宋体" w:cs="宋体"/>
          <w:kern w:val="2"/>
          <w:sz w:val="24"/>
          <w:szCs w:val="24"/>
          <w:lang w:val="en-US" w:bidi="ar-SA"/>
        </w:rPr>
        <w:t>供应商（签字、盖章）：</w:t>
      </w:r>
      <w:r>
        <w:rPr>
          <w:rFonts w:ascii="宋体" w:hAnsi="宋体" w:eastAsia="宋体" w:cs="宋体"/>
          <w:kern w:val="2"/>
          <w:sz w:val="24"/>
          <w:szCs w:val="24"/>
          <w:u w:val="single"/>
          <w:lang w:val="en-US" w:bidi="ar-SA"/>
        </w:rPr>
        <w:t xml:space="preserve">                </w:t>
      </w:r>
    </w:p>
    <w:p>
      <w:pPr>
        <w:autoSpaceDE/>
        <w:autoSpaceDN/>
        <w:adjustRightInd w:val="0"/>
        <w:spacing w:before="0" w:after="0" w:line="560" w:lineRule="exact"/>
        <w:ind w:left="0" w:right="0" w:firstLine="6480" w:firstLineChars="2700"/>
        <w:jc w:val="both"/>
        <w:rPr>
          <w:rFonts w:ascii="宋体" w:hAnsi="宋体" w:eastAsia="宋体" w:cs="宋体"/>
          <w:kern w:val="2"/>
          <w:sz w:val="24"/>
          <w:szCs w:val="24"/>
          <w:u w:val="single"/>
          <w:lang w:val="en-US" w:bidi="ar-SA"/>
        </w:rPr>
      </w:pPr>
      <w:r>
        <w:rPr>
          <w:rFonts w:hint="eastAsia" w:ascii="宋体" w:hAnsi="宋体" w:eastAsia="宋体" w:cs="宋体"/>
          <w:kern w:val="2"/>
          <w:sz w:val="24"/>
          <w:szCs w:val="24"/>
          <w:lang w:val="en-US" w:bidi="ar-SA"/>
        </w:rPr>
        <w:t>法定代表人或委托代理人：（签字）</w:t>
      </w:r>
      <w:r>
        <w:rPr>
          <w:rFonts w:hint="eastAsia" w:ascii="宋体" w:hAnsi="宋体" w:eastAsia="宋体" w:cs="宋体"/>
          <w:kern w:val="2"/>
          <w:sz w:val="24"/>
          <w:szCs w:val="24"/>
          <w:u w:val="single"/>
          <w:lang w:val="en-US" w:bidi="ar-SA"/>
        </w:rPr>
        <w:t xml:space="preserve">     </w:t>
      </w:r>
    </w:p>
    <w:p>
      <w:pPr>
        <w:widowControl/>
        <w:autoSpaceDE/>
        <w:autoSpaceDN/>
        <w:adjustRightInd w:val="0"/>
        <w:spacing w:before="0" w:after="0" w:line="560" w:lineRule="exact"/>
        <w:ind w:left="0" w:right="0" w:firstLine="6480" w:firstLineChars="27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日期：</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年</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月</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日</w:t>
      </w:r>
    </w:p>
    <w:p>
      <w:pPr>
        <w:spacing w:line="460" w:lineRule="exact"/>
        <w:ind w:firstLine="482" w:firstLineChars="200"/>
        <w:rPr>
          <w:rFonts w:ascii="宋体"/>
          <w:b/>
          <w:sz w:val="24"/>
        </w:rPr>
        <w:sectPr>
          <w:pgSz w:w="16838" w:h="11906" w:orient="landscape"/>
          <w:pgMar w:top="1440" w:right="1080" w:bottom="1440" w:left="1080" w:header="851" w:footer="1021" w:gutter="0"/>
          <w:pgNumType w:fmt="decimal"/>
          <w:cols w:space="720" w:num="1"/>
          <w:docGrid w:type="lines" w:linePitch="312" w:charSpace="0"/>
        </w:sectPr>
      </w:pPr>
    </w:p>
    <w:p>
      <w:pPr>
        <w:keepNext/>
        <w:keepLines/>
        <w:widowControl w:val="0"/>
        <w:autoSpaceDE/>
        <w:autoSpaceDN/>
        <w:adjustRightInd w:val="0"/>
        <w:spacing w:before="240" w:after="0" w:line="360" w:lineRule="auto"/>
        <w:ind w:left="0" w:right="0"/>
        <w:jc w:val="center"/>
        <w:textAlignment w:val="baseline"/>
        <w:outlineLvl w:val="1"/>
        <w:rPr>
          <w:rFonts w:ascii="宋体" w:hAnsi="Arial" w:eastAsia="宋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七、商务、技术偏离表</w:t>
      </w:r>
      <w:bookmarkEnd w:id="67"/>
    </w:p>
    <w:p>
      <w:pPr>
        <w:autoSpaceDE/>
        <w:autoSpaceDN/>
        <w:adjustRightInd w:val="0"/>
        <w:spacing w:before="0" w:after="0" w:line="560" w:lineRule="exact"/>
        <w:ind w:left="0" w:right="0"/>
        <w:jc w:val="center"/>
        <w:rPr>
          <w:rFonts w:ascii="宋体" w:hAnsi="Calibri" w:eastAsia="宋体" w:cs="Times New Roman"/>
          <w:b/>
          <w:kern w:val="2"/>
          <w:sz w:val="28"/>
          <w:szCs w:val="28"/>
          <w:lang w:val="en-US" w:bidi="ar-SA"/>
        </w:rPr>
      </w:pPr>
      <w:r>
        <w:rPr>
          <w:rFonts w:hint="eastAsia" w:ascii="宋体" w:hAnsi="宋体" w:eastAsia="宋体" w:cs="Times New Roman"/>
          <w:b/>
          <w:kern w:val="2"/>
          <w:sz w:val="28"/>
          <w:szCs w:val="28"/>
          <w:lang w:val="en-US" w:bidi="ar-SA"/>
        </w:rPr>
        <w:t>商务偏离表</w:t>
      </w:r>
    </w:p>
    <w:p>
      <w:pPr>
        <w:autoSpaceDE/>
        <w:autoSpaceDN/>
        <w:adjustRightInd w:val="0"/>
        <w:spacing w:before="0" w:after="0" w:line="560" w:lineRule="exact"/>
        <w:ind w:left="0" w:right="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〔说明〕</w:t>
      </w:r>
      <w:r>
        <w:rPr>
          <w:rFonts w:hint="eastAsia" w:ascii="宋体" w:hAnsi="宋体" w:eastAsia="宋体" w:cs="Times New Roman"/>
          <w:kern w:val="2"/>
          <w:sz w:val="24"/>
          <w:szCs w:val="24"/>
          <w:lang w:val="en-US" w:bidi="ar-SA"/>
        </w:rPr>
        <w:t>投标人应根据其能够提供的服务质量，对照</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文件除“技术参数要求”外的要求予以说明。有差异的，则在差异表中写明实际响应的具体内容。</w:t>
      </w:r>
    </w:p>
    <w:p>
      <w:pPr>
        <w:widowControl w:val="0"/>
        <w:tabs>
          <w:tab w:val="left" w:pos="284"/>
        </w:tabs>
        <w:autoSpaceDE/>
        <w:autoSpaceDN/>
        <w:adjustRightInd w:val="0"/>
        <w:spacing w:before="0" w:after="0" w:line="560" w:lineRule="exact"/>
        <w:ind w:left="0" w:right="0"/>
        <w:jc w:val="both"/>
        <w:rPr>
          <w:rFonts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投标人名称：</w:t>
      </w:r>
      <w:r>
        <w:rPr>
          <w:rFonts w:ascii="宋体" w:hAnsi="宋体" w:eastAsia="宋体" w:cs="Times New Roman"/>
          <w:color w:val="000000"/>
          <w:kern w:val="2"/>
          <w:sz w:val="24"/>
          <w:szCs w:val="24"/>
          <w:u w:val="none"/>
          <w:lang w:val="en-US" w:eastAsia="zh-CN" w:bidi="ar-SA"/>
        </w:rPr>
        <w:t xml:space="preserve">                             </w:t>
      </w:r>
      <w:r>
        <w:rPr>
          <w:rFonts w:hint="eastAsia" w:ascii="宋体" w:hAnsi="宋体" w:eastAsia="宋体" w:cs="Times New Roman"/>
          <w:color w:val="000000"/>
          <w:kern w:val="2"/>
          <w:sz w:val="24"/>
          <w:szCs w:val="24"/>
          <w:lang w:val="en-US" w:eastAsia="zh-CN" w:bidi="ar-SA"/>
        </w:rPr>
        <w:t>交易编号：</w:t>
      </w:r>
    </w:p>
    <w:tbl>
      <w:tblPr>
        <w:tblStyle w:val="4"/>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0"/>
        <w:gridCol w:w="255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top w:val="double" w:color="auto" w:sz="4" w:space="0"/>
              <w:left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bCs/>
                <w:kern w:val="2"/>
                <w:sz w:val="24"/>
                <w:szCs w:val="24"/>
                <w:lang w:val="en-US" w:bidi="ar-SA"/>
              </w:rPr>
            </w:pPr>
            <w:r>
              <w:rPr>
                <w:rFonts w:hint="eastAsia" w:ascii="宋体" w:hAnsi="宋体" w:eastAsia="宋体" w:cs="Times New Roman"/>
                <w:b/>
                <w:kern w:val="2"/>
                <w:sz w:val="24"/>
                <w:szCs w:val="24"/>
                <w:lang w:val="en-US" w:bidi="ar-SA"/>
              </w:rPr>
              <w:t>序号</w:t>
            </w:r>
          </w:p>
        </w:tc>
        <w:tc>
          <w:tcPr>
            <w:tcW w:w="2460" w:type="dxa"/>
            <w:tcBorders>
              <w:top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cs="Times New Roman"/>
                <w:b/>
                <w:kern w:val="2"/>
                <w:sz w:val="24"/>
                <w:szCs w:val="24"/>
                <w:lang w:val="en-US" w:eastAsia="zh-CN" w:bidi="ar-SA"/>
              </w:rPr>
              <w:t>招标</w:t>
            </w:r>
            <w:r>
              <w:rPr>
                <w:rFonts w:hint="eastAsia" w:ascii="宋体" w:hAnsi="宋体" w:eastAsia="宋体" w:cs="Times New Roman"/>
                <w:b/>
                <w:kern w:val="2"/>
                <w:sz w:val="24"/>
                <w:szCs w:val="24"/>
                <w:lang w:val="en-US" w:bidi="ar-SA"/>
              </w:rPr>
              <w:t>文件</w:t>
            </w:r>
          </w:p>
        </w:tc>
        <w:tc>
          <w:tcPr>
            <w:tcW w:w="2556" w:type="dxa"/>
            <w:tcBorders>
              <w:top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bCs/>
                <w:kern w:val="2"/>
                <w:sz w:val="24"/>
                <w:szCs w:val="24"/>
                <w:lang w:val="en-US" w:bidi="ar-SA"/>
              </w:rPr>
            </w:pPr>
            <w:r>
              <w:rPr>
                <w:rFonts w:hint="eastAsia" w:ascii="宋体" w:hAnsi="宋体" w:cs="Times New Roman"/>
                <w:b/>
                <w:kern w:val="2"/>
                <w:sz w:val="24"/>
                <w:szCs w:val="24"/>
                <w:lang w:val="en-US" w:eastAsia="zh-CN" w:bidi="ar-SA"/>
              </w:rPr>
              <w:t>投标</w:t>
            </w:r>
            <w:r>
              <w:rPr>
                <w:rFonts w:hint="eastAsia" w:ascii="宋体" w:hAnsi="宋体" w:eastAsia="宋体" w:cs="Times New Roman"/>
                <w:b/>
                <w:kern w:val="2"/>
                <w:sz w:val="24"/>
                <w:szCs w:val="24"/>
                <w:lang w:val="en-US" w:bidi="ar-SA"/>
              </w:rPr>
              <w:t>文件内容</w:t>
            </w:r>
          </w:p>
        </w:tc>
        <w:tc>
          <w:tcPr>
            <w:tcW w:w="2400" w:type="dxa"/>
            <w:tcBorders>
              <w:top w:val="double" w:color="auto" w:sz="4" w:space="0"/>
              <w:right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bottom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60" w:type="dxa"/>
            <w:tcBorders>
              <w:bottom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556" w:type="dxa"/>
            <w:tcBorders>
              <w:bottom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c>
          <w:tcPr>
            <w:tcW w:w="2400" w:type="dxa"/>
            <w:tcBorders>
              <w:bottom w:val="double" w:color="auto" w:sz="4" w:space="0"/>
              <w:right w:val="double" w:color="auto" w:sz="4" w:space="0"/>
            </w:tcBorders>
            <w:noWrap w:val="0"/>
            <w:vAlign w:val="top"/>
          </w:tcPr>
          <w:p>
            <w:pPr>
              <w:tabs>
                <w:tab w:val="left" w:pos="284"/>
              </w:tabs>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c>
      </w:tr>
    </w:tbl>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投标人（盖章）：</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hint="eastAsia"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 xml:space="preserve">法定代表人或授权委托人（签字）：          </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日期：</w:t>
      </w:r>
    </w:p>
    <w:p>
      <w:pPr>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b/>
          <w:kern w:val="2"/>
          <w:sz w:val="28"/>
          <w:szCs w:val="24"/>
          <w:lang w:val="en-US" w:bidi="ar-SA"/>
        </w:rPr>
      </w:pPr>
    </w:p>
    <w:p>
      <w:pPr>
        <w:autoSpaceDE/>
        <w:autoSpaceDN/>
        <w:adjustRightInd w:val="0"/>
        <w:spacing w:before="0" w:after="0" w:line="560" w:lineRule="exact"/>
        <w:ind w:left="0" w:right="0"/>
        <w:jc w:val="center"/>
        <w:rPr>
          <w:rFonts w:hint="eastAsia" w:ascii="宋体" w:hAnsi="宋体" w:eastAsia="宋体" w:cs="Times New Roman"/>
          <w:b/>
          <w:kern w:val="2"/>
          <w:sz w:val="28"/>
          <w:szCs w:val="24"/>
          <w:lang w:val="en-US" w:bidi="ar-SA"/>
        </w:rPr>
      </w:pPr>
    </w:p>
    <w:p>
      <w:pPr>
        <w:widowControl w:val="0"/>
        <w:spacing w:line="480" w:lineRule="auto"/>
        <w:jc w:val="both"/>
        <w:rPr>
          <w:rFonts w:hint="eastAsia" w:ascii="Calibri" w:hAnsi="Calibri" w:eastAsia="宋体" w:cs="宋体"/>
          <w:color w:val="000000"/>
          <w:kern w:val="2"/>
          <w:sz w:val="24"/>
          <w:szCs w:val="24"/>
          <w:lang w:val="en-US" w:eastAsia="zh-CN" w:bidi="ar-SA"/>
        </w:rPr>
      </w:pPr>
    </w:p>
    <w:p>
      <w:pPr>
        <w:autoSpaceDE/>
        <w:autoSpaceDN/>
        <w:adjustRightInd w:val="0"/>
        <w:spacing w:before="0" w:after="0" w:line="560" w:lineRule="exact"/>
        <w:ind w:left="0" w:right="0"/>
        <w:jc w:val="center"/>
        <w:rPr>
          <w:rFonts w:hint="eastAsia" w:ascii="宋体" w:hAnsi="宋体" w:eastAsia="宋体" w:cs="Times New Roman"/>
          <w:b/>
          <w:kern w:val="2"/>
          <w:sz w:val="28"/>
          <w:szCs w:val="24"/>
          <w:lang w:val="en-US" w:bidi="ar-SA"/>
        </w:rPr>
      </w:pPr>
    </w:p>
    <w:p>
      <w:pPr>
        <w:autoSpaceDE/>
        <w:autoSpaceDN/>
        <w:adjustRightInd w:val="0"/>
        <w:spacing w:before="0" w:after="0" w:line="560" w:lineRule="exact"/>
        <w:ind w:left="0" w:right="0"/>
        <w:jc w:val="center"/>
        <w:rPr>
          <w:rFonts w:ascii="宋体" w:hAnsi="Calibri" w:eastAsia="宋体" w:cs="Times New Roman"/>
          <w:b/>
          <w:kern w:val="2"/>
          <w:sz w:val="28"/>
          <w:szCs w:val="24"/>
          <w:lang w:val="en-US" w:bidi="ar-SA"/>
        </w:rPr>
      </w:pPr>
      <w:r>
        <w:rPr>
          <w:rFonts w:hint="eastAsia" w:ascii="宋体" w:hAnsi="宋体" w:eastAsia="宋体" w:cs="Times New Roman"/>
          <w:b/>
          <w:kern w:val="2"/>
          <w:sz w:val="28"/>
          <w:szCs w:val="24"/>
          <w:lang w:val="en-US" w:bidi="ar-SA"/>
        </w:rPr>
        <w:t>技术偏离表</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b/>
          <w:kern w:val="2"/>
          <w:sz w:val="24"/>
          <w:szCs w:val="24"/>
          <w:lang w:val="en-US" w:bidi="ar-SA"/>
        </w:rPr>
        <w:t>〔说明〕</w:t>
      </w:r>
      <w:r>
        <w:rPr>
          <w:rFonts w:hint="eastAsia" w:ascii="宋体" w:hAnsi="宋体" w:eastAsia="宋体" w:cs="Times New Roman"/>
          <w:kern w:val="2"/>
          <w:sz w:val="24"/>
          <w:szCs w:val="24"/>
          <w:lang w:val="en-US" w:bidi="ar-SA"/>
        </w:rPr>
        <w:t>投标人应按照《</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文件》要求，根据“技术参数要求”内容做出全面响应。对响应有差异的，则说明差异的内容</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eastAsia="zh-CN" w:bidi="ar-SA"/>
        </w:rPr>
        <w:t>。</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投标人名称：</w:t>
      </w:r>
      <w:r>
        <w:rPr>
          <w:rFonts w:ascii="宋体" w:hAnsi="宋体" w:eastAsia="宋体" w:cs="Times New Roman"/>
          <w:kern w:val="2"/>
          <w:sz w:val="24"/>
          <w:szCs w:val="24"/>
          <w:u w:val="none"/>
          <w:lang w:val="en-US" w:bidi="ar-SA"/>
        </w:rPr>
        <w:t xml:space="preserve">                                   </w:t>
      </w:r>
      <w:r>
        <w:rPr>
          <w:rFonts w:hint="eastAsia" w:ascii="宋体" w:hAnsi="宋体" w:eastAsia="宋体" w:cs="Times New Roman"/>
          <w:kern w:val="2"/>
          <w:sz w:val="24"/>
          <w:szCs w:val="24"/>
          <w:lang w:val="en-US" w:eastAsia="zh-CN" w:bidi="ar-SA"/>
        </w:rPr>
        <w:t>交易编号</w:t>
      </w:r>
      <w:r>
        <w:rPr>
          <w:rFonts w:hint="eastAsia" w:ascii="宋体" w:hAnsi="宋体" w:eastAsia="宋体" w:cs="Times New Roman"/>
          <w:kern w:val="2"/>
          <w:sz w:val="24"/>
          <w:szCs w:val="24"/>
          <w:lang w:val="en-US" w:bidi="ar-SA"/>
        </w:rPr>
        <w:t>：</w:t>
      </w:r>
    </w:p>
    <w:tbl>
      <w:tblPr>
        <w:tblStyle w:val="4"/>
        <w:tblW w:w="83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232"/>
        <w:gridCol w:w="2500"/>
        <w:gridCol w:w="1401"/>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80" w:type="dxa"/>
            <w:tcBorders>
              <w:top w:val="single" w:color="auto" w:sz="12" w:space="0"/>
            </w:tcBorders>
            <w:noWrap w:val="0"/>
            <w:vAlign w:val="center"/>
          </w:tcPr>
          <w:p>
            <w:pPr>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序号</w:t>
            </w:r>
          </w:p>
        </w:tc>
        <w:tc>
          <w:tcPr>
            <w:tcW w:w="2232" w:type="dxa"/>
            <w:tcBorders>
              <w:top w:val="single" w:color="auto" w:sz="12" w:space="0"/>
            </w:tcBorders>
            <w:noWrap w:val="0"/>
            <w:vAlign w:val="center"/>
          </w:tcPr>
          <w:p>
            <w:pPr>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cs="Times New Roman"/>
                <w:b/>
                <w:kern w:val="2"/>
                <w:sz w:val="24"/>
                <w:szCs w:val="24"/>
                <w:lang w:val="en-US" w:eastAsia="zh-CN" w:bidi="ar-SA"/>
              </w:rPr>
              <w:t>招标</w:t>
            </w:r>
            <w:r>
              <w:rPr>
                <w:rFonts w:hint="eastAsia" w:ascii="宋体" w:hAnsi="宋体" w:eastAsia="宋体" w:cs="Times New Roman"/>
                <w:b/>
                <w:kern w:val="2"/>
                <w:sz w:val="24"/>
                <w:szCs w:val="24"/>
                <w:lang w:val="en-US" w:bidi="ar-SA"/>
              </w:rPr>
              <w:t>文件</w:t>
            </w:r>
          </w:p>
        </w:tc>
        <w:tc>
          <w:tcPr>
            <w:tcW w:w="2500" w:type="dxa"/>
            <w:tcBorders>
              <w:top w:val="single" w:color="auto" w:sz="12" w:space="0"/>
            </w:tcBorders>
            <w:noWrap w:val="0"/>
            <w:vAlign w:val="center"/>
          </w:tcPr>
          <w:p>
            <w:pPr>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cs="Times New Roman"/>
                <w:b/>
                <w:kern w:val="2"/>
                <w:sz w:val="24"/>
                <w:szCs w:val="24"/>
                <w:lang w:val="en-US" w:eastAsia="zh-CN" w:bidi="ar-SA"/>
              </w:rPr>
              <w:t>投标</w:t>
            </w:r>
            <w:r>
              <w:rPr>
                <w:rFonts w:hint="eastAsia" w:ascii="宋体" w:hAnsi="宋体" w:eastAsia="宋体" w:cs="Times New Roman"/>
                <w:b/>
                <w:kern w:val="2"/>
                <w:sz w:val="24"/>
                <w:szCs w:val="24"/>
                <w:lang w:val="en-US" w:bidi="ar-SA"/>
              </w:rPr>
              <w:t>文件</w:t>
            </w:r>
          </w:p>
        </w:tc>
        <w:tc>
          <w:tcPr>
            <w:tcW w:w="1401" w:type="dxa"/>
            <w:tcBorders>
              <w:top w:val="single" w:color="auto" w:sz="12" w:space="0"/>
            </w:tcBorders>
            <w:noWrap w:val="0"/>
            <w:vAlign w:val="center"/>
          </w:tcPr>
          <w:p>
            <w:pPr>
              <w:autoSpaceDE/>
              <w:autoSpaceDN/>
              <w:adjustRightInd w:val="0"/>
              <w:spacing w:before="0" w:after="0" w:line="560" w:lineRule="exact"/>
              <w:ind w:left="0" w:right="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偏离情况</w:t>
            </w:r>
          </w:p>
        </w:tc>
        <w:tc>
          <w:tcPr>
            <w:tcW w:w="1134" w:type="dxa"/>
            <w:tcBorders>
              <w:top w:val="single" w:color="auto" w:sz="12" w:space="0"/>
            </w:tcBorders>
            <w:noWrap w:val="0"/>
            <w:vAlign w:val="center"/>
          </w:tcPr>
          <w:p>
            <w:pPr>
              <w:autoSpaceDE/>
              <w:autoSpaceDN/>
              <w:adjustRightInd w:val="0"/>
              <w:spacing w:before="0" w:after="0" w:line="560" w:lineRule="exact"/>
              <w:ind w:left="0" w:right="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center"/>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center"/>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center"/>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center"/>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bottom w:val="single" w:color="auto" w:sz="12" w:space="0"/>
            </w:tcBorders>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232" w:type="dxa"/>
            <w:tcBorders>
              <w:bottom w:val="single" w:color="auto" w:sz="12" w:space="0"/>
            </w:tcBorders>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2500" w:type="dxa"/>
            <w:tcBorders>
              <w:bottom w:val="single" w:color="auto" w:sz="12" w:space="0"/>
            </w:tcBorders>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401" w:type="dxa"/>
            <w:tcBorders>
              <w:bottom w:val="single" w:color="auto" w:sz="12" w:space="0"/>
            </w:tcBorders>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c>
          <w:tcPr>
            <w:tcW w:w="1134" w:type="dxa"/>
            <w:tcBorders>
              <w:bottom w:val="single" w:color="auto" w:sz="12" w:space="0"/>
            </w:tcBorders>
            <w:noWrap w:val="0"/>
            <w:vAlign w:val="top"/>
          </w:tcPr>
          <w:p>
            <w:pPr>
              <w:autoSpaceDE/>
              <w:autoSpaceDN/>
              <w:adjustRightInd w:val="0"/>
              <w:spacing w:before="0" w:after="0" w:line="560" w:lineRule="exact"/>
              <w:ind w:left="889" w:leftChars="404" w:right="0"/>
              <w:jc w:val="both"/>
              <w:rPr>
                <w:rFonts w:ascii="宋体" w:hAnsi="Calibri" w:eastAsia="宋体" w:cs="Times New Roman"/>
                <w:kern w:val="2"/>
                <w:sz w:val="21"/>
                <w:szCs w:val="24"/>
                <w:lang w:val="en-US" w:bidi="ar-SA"/>
              </w:rPr>
            </w:pPr>
          </w:p>
        </w:tc>
      </w:tr>
    </w:tbl>
    <w:p>
      <w:pPr>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注：请对《</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文件》技术规格书要求内容逐条响应</w:t>
      </w:r>
    </w:p>
    <w:p>
      <w:pPr>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投标人（盖章）：</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 xml:space="preserve">法定代表人或授权委托人（签字）：        </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日期：</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p>
    <w:p>
      <w:pPr>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p>
      <w:pPr>
        <w:keepNext/>
        <w:keepLines/>
        <w:widowControl w:val="0"/>
        <w:adjustRightInd w:val="0"/>
        <w:spacing w:before="240" w:line="360" w:lineRule="auto"/>
        <w:jc w:val="center"/>
        <w:textAlignment w:val="baseline"/>
        <w:outlineLvl w:val="9"/>
        <w:rPr>
          <w:rFonts w:hint="eastAsia" w:ascii="Arial" w:hAnsi="Arial" w:eastAsia="黑体" w:cs="宋体"/>
          <w:b/>
          <w:kern w:val="0"/>
          <w:sz w:val="30"/>
          <w:szCs w:val="28"/>
          <w:lang w:val="en-US" w:eastAsia="zh-CN" w:bidi="ar-SA"/>
        </w:rPr>
      </w:pPr>
    </w:p>
    <w:p>
      <w:pPr>
        <w:autoSpaceDE/>
        <w:autoSpaceDN/>
        <w:spacing w:before="0" w:after="0" w:line="240" w:lineRule="auto"/>
        <w:ind w:left="0" w:right="0"/>
        <w:jc w:val="both"/>
        <w:rPr>
          <w:rFonts w:hint="eastAsia" w:ascii="Calibri" w:hAnsi="Calibri"/>
          <w:kern w:val="2"/>
          <w:sz w:val="21"/>
          <w:szCs w:val="28"/>
          <w:lang w:val="en-US" w:eastAsia="zh-CN" w:bidi="ar-SA"/>
        </w:rPr>
      </w:pPr>
    </w:p>
    <w:p>
      <w:pPr>
        <w:widowControl w:val="0"/>
        <w:spacing w:line="480" w:lineRule="auto"/>
        <w:jc w:val="both"/>
        <w:rPr>
          <w:rFonts w:hint="eastAsia" w:ascii="Calibri" w:hAnsi="Calibri" w:eastAsia="宋体" w:cs="宋体"/>
          <w:color w:val="000000"/>
          <w:kern w:val="2"/>
          <w:sz w:val="24"/>
          <w:szCs w:val="24"/>
          <w:lang w:val="en-US" w:eastAsia="zh-CN" w:bidi="ar-SA"/>
        </w:rPr>
      </w:pPr>
    </w:p>
    <w:p>
      <w:pPr>
        <w:keepNext/>
        <w:keepLines/>
        <w:widowControl w:val="0"/>
        <w:autoSpaceDE/>
        <w:autoSpaceDN/>
        <w:adjustRightInd w:val="0"/>
        <w:spacing w:before="240" w:after="0" w:line="360" w:lineRule="auto"/>
        <w:ind w:left="0" w:right="0"/>
        <w:jc w:val="center"/>
        <w:textAlignment w:val="baseline"/>
        <w:outlineLvl w:val="1"/>
        <w:rPr>
          <w:rFonts w:hint="eastAsia" w:ascii="Arial" w:hAnsi="Arial" w:eastAsia="黑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八、供应商一般情况表</w:t>
      </w:r>
    </w:p>
    <w:p>
      <w:pPr>
        <w:autoSpaceDE/>
        <w:autoSpaceDN/>
        <w:adjustRightInd w:val="0"/>
        <w:spacing w:before="0" w:after="0" w:line="560" w:lineRule="exact"/>
        <w:ind w:left="889" w:leftChars="404" w:right="0"/>
        <w:jc w:val="both"/>
        <w:rPr>
          <w:rFonts w:ascii="宋体" w:hAnsi="Calibri" w:eastAsia="宋体" w:cs="Times New Roman"/>
          <w:kern w:val="2"/>
          <w:sz w:val="24"/>
          <w:szCs w:val="24"/>
          <w:lang w:val="en-US" w:bidi="ar-SA"/>
        </w:rPr>
      </w:pPr>
    </w:p>
    <w:tbl>
      <w:tblPr>
        <w:tblStyle w:val="5"/>
        <w:tblpPr w:leftFromText="180" w:rightFromText="180" w:vertAnchor="page" w:horzAnchor="page" w:tblpX="1264" w:tblpY="2212"/>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365"/>
        <w:gridCol w:w="1290"/>
        <w:gridCol w:w="1425"/>
        <w:gridCol w:w="1369"/>
        <w:gridCol w:w="84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投标人名称</w:t>
            </w:r>
          </w:p>
        </w:tc>
        <w:tc>
          <w:tcPr>
            <w:tcW w:w="8179" w:type="dxa"/>
            <w:gridSpan w:val="6"/>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76"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注册地址</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94"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邮政编码</w:t>
            </w:r>
          </w:p>
        </w:tc>
        <w:tc>
          <w:tcPr>
            <w:tcW w:w="2730"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76" w:type="dxa"/>
            <w:vMerge w:val="restart"/>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联系方式</w:t>
            </w: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联系人</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94"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电    话</w:t>
            </w:r>
          </w:p>
        </w:tc>
        <w:tc>
          <w:tcPr>
            <w:tcW w:w="2730"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76"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lang w:val="en-US" w:bidi="ar-SA"/>
              </w:rPr>
            </w:pP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传  真</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94"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网    址</w:t>
            </w: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kern w:val="2"/>
                <w:sz w:val="24"/>
                <w:szCs w:val="24"/>
                <w:lang w:val="en-US" w:bidi="ar-SA"/>
              </w:rPr>
            </w:pPr>
            <w:r>
              <w:rPr>
                <w:rFonts w:hint="eastAsia" w:ascii="宋体" w:hAnsi="宋体" w:eastAsia="宋体" w:cs="宋体"/>
                <w:b w:val="0"/>
                <w:bCs w:val="0"/>
                <w:color w:val="000000"/>
                <w:kern w:val="0"/>
                <w:sz w:val="24"/>
                <w:szCs w:val="24"/>
                <w:lang w:val="en-US" w:eastAsia="zh-CN" w:bidi="ar"/>
              </w:rPr>
              <w:t>法定代表人</w:t>
            </w: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姓  名</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技术职称</w:t>
            </w: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84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电 话</w:t>
            </w:r>
          </w:p>
        </w:tc>
        <w:tc>
          <w:tcPr>
            <w:tcW w:w="189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kern w:val="2"/>
                <w:sz w:val="24"/>
                <w:szCs w:val="24"/>
                <w:lang w:val="en-US" w:bidi="ar-SA"/>
              </w:rPr>
            </w:pPr>
            <w:r>
              <w:rPr>
                <w:rFonts w:hint="eastAsia" w:ascii="宋体" w:hAnsi="宋体" w:eastAsia="宋体" w:cs="宋体"/>
                <w:b w:val="0"/>
                <w:bCs w:val="0"/>
                <w:color w:val="000000"/>
                <w:kern w:val="0"/>
                <w:sz w:val="24"/>
                <w:szCs w:val="24"/>
                <w:lang w:val="en-US" w:eastAsia="zh-CN" w:bidi="ar"/>
              </w:rPr>
              <w:t>质量负责人</w:t>
            </w: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姓  名</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技术职称</w:t>
            </w: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84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电 话</w:t>
            </w:r>
          </w:p>
        </w:tc>
        <w:tc>
          <w:tcPr>
            <w:tcW w:w="189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成立时间</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员工总人数</w:t>
            </w:r>
          </w:p>
        </w:tc>
        <w:tc>
          <w:tcPr>
            <w:tcW w:w="4099" w:type="dxa"/>
            <w:gridSpan w:val="3"/>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76" w:type="dxa"/>
            <w:vAlign w:val="center"/>
          </w:tcPr>
          <w:p>
            <w:pPr>
              <w:keepNext w:val="0"/>
              <w:keepLines w:val="0"/>
              <w:widowControl/>
              <w:suppressLineNumbers w:val="0"/>
              <w:autoSpaceDE/>
              <w:autoSpaceDN/>
              <w:spacing w:before="0" w:after="0" w:line="240" w:lineRule="auto"/>
              <w:ind w:left="0" w:right="0"/>
              <w:jc w:val="left"/>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企业资质等级</w:t>
            </w:r>
          </w:p>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restart"/>
            <w:vAlign w:val="center"/>
          </w:tcPr>
          <w:p>
            <w:pPr>
              <w:autoSpaceDE/>
              <w:autoSpaceDN/>
              <w:spacing w:before="0" w:after="0" w:line="240" w:lineRule="auto"/>
              <w:ind w:left="0" w:right="0" w:firstLine="480" w:firstLineChars="20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其</w:t>
            </w:r>
          </w:p>
          <w:p>
            <w:pPr>
              <w:autoSpaceDE/>
              <w:autoSpaceDN/>
              <w:spacing w:before="0" w:after="0" w:line="240" w:lineRule="auto"/>
              <w:ind w:left="0" w:right="0"/>
              <w:jc w:val="both"/>
              <w:rPr>
                <w:rFonts w:hint="eastAsia" w:ascii="宋体" w:hAnsi="宋体" w:eastAsia="宋体" w:cs="宋体"/>
                <w:b w:val="0"/>
                <w:bCs w:val="0"/>
                <w:kern w:val="2"/>
                <w:sz w:val="24"/>
                <w:szCs w:val="24"/>
                <w:vertAlign w:val="baseline"/>
                <w:lang w:val="en-US" w:eastAsia="zh-CN" w:bidi="ar-SA"/>
              </w:rPr>
            </w:pPr>
          </w:p>
          <w:p>
            <w:pPr>
              <w:autoSpaceDE/>
              <w:autoSpaceDN/>
              <w:spacing w:before="0" w:after="0" w:line="240" w:lineRule="auto"/>
              <w:ind w:left="0" w:right="0"/>
              <w:jc w:val="both"/>
              <w:rPr>
                <w:rFonts w:hint="eastAsia" w:ascii="宋体" w:hAnsi="宋体" w:eastAsia="宋体" w:cs="宋体"/>
                <w:b w:val="0"/>
                <w:bCs w:val="0"/>
                <w:kern w:val="2"/>
                <w:sz w:val="24"/>
                <w:szCs w:val="24"/>
                <w:vertAlign w:val="baseline"/>
                <w:lang w:val="en-US" w:eastAsia="zh-CN" w:bidi="ar-SA"/>
              </w:rPr>
            </w:pPr>
          </w:p>
          <w:p>
            <w:pPr>
              <w:autoSpaceDE/>
              <w:autoSpaceDN/>
              <w:spacing w:before="0" w:after="0" w:line="240" w:lineRule="auto"/>
              <w:ind w:left="0" w:right="0" w:firstLine="480" w:firstLineChars="20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中</w:t>
            </w:r>
          </w:p>
        </w:tc>
        <w:tc>
          <w:tcPr>
            <w:tcW w:w="1369"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高级职称人员</w:t>
            </w:r>
          </w:p>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营业执照号</w:t>
            </w:r>
          </w:p>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中级职称人员</w:t>
            </w:r>
          </w:p>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注册资金</w:t>
            </w:r>
          </w:p>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初级职称人员</w:t>
            </w:r>
          </w:p>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开户银行</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技   工</w:t>
            </w: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账   号</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其   他</w:t>
            </w: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经营范围</w:t>
            </w:r>
          </w:p>
        </w:tc>
        <w:tc>
          <w:tcPr>
            <w:tcW w:w="8179" w:type="dxa"/>
            <w:gridSpan w:val="6"/>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bl>
    <w:p>
      <w:pPr>
        <w:keepNext/>
        <w:keepLines/>
        <w:widowControl w:val="0"/>
        <w:autoSpaceDE/>
        <w:autoSpaceDN/>
        <w:adjustRightInd w:val="0"/>
        <w:spacing w:before="240" w:after="0" w:line="360" w:lineRule="auto"/>
        <w:ind w:left="0" w:right="0"/>
        <w:jc w:val="both"/>
        <w:textAlignment w:val="baseline"/>
        <w:outlineLvl w:val="9"/>
        <w:rPr>
          <w:rFonts w:ascii="Arial" w:hAnsi="Arial" w:eastAsia="黑体" w:cs="Times New Roman"/>
          <w:b/>
          <w:kern w:val="0"/>
          <w:sz w:val="30"/>
          <w:szCs w:val="28"/>
          <w:lang w:val="en-US" w:eastAsia="zh-CN" w:bidi="ar-SA"/>
        </w:rPr>
      </w:pPr>
    </w:p>
    <w:tbl>
      <w:tblPr>
        <w:tblStyle w:val="4"/>
        <w:tblpPr w:leftFromText="180" w:rightFromText="180" w:vertAnchor="text" w:horzAnchor="page" w:tblpX="1690" w:tblpY="60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19"/>
        <w:gridCol w:w="1848"/>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09" w:type="dxa"/>
            <w:noWrap w:val="0"/>
            <w:vAlign w:val="center"/>
          </w:tcPr>
          <w:p>
            <w:pPr>
              <w:autoSpaceDE/>
              <w:autoSpaceDN/>
              <w:adjustRightInd w:val="0"/>
              <w:spacing w:before="0" w:after="0" w:line="560" w:lineRule="exact"/>
              <w:ind w:left="0" w:right="0"/>
              <w:jc w:val="center"/>
              <w:textAlignment w:val="baseline"/>
              <w:rPr>
                <w:rFonts w:ascii="宋体" w:hAnsi="Calibri"/>
                <w:b/>
                <w:kern w:val="2"/>
                <w:sz w:val="24"/>
                <w:szCs w:val="24"/>
                <w:lang w:val="en-US" w:bidi="ar-SA"/>
              </w:rPr>
            </w:pPr>
            <w:r>
              <w:rPr>
                <w:rFonts w:hint="eastAsia" w:ascii="宋体" w:hAnsi="宋体"/>
                <w:b/>
                <w:kern w:val="2"/>
                <w:sz w:val="24"/>
                <w:szCs w:val="24"/>
                <w:lang w:val="en-US" w:bidi="ar-SA"/>
              </w:rPr>
              <w:t>年份</w:t>
            </w:r>
          </w:p>
        </w:tc>
        <w:tc>
          <w:tcPr>
            <w:tcW w:w="2619" w:type="dxa"/>
            <w:noWrap w:val="0"/>
            <w:vAlign w:val="center"/>
          </w:tcPr>
          <w:p>
            <w:pPr>
              <w:autoSpaceDE/>
              <w:autoSpaceDN/>
              <w:adjustRightInd w:val="0"/>
              <w:spacing w:before="0" w:after="0" w:line="560" w:lineRule="exact"/>
              <w:ind w:left="0" w:right="0"/>
              <w:jc w:val="both"/>
              <w:textAlignment w:val="baseline"/>
              <w:rPr>
                <w:rFonts w:ascii="宋体" w:hAnsi="Calibri"/>
                <w:b/>
                <w:kern w:val="2"/>
                <w:sz w:val="24"/>
                <w:szCs w:val="24"/>
                <w:lang w:val="en-US" w:bidi="ar-SA"/>
              </w:rPr>
            </w:pPr>
            <w:r>
              <w:rPr>
                <w:rFonts w:hint="eastAsia" w:ascii="宋体" w:hAnsi="宋体"/>
                <w:b/>
                <w:kern w:val="2"/>
                <w:sz w:val="24"/>
                <w:szCs w:val="24"/>
                <w:lang w:val="en-US" w:bidi="ar-SA"/>
              </w:rPr>
              <w:t>处分或处罚记录</w:t>
            </w:r>
          </w:p>
        </w:tc>
        <w:tc>
          <w:tcPr>
            <w:tcW w:w="1848" w:type="dxa"/>
            <w:noWrap w:val="0"/>
            <w:vAlign w:val="center"/>
          </w:tcPr>
          <w:p>
            <w:pPr>
              <w:autoSpaceDE/>
              <w:autoSpaceDN/>
              <w:adjustRightInd w:val="0"/>
              <w:spacing w:before="0" w:after="0" w:line="560" w:lineRule="exact"/>
              <w:ind w:left="0" w:right="0"/>
              <w:jc w:val="center"/>
              <w:textAlignment w:val="baseline"/>
              <w:rPr>
                <w:rFonts w:ascii="宋体" w:hAnsi="Calibri"/>
                <w:b/>
                <w:kern w:val="2"/>
                <w:sz w:val="24"/>
                <w:szCs w:val="24"/>
                <w:lang w:val="en-US" w:bidi="ar-SA"/>
              </w:rPr>
            </w:pPr>
            <w:r>
              <w:rPr>
                <w:rFonts w:hint="eastAsia" w:ascii="宋体" w:hAnsi="宋体"/>
                <w:b/>
                <w:kern w:val="2"/>
                <w:sz w:val="24"/>
                <w:szCs w:val="24"/>
                <w:lang w:val="en-US" w:bidi="ar-SA"/>
              </w:rPr>
              <w:t>处分单位</w:t>
            </w:r>
          </w:p>
        </w:tc>
        <w:tc>
          <w:tcPr>
            <w:tcW w:w="2472" w:type="dxa"/>
            <w:noWrap w:val="0"/>
            <w:vAlign w:val="center"/>
          </w:tcPr>
          <w:p>
            <w:pPr>
              <w:autoSpaceDE/>
              <w:autoSpaceDN/>
              <w:adjustRightInd w:val="0"/>
              <w:spacing w:before="0" w:after="0" w:line="560" w:lineRule="exact"/>
              <w:ind w:left="0" w:right="0"/>
              <w:jc w:val="center"/>
              <w:textAlignment w:val="baseline"/>
              <w:rPr>
                <w:rFonts w:ascii="宋体" w:hAnsi="Calibri"/>
                <w:b/>
                <w:kern w:val="2"/>
                <w:sz w:val="24"/>
                <w:szCs w:val="24"/>
                <w:lang w:val="en-US" w:bidi="ar-SA"/>
              </w:rPr>
            </w:pPr>
            <w:r>
              <w:rPr>
                <w:rFonts w:hint="eastAsia" w:ascii="宋体" w:hAnsi="宋体"/>
                <w:b/>
                <w:kern w:val="2"/>
                <w:sz w:val="24"/>
                <w:szCs w:val="24"/>
                <w:lang w:val="en-US" w:bidi="ar-SA"/>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809" w:type="dxa"/>
            <w:noWrap w:val="0"/>
            <w:vAlign w:val="center"/>
          </w:tcPr>
          <w:p>
            <w:pPr>
              <w:autoSpaceDE/>
              <w:autoSpaceDN/>
              <w:adjustRightInd w:val="0"/>
              <w:spacing w:before="0" w:after="0" w:line="560" w:lineRule="exact"/>
              <w:ind w:left="0" w:right="0"/>
              <w:jc w:val="center"/>
              <w:textAlignment w:val="baseline"/>
              <w:rPr>
                <w:rFonts w:hint="eastAsia" w:ascii="宋体" w:hAnsi="Calibri" w:eastAsia="宋体"/>
                <w:kern w:val="2"/>
                <w:sz w:val="24"/>
                <w:szCs w:val="24"/>
                <w:lang w:val="en-US" w:eastAsia="zh-CN" w:bidi="ar-SA"/>
              </w:rPr>
            </w:pPr>
            <w:r>
              <w:rPr>
                <w:rFonts w:ascii="宋体" w:hAnsi="宋体"/>
                <w:kern w:val="2"/>
                <w:sz w:val="24"/>
                <w:szCs w:val="24"/>
                <w:lang w:val="en-US" w:bidi="ar-SA"/>
              </w:rPr>
              <w:t>201</w:t>
            </w:r>
            <w:r>
              <w:rPr>
                <w:rFonts w:hint="eastAsia" w:ascii="宋体" w:hAnsi="宋体"/>
                <w:kern w:val="2"/>
                <w:sz w:val="24"/>
                <w:szCs w:val="24"/>
                <w:lang w:val="en-US" w:eastAsia="zh-CN" w:bidi="ar-SA"/>
              </w:rPr>
              <w:t>6</w:t>
            </w:r>
          </w:p>
        </w:tc>
        <w:tc>
          <w:tcPr>
            <w:tcW w:w="2619"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c>
          <w:tcPr>
            <w:tcW w:w="1848"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c>
          <w:tcPr>
            <w:tcW w:w="2472"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09" w:type="dxa"/>
            <w:noWrap w:val="0"/>
            <w:vAlign w:val="center"/>
          </w:tcPr>
          <w:p>
            <w:pPr>
              <w:autoSpaceDE/>
              <w:autoSpaceDN/>
              <w:adjustRightInd w:val="0"/>
              <w:spacing w:before="0" w:after="0" w:line="560" w:lineRule="exact"/>
              <w:ind w:left="0" w:right="0"/>
              <w:jc w:val="center"/>
              <w:textAlignment w:val="baseline"/>
              <w:rPr>
                <w:rFonts w:hint="eastAsia" w:ascii="宋体" w:hAnsi="Calibri" w:eastAsia="宋体"/>
                <w:kern w:val="2"/>
                <w:sz w:val="24"/>
                <w:szCs w:val="24"/>
                <w:lang w:val="en-US" w:eastAsia="zh-CN" w:bidi="ar-SA"/>
              </w:rPr>
            </w:pPr>
            <w:r>
              <w:rPr>
                <w:rFonts w:ascii="宋体" w:hAnsi="宋体"/>
                <w:kern w:val="2"/>
                <w:sz w:val="24"/>
                <w:szCs w:val="24"/>
                <w:lang w:val="en-US" w:bidi="ar-SA"/>
              </w:rPr>
              <w:t>201</w:t>
            </w:r>
            <w:r>
              <w:rPr>
                <w:rFonts w:hint="eastAsia" w:ascii="宋体" w:hAnsi="宋体"/>
                <w:kern w:val="2"/>
                <w:sz w:val="24"/>
                <w:szCs w:val="24"/>
                <w:lang w:val="en-US" w:eastAsia="zh-CN" w:bidi="ar-SA"/>
              </w:rPr>
              <w:t>7</w:t>
            </w:r>
          </w:p>
        </w:tc>
        <w:tc>
          <w:tcPr>
            <w:tcW w:w="2619"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c>
          <w:tcPr>
            <w:tcW w:w="1848"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c>
          <w:tcPr>
            <w:tcW w:w="2472"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09" w:type="dxa"/>
            <w:noWrap w:val="0"/>
            <w:vAlign w:val="center"/>
          </w:tcPr>
          <w:p>
            <w:pPr>
              <w:autoSpaceDE/>
              <w:autoSpaceDN/>
              <w:adjustRightInd w:val="0"/>
              <w:spacing w:before="0" w:after="0" w:line="560" w:lineRule="exact"/>
              <w:ind w:left="0" w:right="0"/>
              <w:jc w:val="center"/>
              <w:textAlignment w:val="baseline"/>
              <w:rPr>
                <w:rFonts w:hint="eastAsia" w:ascii="宋体" w:hAnsi="Calibri" w:eastAsia="宋体"/>
                <w:kern w:val="2"/>
                <w:sz w:val="24"/>
                <w:szCs w:val="24"/>
                <w:lang w:val="en-US" w:eastAsia="zh-CN" w:bidi="ar-SA"/>
              </w:rPr>
            </w:pPr>
            <w:r>
              <w:rPr>
                <w:rFonts w:ascii="宋体" w:hAnsi="宋体"/>
                <w:kern w:val="2"/>
                <w:sz w:val="24"/>
                <w:szCs w:val="24"/>
                <w:lang w:val="en-US" w:bidi="ar-SA"/>
              </w:rPr>
              <w:t>201</w:t>
            </w:r>
            <w:r>
              <w:rPr>
                <w:rFonts w:hint="eastAsia" w:ascii="宋体" w:hAnsi="宋体"/>
                <w:kern w:val="2"/>
                <w:sz w:val="24"/>
                <w:szCs w:val="24"/>
                <w:lang w:val="en-US" w:eastAsia="zh-CN" w:bidi="ar-SA"/>
              </w:rPr>
              <w:t>8</w:t>
            </w:r>
          </w:p>
        </w:tc>
        <w:tc>
          <w:tcPr>
            <w:tcW w:w="2619"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c>
          <w:tcPr>
            <w:tcW w:w="1848"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c>
          <w:tcPr>
            <w:tcW w:w="2472" w:type="dxa"/>
            <w:noWrap w:val="0"/>
            <w:vAlign w:val="center"/>
          </w:tcPr>
          <w:p>
            <w:pPr>
              <w:autoSpaceDE/>
              <w:autoSpaceDN/>
              <w:adjustRightInd w:val="0"/>
              <w:spacing w:before="0" w:after="0" w:line="560" w:lineRule="exact"/>
              <w:ind w:left="0" w:right="0"/>
              <w:jc w:val="both"/>
              <w:textAlignment w:val="baseline"/>
              <w:rPr>
                <w:rFonts w:ascii="宋体" w:hAnsi="Calibri"/>
                <w:kern w:val="2"/>
                <w:sz w:val="24"/>
                <w:szCs w:val="24"/>
                <w:lang w:val="en-US" w:bidi="ar-SA"/>
              </w:rPr>
            </w:pPr>
          </w:p>
        </w:tc>
      </w:tr>
    </w:tbl>
    <w:p>
      <w:pPr>
        <w:keepNext/>
        <w:keepLines/>
        <w:widowControl w:val="0"/>
        <w:autoSpaceDE/>
        <w:autoSpaceDN/>
        <w:adjustRightInd w:val="0"/>
        <w:spacing w:before="240" w:after="0" w:line="360" w:lineRule="auto"/>
        <w:ind w:left="0" w:right="0"/>
        <w:jc w:val="both"/>
        <w:textAlignment w:val="baseline"/>
        <w:outlineLvl w:val="9"/>
        <w:rPr>
          <w:rFonts w:ascii="Arial" w:hAnsi="Arial" w:eastAsia="黑体" w:cs="Times New Roman"/>
          <w:b/>
          <w:kern w:val="0"/>
          <w:sz w:val="30"/>
          <w:szCs w:val="28"/>
          <w:lang w:val="en-US" w:eastAsia="zh-CN" w:bidi="ar-SA"/>
        </w:rPr>
      </w:pPr>
    </w:p>
    <w:p>
      <w:pPr>
        <w:keepNext/>
        <w:keepLines/>
        <w:widowControl w:val="0"/>
        <w:autoSpaceDE/>
        <w:autoSpaceDN/>
        <w:adjustRightInd w:val="0"/>
        <w:spacing w:before="240" w:after="0" w:line="360" w:lineRule="auto"/>
        <w:ind w:left="0" w:right="0"/>
        <w:jc w:val="both"/>
        <w:textAlignment w:val="baseline"/>
        <w:outlineLvl w:val="9"/>
        <w:rPr>
          <w:rFonts w:ascii="Arial" w:hAnsi="Arial" w:eastAsia="黑体" w:cs="Times New Roman"/>
          <w:b/>
          <w:kern w:val="0"/>
          <w:sz w:val="30"/>
          <w:szCs w:val="28"/>
          <w:lang w:val="en-US" w:eastAsia="zh-CN" w:bidi="ar-SA"/>
        </w:rPr>
      </w:pPr>
    </w:p>
    <w:p>
      <w:pPr>
        <w:keepNext/>
        <w:keepLines/>
        <w:widowControl w:val="0"/>
        <w:autoSpaceDE/>
        <w:autoSpaceDN/>
        <w:adjustRightInd w:val="0"/>
        <w:spacing w:before="240" w:after="0" w:line="360" w:lineRule="auto"/>
        <w:ind w:left="0" w:right="0"/>
        <w:jc w:val="both"/>
        <w:textAlignment w:val="baseline"/>
        <w:outlineLvl w:val="9"/>
        <w:rPr>
          <w:rFonts w:ascii="Arial" w:hAnsi="Arial" w:eastAsia="黑体" w:cs="Times New Roman"/>
          <w:b/>
          <w:kern w:val="0"/>
          <w:sz w:val="30"/>
          <w:szCs w:val="28"/>
          <w:lang w:val="en-US" w:eastAsia="zh-CN" w:bidi="ar-SA"/>
        </w:rPr>
      </w:pP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兹证明上述声明是真实、正确的，并提供了全部能提供的资料和数据，我们同意遵照贵方要求出示有关证明文件。</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（盖章）</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法定代表人或授权委托人（签字）：</w:t>
      </w:r>
      <w:r>
        <w:rPr>
          <w:rFonts w:ascii="宋体" w:hAnsi="宋体" w:eastAsia="宋体" w:cs="Times New Roman"/>
          <w:kern w:val="2"/>
          <w:sz w:val="24"/>
          <w:szCs w:val="24"/>
          <w:u w:val="single"/>
          <w:lang w:val="en-US" w:bidi="ar-SA"/>
        </w:rPr>
        <w:t xml:space="preserve">           </w:t>
      </w:r>
    </w:p>
    <w:p>
      <w:pPr>
        <w:framePr w:hSpace="180" w:wrap="around" w:vAnchor="text" w:hAnchor="margin" w:xAlign="center" w:y="7"/>
        <w:autoSpaceDE/>
        <w:autoSpaceDN/>
        <w:adjustRightInd w:val="0"/>
        <w:spacing w:before="0" w:after="0" w:line="560" w:lineRule="exact"/>
        <w:ind w:left="0" w:right="0"/>
        <w:jc w:val="both"/>
        <w:textAlignment w:val="baseline"/>
        <w:rPr>
          <w:rFonts w:ascii="宋体" w:hAnsi="Calibri" w:eastAsia="宋体" w:cs="Times New Roman"/>
          <w:kern w:val="2"/>
          <w:sz w:val="24"/>
          <w:szCs w:val="24"/>
          <w:lang w:val="en-US" w:bidi="ar-SA"/>
        </w:rPr>
      </w:pP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p>
    <w:p>
      <w:pPr>
        <w:autoSpaceDE/>
        <w:autoSpaceDN/>
        <w:spacing w:before="0" w:after="0" w:line="240" w:lineRule="auto"/>
        <w:ind w:left="0" w:right="0"/>
        <w:jc w:val="both"/>
        <w:rPr>
          <w:rFonts w:ascii="宋体" w:hAnsi="Calibri" w:eastAsia="宋体" w:cs="Times New Roman"/>
          <w:kern w:val="2"/>
          <w:sz w:val="24"/>
          <w:szCs w:val="24"/>
          <w:lang w:val="en-US" w:bidi="ar-SA"/>
        </w:rPr>
      </w:pPr>
    </w:p>
    <w:p>
      <w:pPr>
        <w:autoSpaceDE/>
        <w:autoSpaceDN/>
        <w:spacing w:before="0" w:after="0" w:line="240" w:lineRule="auto"/>
        <w:ind w:left="0" w:right="0"/>
        <w:jc w:val="both"/>
        <w:rPr>
          <w:rFonts w:ascii="宋体" w:hAnsi="Calibri" w:eastAsia="宋体" w:cs="Times New Roman"/>
          <w:kern w:val="2"/>
          <w:sz w:val="24"/>
          <w:szCs w:val="24"/>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日期：</w:t>
      </w:r>
      <w:r>
        <w:rPr>
          <w:rFonts w:ascii="宋体" w:hAnsi="宋体" w:eastAsia="宋体" w:cs="Times New Roman"/>
          <w:kern w:val="2"/>
          <w:sz w:val="24"/>
          <w:szCs w:val="24"/>
          <w:u w:val="single"/>
          <w:lang w:val="en-US" w:bidi="ar-SA"/>
        </w:rPr>
        <w:t xml:space="preserve">                 </w:t>
      </w: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bookmarkStart w:id="68" w:name="_Toc21271"/>
      <w:r>
        <w:rPr>
          <w:rFonts w:hint="eastAsia" w:ascii="Arial" w:hAnsi="Arial" w:eastAsia="黑体" w:cs="Times New Roman"/>
          <w:b/>
          <w:kern w:val="0"/>
          <w:sz w:val="30"/>
          <w:szCs w:val="28"/>
          <w:lang w:val="en-US" w:eastAsia="zh-CN" w:bidi="ar-SA"/>
        </w:rPr>
        <w:t>九、服务质量保证承诺</w:t>
      </w:r>
      <w:bookmarkEnd w:id="68"/>
    </w:p>
    <w:p>
      <w:pPr>
        <w:autoSpaceDE/>
        <w:autoSpaceDN/>
        <w:spacing w:before="0" w:after="0" w:line="240" w:lineRule="auto"/>
        <w:ind w:left="0" w:right="0"/>
        <w:jc w:val="center"/>
        <w:rPr>
          <w:rFonts w:ascii="宋体" w:hAnsi="Calibri" w:eastAsia="宋体" w:cs="宋体"/>
          <w:kern w:val="2"/>
          <w:sz w:val="28"/>
          <w:szCs w:val="28"/>
          <w:lang w:val="en-US" w:bidi="ar-SA"/>
        </w:rPr>
      </w:pPr>
      <w:r>
        <w:rPr>
          <w:rFonts w:hint="eastAsia" w:ascii="宋体" w:hAnsi="宋体" w:eastAsia="宋体" w:cs="宋体"/>
          <w:kern w:val="2"/>
          <w:sz w:val="28"/>
          <w:szCs w:val="28"/>
          <w:lang w:val="en-US" w:bidi="ar-SA"/>
        </w:rPr>
        <w:t>（自行编写）</w:t>
      </w:r>
    </w:p>
    <w:p>
      <w:pPr>
        <w:autoSpaceDE/>
        <w:autoSpaceDN/>
        <w:spacing w:before="0" w:after="0" w:line="360" w:lineRule="auto"/>
        <w:ind w:left="0" w:right="0"/>
        <w:jc w:val="both"/>
        <w:textAlignment w:val="baseline"/>
        <w:rPr>
          <w:rFonts w:ascii="新宋体" w:hAnsi="新宋体" w:eastAsia="新宋体" w:cs="新宋体"/>
          <w:b/>
          <w:kern w:val="2"/>
          <w:sz w:val="24"/>
          <w:szCs w:val="24"/>
          <w:lang w:val="en-US" w:bidi="ar-SA"/>
        </w:rPr>
      </w:pPr>
      <w:r>
        <w:rPr>
          <w:rFonts w:hint="eastAsia" w:ascii="新宋体" w:hAnsi="新宋体" w:eastAsia="新宋体" w:cs="新宋体"/>
          <w:kern w:val="2"/>
          <w:sz w:val="24"/>
          <w:szCs w:val="24"/>
          <w:lang w:val="en-US" w:bidi="ar-SA"/>
        </w:rPr>
        <w:t>例如：</w:t>
      </w:r>
    </w:p>
    <w:p>
      <w:pPr>
        <w:autoSpaceDE/>
        <w:autoSpaceDN/>
        <w:spacing w:before="0" w:after="0" w:line="360" w:lineRule="auto"/>
        <w:ind w:left="0" w:right="0"/>
        <w:jc w:val="both"/>
        <w:rPr>
          <w:rFonts w:ascii="新宋体" w:hAnsi="新宋体" w:eastAsia="新宋体" w:cs="新宋体"/>
          <w:kern w:val="2"/>
          <w:sz w:val="24"/>
          <w:szCs w:val="24"/>
          <w:lang w:val="en-US" w:bidi="ar-SA"/>
        </w:rPr>
      </w:pPr>
      <w:r>
        <w:rPr>
          <w:rFonts w:hint="eastAsia" w:ascii="宋体" w:hAnsi="宋体" w:eastAsia="宋体" w:cs="Times New Roman"/>
          <w:kern w:val="2"/>
          <w:sz w:val="24"/>
          <w:szCs w:val="24"/>
          <w:u w:val="single"/>
          <w:lang w:val="en-US" w:eastAsia="zh-CN" w:bidi="ar-SA"/>
        </w:rPr>
        <w:t>民乐县人民法院</w:t>
      </w:r>
      <w:r>
        <w:rPr>
          <w:rFonts w:hint="eastAsia" w:ascii="新宋体" w:hAnsi="新宋体" w:eastAsia="新宋体" w:cs="新宋体"/>
          <w:kern w:val="2"/>
          <w:sz w:val="24"/>
          <w:szCs w:val="24"/>
          <w:lang w:val="en-US" w:bidi="ar-SA"/>
        </w:rPr>
        <w:t>：</w:t>
      </w:r>
    </w:p>
    <w:p>
      <w:pPr>
        <w:autoSpaceDE/>
        <w:autoSpaceDN/>
        <w:adjustRightInd w:val="0"/>
        <w:spacing w:before="0" w:after="0" w:line="560" w:lineRule="exact"/>
        <w:ind w:left="0" w:right="0"/>
        <w:jc w:val="both"/>
        <w:rPr>
          <w:rFonts w:ascii="新宋体" w:hAnsi="新宋体" w:eastAsia="新宋体" w:cs="新宋体"/>
          <w:kern w:val="2"/>
          <w:sz w:val="24"/>
          <w:szCs w:val="24"/>
          <w:lang w:val="en-US" w:bidi="ar-SA"/>
        </w:rPr>
      </w:pPr>
      <w:r>
        <w:rPr>
          <w:rFonts w:ascii="新宋体" w:hAnsi="新宋体" w:eastAsia="新宋体" w:cs="新宋体"/>
          <w:kern w:val="2"/>
          <w:sz w:val="24"/>
          <w:szCs w:val="24"/>
          <w:lang w:val="en-US" w:bidi="ar-SA"/>
        </w:rPr>
        <w:t xml:space="preserve">    </w:t>
      </w:r>
      <w:r>
        <w:rPr>
          <w:rFonts w:hint="eastAsia" w:ascii="新宋体" w:hAnsi="新宋体" w:eastAsia="新宋体" w:cs="新宋体"/>
          <w:kern w:val="2"/>
          <w:sz w:val="24"/>
          <w:szCs w:val="24"/>
          <w:lang w:val="en-US" w:bidi="ar-SA"/>
        </w:rPr>
        <w:t>关于贵方</w:t>
      </w:r>
      <w:r>
        <w:rPr>
          <w:rFonts w:ascii="新宋体" w:hAnsi="新宋体" w:eastAsia="新宋体" w:cs="新宋体"/>
          <w:kern w:val="2"/>
          <w:sz w:val="24"/>
          <w:szCs w:val="24"/>
          <w:lang w:val="en-US" w:bidi="ar-SA"/>
        </w:rPr>
        <w:t>201</w:t>
      </w:r>
      <w:r>
        <w:rPr>
          <w:rFonts w:hint="eastAsia" w:ascii="新宋体" w:hAnsi="新宋体" w:eastAsia="新宋体" w:cs="新宋体"/>
          <w:kern w:val="2"/>
          <w:sz w:val="24"/>
          <w:szCs w:val="24"/>
          <w:lang w:val="en-US" w:eastAsia="zh-CN" w:bidi="ar-SA"/>
        </w:rPr>
        <w:t>9</w:t>
      </w:r>
      <w:r>
        <w:rPr>
          <w:rFonts w:hint="eastAsia" w:ascii="新宋体" w:hAnsi="新宋体" w:eastAsia="新宋体" w:cs="新宋体"/>
          <w:kern w:val="2"/>
          <w:sz w:val="24"/>
          <w:szCs w:val="24"/>
          <w:lang w:val="en-US" w:bidi="ar-SA"/>
        </w:rPr>
        <w:t>年</w:t>
      </w:r>
      <w:r>
        <w:rPr>
          <w:rFonts w:ascii="新宋体" w:hAnsi="新宋体" w:eastAsia="新宋体" w:cs="新宋体"/>
          <w:kern w:val="2"/>
          <w:sz w:val="24"/>
          <w:szCs w:val="24"/>
          <w:lang w:val="en-US" w:bidi="ar-SA"/>
        </w:rPr>
        <w:t>XX</w:t>
      </w:r>
      <w:r>
        <w:rPr>
          <w:rFonts w:hint="eastAsia" w:ascii="新宋体" w:hAnsi="新宋体" w:eastAsia="新宋体" w:cs="新宋体"/>
          <w:kern w:val="2"/>
          <w:sz w:val="24"/>
          <w:szCs w:val="24"/>
          <w:lang w:val="en-US" w:bidi="ar-SA"/>
        </w:rPr>
        <w:t>月</w:t>
      </w:r>
      <w:r>
        <w:rPr>
          <w:rFonts w:ascii="新宋体" w:hAnsi="新宋体" w:eastAsia="新宋体" w:cs="新宋体"/>
          <w:kern w:val="2"/>
          <w:sz w:val="24"/>
          <w:szCs w:val="24"/>
          <w:lang w:val="en-US" w:bidi="ar-SA"/>
        </w:rPr>
        <w:t>XX</w:t>
      </w:r>
      <w:r>
        <w:rPr>
          <w:rFonts w:hint="eastAsia" w:ascii="新宋体" w:hAnsi="新宋体" w:eastAsia="新宋体" w:cs="新宋体"/>
          <w:kern w:val="2"/>
          <w:sz w:val="24"/>
          <w:szCs w:val="24"/>
          <w:lang w:val="en-US" w:bidi="ar-SA"/>
        </w:rPr>
        <w:t>日就</w:t>
      </w:r>
      <w:r>
        <w:rPr>
          <w:rFonts w:hint="eastAsia" w:ascii="宋体" w:hAnsi="宋体" w:eastAsia="宋体" w:cs="宋体"/>
          <w:kern w:val="2"/>
          <w:sz w:val="22"/>
          <w:szCs w:val="28"/>
          <w:u w:val="single"/>
          <w:lang w:val="zh-CN" w:eastAsia="zh-CN" w:bidi="ar-SA"/>
        </w:rPr>
        <w:t>民乐县人民法院数字审委会设备采购项目</w:t>
      </w:r>
      <w:r>
        <w:rPr>
          <w:rFonts w:hint="eastAsia" w:ascii="宋体" w:hAnsi="宋体" w:eastAsia="宋体" w:cs="宋体"/>
          <w:kern w:val="2"/>
          <w:sz w:val="21"/>
          <w:szCs w:val="24"/>
          <w:lang w:val="en-US" w:eastAsia="zh-CN" w:bidi="ar-SA"/>
        </w:rPr>
        <w:t xml:space="preserve"> </w:t>
      </w:r>
      <w:r>
        <w:rPr>
          <w:rFonts w:hint="eastAsia" w:ascii="宋体" w:hAnsi="宋体" w:cs="宋体"/>
          <w:kern w:val="2"/>
          <w:sz w:val="21"/>
          <w:szCs w:val="24"/>
          <w:lang w:val="en-US" w:eastAsia="zh-CN" w:bidi="ar-SA"/>
        </w:rPr>
        <w:t>公开招标</w:t>
      </w:r>
      <w:r>
        <w:rPr>
          <w:rFonts w:hint="eastAsia" w:ascii="新宋体" w:hAnsi="新宋体" w:eastAsia="新宋体" w:cs="新宋体"/>
          <w:kern w:val="2"/>
          <w:sz w:val="24"/>
          <w:szCs w:val="24"/>
          <w:lang w:val="en-US" w:bidi="ar-SA"/>
        </w:rPr>
        <w:t>（</w:t>
      </w:r>
      <w:r>
        <w:rPr>
          <w:rFonts w:hint="eastAsia" w:ascii="新宋体" w:hAnsi="新宋体" w:eastAsia="新宋体" w:cs="新宋体"/>
          <w:kern w:val="2"/>
          <w:sz w:val="24"/>
          <w:szCs w:val="24"/>
          <w:lang w:val="en-US" w:eastAsia="zh-CN" w:bidi="ar-SA"/>
        </w:rPr>
        <w:t>招标</w:t>
      </w:r>
      <w:r>
        <w:rPr>
          <w:rFonts w:hint="eastAsia" w:ascii="新宋体" w:hAnsi="新宋体" w:eastAsia="新宋体" w:cs="新宋体"/>
          <w:kern w:val="2"/>
          <w:sz w:val="24"/>
          <w:szCs w:val="24"/>
          <w:lang w:val="en-US" w:bidi="ar-SA"/>
        </w:rPr>
        <w:t>文件编号</w:t>
      </w:r>
      <w:r>
        <w:rPr>
          <w:rFonts w:hint="eastAsia" w:ascii="新宋体" w:hAnsi="新宋体" w:eastAsia="新宋体" w:cs="新宋体"/>
          <w:kern w:val="2"/>
          <w:sz w:val="24"/>
          <w:szCs w:val="24"/>
          <w:lang w:val="en-US" w:eastAsia="zh-CN" w:bidi="ar-SA"/>
        </w:rPr>
        <w:t xml:space="preserve"> </w:t>
      </w:r>
      <w:r>
        <w:rPr>
          <w:rFonts w:hint="eastAsia" w:ascii="新宋体" w:hAnsi="新宋体" w:eastAsia="新宋体" w:cs="新宋体"/>
          <w:kern w:val="2"/>
          <w:sz w:val="24"/>
          <w:szCs w:val="24"/>
          <w:lang w:val="en-US" w:bidi="ar-SA"/>
        </w:rPr>
        <w:t>：）事宜，我公司作为投标人，作如下保证：保证该项目质量标准完全符合采购方要求，完全响应贵方在</w:t>
      </w:r>
      <w:r>
        <w:rPr>
          <w:rFonts w:hint="eastAsia" w:ascii="新宋体" w:hAnsi="新宋体" w:eastAsia="新宋体" w:cs="新宋体"/>
          <w:kern w:val="2"/>
          <w:sz w:val="24"/>
          <w:szCs w:val="24"/>
          <w:lang w:val="en-US" w:eastAsia="zh-CN" w:bidi="ar-SA"/>
        </w:rPr>
        <w:t>招标</w:t>
      </w:r>
      <w:r>
        <w:rPr>
          <w:rFonts w:hint="eastAsia" w:ascii="新宋体" w:hAnsi="新宋体" w:eastAsia="新宋体" w:cs="新宋体"/>
          <w:kern w:val="2"/>
          <w:sz w:val="24"/>
          <w:szCs w:val="24"/>
          <w:lang w:val="en-US" w:bidi="ar-SA"/>
        </w:rPr>
        <w:t>文件中规定的该项目质量标准及售后服务要求，并在规定的时间内交付使用。</w:t>
      </w: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both"/>
        <w:rPr>
          <w:rFonts w:ascii="宋体" w:hAnsi="Calibri" w:eastAsia="宋体" w:cs="宋体"/>
          <w:b/>
          <w:kern w:val="2"/>
          <w:sz w:val="32"/>
          <w:szCs w:val="32"/>
          <w:lang w:val="en-US" w:bidi="ar-SA"/>
        </w:rPr>
      </w:pPr>
    </w:p>
    <w:p>
      <w:pPr>
        <w:autoSpaceDE/>
        <w:autoSpaceDN/>
        <w:spacing w:before="0" w:after="0" w:line="240" w:lineRule="auto"/>
        <w:ind w:left="0" w:right="0"/>
        <w:jc w:val="both"/>
        <w:rPr>
          <w:rFonts w:ascii="宋体" w:hAnsi="Calibri" w:eastAsia="宋体" w:cs="宋体"/>
          <w:b/>
          <w:kern w:val="2"/>
          <w:sz w:val="32"/>
          <w:szCs w:val="32"/>
          <w:lang w:val="en-US" w:bidi="ar-SA"/>
        </w:rPr>
      </w:pPr>
    </w:p>
    <w:p>
      <w:pPr>
        <w:widowControl w:val="0"/>
        <w:spacing w:line="480" w:lineRule="auto"/>
        <w:jc w:val="both"/>
        <w:rPr>
          <w:rFonts w:ascii="宋体" w:hAnsi="Calibri" w:eastAsia="宋体" w:cs="宋体"/>
          <w:b/>
          <w:color w:val="000000"/>
          <w:kern w:val="2"/>
          <w:sz w:val="32"/>
          <w:szCs w:val="32"/>
          <w:lang w:val="en-US" w:eastAsia="zh-CN"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bookmarkStart w:id="69" w:name="_Toc24091"/>
      <w:r>
        <w:rPr>
          <w:rFonts w:hint="eastAsia" w:ascii="Arial" w:hAnsi="Arial" w:eastAsia="黑体" w:cs="Times New Roman"/>
          <w:b/>
          <w:kern w:val="0"/>
          <w:sz w:val="30"/>
          <w:szCs w:val="28"/>
          <w:lang w:val="en-US" w:eastAsia="zh-CN" w:bidi="ar-SA"/>
        </w:rPr>
        <w:t>十、</w:t>
      </w:r>
      <w:bookmarkStart w:id="70" w:name="_Toc5660"/>
      <w:bookmarkStart w:id="71" w:name="_Toc14134"/>
      <w:r>
        <w:rPr>
          <w:rFonts w:hint="eastAsia" w:ascii="Arial" w:hAnsi="Arial" w:eastAsia="黑体" w:cs="Times New Roman"/>
          <w:b/>
          <w:kern w:val="0"/>
          <w:sz w:val="30"/>
          <w:szCs w:val="28"/>
          <w:lang w:val="en-US" w:eastAsia="zh-CN" w:bidi="ar-SA"/>
        </w:rPr>
        <w:t>售后服务保证措施承诺</w:t>
      </w:r>
      <w:bookmarkEnd w:id="69"/>
      <w:bookmarkEnd w:id="70"/>
      <w:bookmarkEnd w:id="71"/>
    </w:p>
    <w:p>
      <w:pPr>
        <w:autoSpaceDE/>
        <w:autoSpaceDN/>
        <w:spacing w:before="0" w:after="0" w:line="240" w:lineRule="auto"/>
        <w:ind w:left="0" w:right="0"/>
        <w:jc w:val="center"/>
        <w:rPr>
          <w:rFonts w:ascii="宋体" w:hAnsi="Calibri" w:eastAsia="宋体" w:cs="宋体"/>
          <w:kern w:val="2"/>
          <w:sz w:val="28"/>
          <w:szCs w:val="28"/>
          <w:lang w:val="en-US" w:bidi="ar-SA"/>
        </w:rPr>
      </w:pPr>
      <w:r>
        <w:rPr>
          <w:rFonts w:hint="eastAsia" w:ascii="宋体" w:hAnsi="宋体" w:eastAsia="宋体" w:cs="宋体"/>
          <w:kern w:val="2"/>
          <w:sz w:val="28"/>
          <w:szCs w:val="28"/>
          <w:lang w:val="en-US" w:bidi="ar-SA"/>
        </w:rPr>
        <w:t>（自行编写）</w:t>
      </w:r>
    </w:p>
    <w:p>
      <w:pPr>
        <w:autoSpaceDE/>
        <w:autoSpaceDN/>
        <w:spacing w:before="0" w:after="0" w:line="240" w:lineRule="auto"/>
        <w:ind w:left="0" w:right="0"/>
        <w:jc w:val="center"/>
        <w:rPr>
          <w:rFonts w:ascii="宋体" w:hAnsi="Calibri" w:eastAsia="宋体" w:cs="宋体"/>
          <w:b/>
          <w:kern w:val="2"/>
          <w:sz w:val="32"/>
          <w:szCs w:val="32"/>
          <w:lang w:val="en-US" w:bidi="ar-SA"/>
        </w:rPr>
      </w:pPr>
    </w:p>
    <w:p>
      <w:pPr>
        <w:widowControl w:val="0"/>
        <w:autoSpaceDE/>
        <w:autoSpaceDN/>
        <w:snapToGrid w:val="0"/>
        <w:spacing w:before="0" w:after="0" w:line="900" w:lineRule="exact"/>
        <w:ind w:left="0" w:right="0" w:firstLine="1200" w:firstLineChars="500"/>
        <w:jc w:val="center"/>
        <w:rPr>
          <w:rFonts w:hint="eastAsia" w:ascii="宋体" w:hAnsi="宋体" w:eastAsia="宋体" w:cs="Times New Roman"/>
          <w:kern w:val="2"/>
          <w:sz w:val="24"/>
          <w:szCs w:val="24"/>
          <w:lang w:val="en-US" w:eastAsia="zh-CN" w:bidi="ar-SA"/>
        </w:rPr>
      </w:pPr>
    </w:p>
    <w:p>
      <w:pPr>
        <w:widowControl w:val="0"/>
        <w:autoSpaceDE/>
        <w:autoSpaceDN/>
        <w:snapToGrid w:val="0"/>
        <w:spacing w:before="0" w:after="0" w:line="900" w:lineRule="exact"/>
        <w:ind w:left="0" w:right="0" w:firstLine="1200" w:firstLineChars="500"/>
        <w:jc w:val="center"/>
        <w:rPr>
          <w:rFonts w:hint="eastAsia" w:ascii="宋体" w:hAnsi="宋体" w:eastAsia="宋体" w:cs="Times New Roman"/>
          <w:kern w:val="2"/>
          <w:sz w:val="24"/>
          <w:szCs w:val="24"/>
          <w:lang w:val="en-US" w:eastAsia="zh-CN" w:bidi="ar-SA"/>
        </w:rPr>
      </w:pPr>
    </w:p>
    <w:p>
      <w:pPr>
        <w:widowControl w:val="0"/>
        <w:autoSpaceDE/>
        <w:autoSpaceDN/>
        <w:snapToGrid w:val="0"/>
        <w:spacing w:before="0" w:after="0" w:line="900" w:lineRule="exact"/>
        <w:ind w:left="0" w:right="0" w:firstLine="1200" w:firstLineChars="500"/>
        <w:jc w:val="center"/>
        <w:rPr>
          <w:rFonts w:hint="eastAsia" w:ascii="宋体" w:hAnsi="宋体" w:eastAsia="宋体" w:cs="Times New Roman"/>
          <w:kern w:val="2"/>
          <w:sz w:val="24"/>
          <w:szCs w:val="24"/>
          <w:lang w:val="en-US" w:eastAsia="zh-CN" w:bidi="ar-SA"/>
        </w:rPr>
      </w:pPr>
    </w:p>
    <w:p>
      <w:pPr>
        <w:widowControl w:val="0"/>
        <w:autoSpaceDE/>
        <w:autoSpaceDN/>
        <w:snapToGrid w:val="0"/>
        <w:spacing w:before="0" w:after="0" w:line="900" w:lineRule="exact"/>
        <w:ind w:left="0" w:right="0" w:firstLine="1200" w:firstLineChars="500"/>
        <w:jc w:val="center"/>
        <w:rPr>
          <w:rFonts w:hint="eastAsia" w:ascii="宋体" w:hAnsi="宋体" w:eastAsia="宋体" w:cs="Times New Roman"/>
          <w:kern w:val="2"/>
          <w:sz w:val="24"/>
          <w:szCs w:val="24"/>
          <w:lang w:val="en-US" w:eastAsia="zh-CN" w:bidi="ar-SA"/>
        </w:rPr>
      </w:pPr>
    </w:p>
    <w:p>
      <w:pPr>
        <w:widowControl w:val="0"/>
        <w:autoSpaceDE/>
        <w:autoSpaceDN/>
        <w:snapToGrid w:val="0"/>
        <w:spacing w:before="0" w:after="0" w:line="900" w:lineRule="exact"/>
        <w:ind w:left="0" w:right="0" w:firstLine="1200" w:firstLineChars="50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   投标人（公章）：</w:t>
      </w:r>
      <w:r>
        <w:rPr>
          <w:rFonts w:ascii="宋体" w:hAnsi="宋体" w:eastAsia="宋体" w:cs="Times New Roman"/>
          <w:kern w:val="2"/>
          <w:sz w:val="24"/>
          <w:szCs w:val="24"/>
          <w:u w:val="single"/>
          <w:lang w:val="en-US" w:eastAsia="zh-CN" w:bidi="ar-SA"/>
        </w:rPr>
        <w:t xml:space="preserve">XXXXXXXXXXXXXXXXXXXXXXXXXXXX  </w:t>
      </w:r>
    </w:p>
    <w:p>
      <w:pPr>
        <w:widowControl w:val="0"/>
        <w:autoSpaceDE/>
        <w:autoSpaceDN/>
        <w:snapToGrid w:val="0"/>
        <w:spacing w:before="0" w:after="0" w:line="900" w:lineRule="exact"/>
        <w:ind w:left="0" w:right="0" w:firstLine="1320" w:firstLineChars="55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法</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定</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地</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址：</w:t>
      </w:r>
      <w:r>
        <w:rPr>
          <w:rFonts w:ascii="宋体" w:hAnsi="宋体" w:eastAsia="宋体" w:cs="Times New Roman"/>
          <w:kern w:val="2"/>
          <w:sz w:val="24"/>
          <w:szCs w:val="24"/>
          <w:u w:val="single"/>
          <w:lang w:val="en-US" w:eastAsia="zh-CN" w:bidi="ar-SA"/>
        </w:rPr>
        <w:t xml:space="preserve">XXXXXXXXXXXXXXXXXXXXXXXXXXXXXXXX </w:t>
      </w:r>
    </w:p>
    <w:p>
      <w:pPr>
        <w:widowControl w:val="0"/>
        <w:autoSpaceDE/>
        <w:autoSpaceDN/>
        <w:snapToGrid w:val="0"/>
        <w:spacing w:before="0" w:after="0" w:line="900" w:lineRule="exact"/>
        <w:ind w:left="0" w:right="0" w:firstLine="1320" w:firstLineChars="550"/>
        <w:jc w:val="center"/>
        <w:rPr>
          <w:rFonts w:ascii="宋体" w:hAnsi="宋体" w:eastAsia="宋体" w:cs="Times New Roman"/>
          <w:kern w:val="2"/>
          <w:sz w:val="24"/>
          <w:szCs w:val="24"/>
          <w:u w:val="single"/>
          <w:lang w:val="en-US" w:eastAsia="zh-CN" w:bidi="ar-SA"/>
        </w:rPr>
      </w:pPr>
      <w:r>
        <w:rPr>
          <w:rFonts w:hint="eastAsia" w:ascii="宋体" w:hAnsi="宋体" w:eastAsia="宋体" w:cs="Times New Roman"/>
          <w:kern w:val="2"/>
          <w:sz w:val="24"/>
          <w:szCs w:val="24"/>
          <w:lang w:val="en-US" w:eastAsia="zh-CN" w:bidi="ar-SA"/>
        </w:rPr>
        <w:t>法定代表人或授权委托人（签字）：XXXXXXXXXXXXXXX</w:t>
      </w:r>
    </w:p>
    <w:p>
      <w:pPr>
        <w:widowControl w:val="0"/>
        <w:autoSpaceDE/>
        <w:autoSpaceDN/>
        <w:snapToGrid w:val="0"/>
        <w:spacing w:before="0" w:after="0" w:line="900" w:lineRule="exact"/>
        <w:ind w:left="0" w:right="0" w:firstLine="1320" w:firstLineChars="550"/>
        <w:jc w:val="center"/>
        <w:rPr>
          <w:rFonts w:ascii="宋体" w:hAnsi="宋体" w:eastAsia="宋体" w:cs="Times New Roman"/>
          <w:bCs/>
          <w:kern w:val="2"/>
          <w:sz w:val="24"/>
          <w:szCs w:val="24"/>
          <w:lang w:val="en-US" w:eastAsia="zh-CN" w:bidi="ar-SA"/>
        </w:rPr>
      </w:pPr>
      <w:r>
        <w:rPr>
          <w:rFonts w:hint="eastAsia" w:ascii="宋体" w:hAnsi="宋体" w:eastAsia="宋体" w:cs="Times New Roman"/>
          <w:kern w:val="2"/>
          <w:sz w:val="24"/>
          <w:szCs w:val="24"/>
          <w:lang w:val="en-US" w:eastAsia="zh-CN" w:bidi="ar-SA"/>
        </w:rPr>
        <w:t xml:space="preserve"> 电</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话：</w:t>
      </w:r>
      <w:r>
        <w:rPr>
          <w:rFonts w:ascii="宋体" w:hAnsi="宋体" w:eastAsia="宋体" w:cs="Times New Roman"/>
          <w:kern w:val="2"/>
          <w:sz w:val="24"/>
          <w:szCs w:val="24"/>
          <w:u w:val="single"/>
          <w:lang w:val="en-US" w:eastAsia="zh-CN" w:bidi="ar-SA"/>
        </w:rPr>
        <w:t xml:space="preserve">XXXXXXXXXX </w:t>
      </w:r>
      <w:r>
        <w:rPr>
          <w:rFonts w:hint="eastAsia" w:ascii="宋体" w:hAnsi="宋体" w:eastAsia="宋体" w:cs="Times New Roman"/>
          <w:kern w:val="2"/>
          <w:sz w:val="24"/>
          <w:szCs w:val="24"/>
          <w:lang w:val="en-US" w:eastAsia="zh-CN" w:bidi="ar-SA"/>
        </w:rPr>
        <w:t>传</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真：</w:t>
      </w:r>
      <w:r>
        <w:rPr>
          <w:rFonts w:ascii="宋体" w:hAnsi="宋体" w:eastAsia="宋体" w:cs="Times New Roman"/>
          <w:kern w:val="2"/>
          <w:sz w:val="24"/>
          <w:szCs w:val="24"/>
          <w:u w:val="single"/>
          <w:lang w:val="en-US" w:eastAsia="zh-CN" w:bidi="ar-SA"/>
        </w:rPr>
        <w:t>XXXXXXXXXX</w:t>
      </w:r>
    </w:p>
    <w:p>
      <w:pPr>
        <w:autoSpaceDE/>
        <w:autoSpaceDN/>
        <w:spacing w:before="0" w:after="0" w:line="240" w:lineRule="auto"/>
        <w:ind w:left="0" w:right="0"/>
        <w:jc w:val="right"/>
        <w:rPr>
          <w:rFonts w:ascii="Calibri" w:hAnsi="Calibri" w:eastAsia="宋体" w:cs="Times New Roman"/>
          <w:kern w:val="2"/>
          <w:sz w:val="24"/>
          <w:szCs w:val="24"/>
          <w:lang w:val="en-US" w:bidi="ar-SA"/>
        </w:rPr>
      </w:pPr>
    </w:p>
    <w:p>
      <w:pPr>
        <w:autoSpaceDE/>
        <w:autoSpaceDN/>
        <w:spacing w:before="0" w:after="0" w:line="240" w:lineRule="auto"/>
        <w:ind w:left="0" w:right="0"/>
        <w:jc w:val="right"/>
        <w:rPr>
          <w:rFonts w:ascii="Calibri" w:hAnsi="Calibri" w:eastAsia="宋体" w:cs="Times New Roman"/>
          <w:kern w:val="2"/>
          <w:sz w:val="24"/>
          <w:szCs w:val="24"/>
          <w:lang w:val="en-US" w:bidi="ar-SA"/>
        </w:rPr>
      </w:pPr>
    </w:p>
    <w:p>
      <w:pPr>
        <w:autoSpaceDE/>
        <w:autoSpaceDN/>
        <w:spacing w:before="0" w:after="0" w:line="240" w:lineRule="auto"/>
        <w:ind w:left="0" w:right="600" w:firstLine="3960" w:firstLineChars="1650"/>
        <w:jc w:val="right"/>
        <w:rPr>
          <w:rFonts w:ascii="Calibri" w:hAnsi="Calibri" w:eastAsia="宋体" w:cs="Times New Roman"/>
          <w:kern w:val="2"/>
          <w:sz w:val="24"/>
          <w:szCs w:val="24"/>
          <w:lang w:val="en-US" w:bidi="ar-SA"/>
        </w:rPr>
      </w:pPr>
      <w:r>
        <w:rPr>
          <w:rFonts w:ascii="Calibri" w:hAnsi="Calibri" w:eastAsia="宋体" w:cs="Times New Roman"/>
          <w:kern w:val="2"/>
          <w:sz w:val="24"/>
          <w:szCs w:val="24"/>
          <w:lang w:val="en-US" w:bidi="ar-SA"/>
        </w:rPr>
        <w:t>201</w:t>
      </w:r>
      <w:r>
        <w:rPr>
          <w:rFonts w:hint="eastAsia" w:ascii="Calibri" w:hAnsi="Calibri" w:eastAsia="宋体" w:cs="Times New Roman"/>
          <w:kern w:val="2"/>
          <w:sz w:val="24"/>
          <w:szCs w:val="24"/>
          <w:lang w:val="en-US" w:eastAsia="zh-CN" w:bidi="ar-SA"/>
        </w:rPr>
        <w:t>9</w:t>
      </w:r>
      <w:r>
        <w:rPr>
          <w:rFonts w:hint="eastAsia" w:ascii="Calibri" w:hAnsi="Calibri" w:eastAsia="宋体" w:cs="Times New Roman"/>
          <w:kern w:val="2"/>
          <w:sz w:val="24"/>
          <w:szCs w:val="24"/>
          <w:lang w:val="en-US" w:bidi="ar-SA"/>
        </w:rPr>
        <w:t>年</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月</w:t>
      </w:r>
      <w:r>
        <w:rPr>
          <w:rFonts w:ascii="Calibri" w:hAnsi="Calibri" w:eastAsia="宋体" w:cs="Times New Roman"/>
          <w:kern w:val="2"/>
          <w:sz w:val="24"/>
          <w:szCs w:val="24"/>
          <w:lang w:val="en-US" w:bidi="ar-SA"/>
        </w:rPr>
        <w:t xml:space="preserve"> </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日</w:t>
      </w: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keepNext/>
        <w:keepLines/>
        <w:widowControl w:val="0"/>
        <w:autoSpaceDE/>
        <w:autoSpaceDN/>
        <w:adjustRightInd w:val="0"/>
        <w:spacing w:before="240" w:after="0" w:line="360" w:lineRule="auto"/>
        <w:ind w:left="0" w:right="0"/>
        <w:jc w:val="both"/>
        <w:textAlignment w:val="baseline"/>
        <w:outlineLvl w:val="9"/>
        <w:rPr>
          <w:rFonts w:hint="eastAsia" w:ascii="Arial" w:hAnsi="Arial" w:eastAsia="黑体" w:cs="Times New Roman"/>
          <w:b/>
          <w:kern w:val="0"/>
          <w:sz w:val="30"/>
          <w:szCs w:val="28"/>
          <w:lang w:val="en-US" w:eastAsia="zh-CN" w:bidi="ar-SA"/>
        </w:rPr>
      </w:pPr>
      <w:bookmarkStart w:id="72" w:name="_Toc7588"/>
    </w:p>
    <w:bookmarkEnd w:id="72"/>
    <w:p>
      <w:pPr>
        <w:widowControl w:val="0"/>
        <w:autoSpaceDE/>
        <w:autoSpaceDN/>
        <w:snapToGrid w:val="0"/>
        <w:spacing w:before="0" w:after="0" w:line="560" w:lineRule="exact"/>
        <w:ind w:left="0" w:right="0"/>
        <w:jc w:val="both"/>
        <w:rPr>
          <w:rFonts w:hint="eastAsia" w:ascii="宋体" w:hAnsi="宋体" w:eastAsia="宋体" w:cs="Times New Roman"/>
          <w:b/>
          <w:kern w:val="2"/>
          <w:sz w:val="28"/>
          <w:szCs w:val="28"/>
          <w:lang w:val="en-US" w:eastAsia="zh-CN" w:bidi="ar-SA"/>
        </w:rPr>
      </w:pPr>
    </w:p>
    <w:p>
      <w:pPr>
        <w:widowControl w:val="0"/>
        <w:autoSpaceDE/>
        <w:autoSpaceDN/>
        <w:snapToGrid w:val="0"/>
        <w:spacing w:before="0" w:after="0" w:line="560" w:lineRule="exact"/>
        <w:ind w:left="0" w:right="0"/>
        <w:jc w:val="both"/>
        <w:rPr>
          <w:rFonts w:hint="eastAsia" w:ascii="宋体" w:hAnsi="宋体" w:eastAsia="宋体" w:cs="Times New Roman"/>
          <w:b/>
          <w:kern w:val="2"/>
          <w:sz w:val="28"/>
          <w:szCs w:val="28"/>
          <w:lang w:val="en-US" w:eastAsia="zh-CN" w:bidi="ar-SA"/>
        </w:rPr>
      </w:pPr>
    </w:p>
    <w:p>
      <w:pPr>
        <w:widowControl w:val="0"/>
        <w:autoSpaceDE/>
        <w:autoSpaceDN/>
        <w:snapToGrid w:val="0"/>
        <w:spacing w:before="0" w:after="0" w:line="560" w:lineRule="exact"/>
        <w:ind w:left="0" w:right="0"/>
        <w:jc w:val="both"/>
        <w:rPr>
          <w:rFonts w:hint="eastAsia" w:ascii="宋体" w:hAnsi="宋体" w:eastAsia="宋体" w:cs="Times New Roman"/>
          <w:b/>
          <w:kern w:val="2"/>
          <w:sz w:val="28"/>
          <w:szCs w:val="28"/>
          <w:lang w:val="en-US" w:eastAsia="zh-CN"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十一、虚假应标承担责任声明</w:t>
      </w:r>
    </w:p>
    <w:p>
      <w:pPr>
        <w:widowControl w:val="0"/>
        <w:autoSpaceDE/>
        <w:autoSpaceDN/>
        <w:snapToGrid w:val="0"/>
        <w:spacing w:before="0" w:after="0" w:line="560" w:lineRule="exact"/>
        <w:ind w:left="0" w:right="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b/>
          <w:kern w:val="2"/>
          <w:sz w:val="28"/>
          <w:szCs w:val="28"/>
          <w:lang w:val="en-US" w:eastAsia="zh-CN" w:bidi="ar-SA"/>
        </w:rPr>
        <w:t>致</w:t>
      </w:r>
      <w:r>
        <w:rPr>
          <w:rFonts w:ascii="宋体" w:hAnsi="宋体" w:eastAsia="宋体" w:cs="Times New Roman"/>
          <w:b/>
          <w:kern w:val="2"/>
          <w:sz w:val="28"/>
          <w:szCs w:val="28"/>
          <w:lang w:val="en-US" w:eastAsia="zh-CN" w:bidi="ar-SA"/>
        </w:rPr>
        <w:t>:</w:t>
      </w:r>
      <w:r>
        <w:rPr>
          <w:rFonts w:hint="eastAsia" w:ascii="宋体" w:hAnsi="宋体" w:eastAsia="宋体" w:cs="宋体"/>
          <w:b w:val="0"/>
          <w:bCs w:val="0"/>
          <w:color w:val="000000"/>
          <w:kern w:val="2"/>
          <w:sz w:val="24"/>
          <w:szCs w:val="24"/>
          <w:highlight w:val="none"/>
          <w:lang w:val="en-US" w:eastAsia="zh-CN" w:bidi="ar-SA"/>
        </w:rPr>
        <w:t>甘肃金盛招标代理有限公司</w:t>
      </w:r>
    </w:p>
    <w:p>
      <w:pPr>
        <w:widowControl w:val="0"/>
        <w:autoSpaceDE/>
        <w:autoSpaceDN/>
        <w:snapToGrid w:val="0"/>
        <w:spacing w:before="0" w:after="0" w:line="560" w:lineRule="exact"/>
        <w:ind w:left="0" w:righ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我公司承诺所提供的</w:t>
      </w:r>
      <w:r>
        <w:rPr>
          <w:rFonts w:hint="eastAsia" w:ascii="宋体" w:hAnsi="宋体" w:cs="Times New Roman"/>
          <w:kern w:val="2"/>
          <w:sz w:val="24"/>
          <w:szCs w:val="24"/>
          <w:lang w:val="en-US" w:eastAsia="zh-CN" w:bidi="ar-SA"/>
        </w:rPr>
        <w:t>投标</w:t>
      </w:r>
      <w:r>
        <w:rPr>
          <w:rFonts w:hint="eastAsia" w:ascii="宋体" w:hAnsi="宋体" w:eastAsia="宋体" w:cs="Times New Roman"/>
          <w:kern w:val="2"/>
          <w:sz w:val="24"/>
          <w:szCs w:val="24"/>
          <w:lang w:val="en-US" w:eastAsia="zh-CN" w:bidi="ar-SA"/>
        </w:rPr>
        <w:t>文件（包括一切技术资料、技术承诺、商务承诺等）均真实有效，若在项目招标过程中（包括开评标、成交公示过程）及履行合同期间（包括验收过程）发现我公司货物（或服务）与</w:t>
      </w:r>
      <w:r>
        <w:rPr>
          <w:rFonts w:hint="eastAsia" w:ascii="宋体" w:hAnsi="宋体" w:cs="Times New Roman"/>
          <w:kern w:val="2"/>
          <w:sz w:val="24"/>
          <w:szCs w:val="24"/>
          <w:lang w:val="en-US" w:eastAsia="zh-CN" w:bidi="ar-SA"/>
        </w:rPr>
        <w:t>投标</w:t>
      </w:r>
      <w:r>
        <w:rPr>
          <w:rFonts w:hint="eastAsia" w:ascii="宋体" w:hAnsi="宋体" w:eastAsia="宋体" w:cs="Times New Roman"/>
          <w:kern w:val="2"/>
          <w:sz w:val="24"/>
          <w:szCs w:val="24"/>
          <w:lang w:val="en-US" w:eastAsia="zh-CN" w:bidi="ar-SA"/>
        </w:rPr>
        <w:t>文件不一致，或发现我公司提供了不真实的</w:t>
      </w:r>
      <w:r>
        <w:rPr>
          <w:rFonts w:hint="eastAsia" w:ascii="宋体" w:hAnsi="宋体" w:cs="Times New Roman"/>
          <w:kern w:val="2"/>
          <w:sz w:val="24"/>
          <w:szCs w:val="24"/>
          <w:lang w:val="en-US" w:eastAsia="zh-CN" w:bidi="ar-SA"/>
        </w:rPr>
        <w:t>投标标</w:t>
      </w:r>
      <w:r>
        <w:rPr>
          <w:rFonts w:hint="eastAsia" w:ascii="宋体" w:hAnsi="宋体" w:eastAsia="宋体" w:cs="Times New Roman"/>
          <w:kern w:val="2"/>
          <w:sz w:val="24"/>
          <w:szCs w:val="24"/>
          <w:lang w:val="en-US" w:eastAsia="zh-CN" w:bidi="ar-SA"/>
        </w:rPr>
        <w:t>文件（虚假材料），我公司愿意承担一切法律责任并认可采购人或采购代理机构做出的取消中标资格、罚没保证金等决定。</w:t>
      </w:r>
    </w:p>
    <w:p>
      <w:pPr>
        <w:widowControl w:val="0"/>
        <w:tabs>
          <w:tab w:val="left" w:pos="3840"/>
        </w:tabs>
        <w:autoSpaceDE/>
        <w:autoSpaceDN/>
        <w:snapToGrid w:val="0"/>
        <w:spacing w:before="0" w:after="0" w:line="560" w:lineRule="exact"/>
        <w:ind w:left="0" w:right="0"/>
        <w:jc w:val="both"/>
        <w:rPr>
          <w:rFonts w:ascii="宋体" w:hAnsi="宋体" w:eastAsia="宋体" w:cs="Times New Roman"/>
          <w:kern w:val="2"/>
          <w:sz w:val="24"/>
          <w:szCs w:val="24"/>
          <w:lang w:val="en-US" w:eastAsia="zh-CN" w:bidi="ar-SA"/>
        </w:rPr>
      </w:pP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特此声明。</w:t>
      </w:r>
      <w:r>
        <w:rPr>
          <w:rFonts w:ascii="宋体" w:hAnsi="宋体" w:eastAsia="宋体" w:cs="Times New Roman"/>
          <w:kern w:val="2"/>
          <w:sz w:val="24"/>
          <w:szCs w:val="24"/>
          <w:lang w:val="en-US" w:eastAsia="zh-CN" w:bidi="ar-SA"/>
        </w:rPr>
        <w:tab/>
      </w:r>
    </w:p>
    <w:p>
      <w:pPr>
        <w:widowControl w:val="0"/>
        <w:autoSpaceDE/>
        <w:autoSpaceDN/>
        <w:snapToGrid w:val="0"/>
        <w:spacing w:before="0" w:after="0" w:line="560" w:lineRule="exact"/>
        <w:ind w:left="0" w:right="0"/>
        <w:jc w:val="both"/>
        <w:rPr>
          <w:rFonts w:ascii="宋体" w:hAnsi="宋体"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jc w:val="both"/>
        <w:textAlignment w:val="auto"/>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投标人（公章）：</w:t>
      </w:r>
      <w:r>
        <w:rPr>
          <w:rFonts w:ascii="宋体" w:hAnsi="宋体" w:eastAsia="宋体" w:cs="Times New Roman"/>
          <w:kern w:val="2"/>
          <w:sz w:val="24"/>
          <w:szCs w:val="24"/>
          <w:u w:val="single"/>
          <w:lang w:val="en-US" w:eastAsia="zh-CN" w:bidi="ar-SA"/>
        </w:rPr>
        <w:t xml:space="preserve">XXXXXXXXXXXXXXXXXXXXXXXXXXXX  </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jc w:val="both"/>
        <w:textAlignment w:val="auto"/>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法</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定</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地</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址：</w:t>
      </w:r>
      <w:r>
        <w:rPr>
          <w:rFonts w:ascii="宋体" w:hAnsi="宋体" w:eastAsia="宋体" w:cs="Times New Roman"/>
          <w:kern w:val="2"/>
          <w:sz w:val="24"/>
          <w:szCs w:val="24"/>
          <w:u w:val="single"/>
          <w:lang w:val="en-US" w:eastAsia="zh-CN" w:bidi="ar-SA"/>
        </w:rPr>
        <w:t xml:space="preserve">XXXXXXXXXXXXXXXXXXXXXXXXXXXXXXXX </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jc w:val="both"/>
        <w:textAlignment w:val="auto"/>
        <w:rPr>
          <w:rFonts w:ascii="宋体" w:hAnsi="宋体" w:eastAsia="宋体" w:cs="Times New Roman"/>
          <w:kern w:val="2"/>
          <w:sz w:val="24"/>
          <w:szCs w:val="24"/>
          <w:u w:val="single"/>
          <w:lang w:val="en-US" w:eastAsia="zh-CN" w:bidi="ar-SA"/>
        </w:rPr>
      </w:pPr>
      <w:r>
        <w:rPr>
          <w:rFonts w:hint="eastAsia" w:ascii="宋体" w:hAnsi="宋体" w:eastAsia="宋体" w:cs="Times New Roman"/>
          <w:kern w:val="2"/>
          <w:sz w:val="24"/>
          <w:szCs w:val="24"/>
          <w:lang w:val="en-US" w:eastAsia="zh-CN" w:bidi="ar-SA"/>
        </w:rPr>
        <w:t>法定代表人或授权委托人（签字）：</w:t>
      </w:r>
      <w:r>
        <w:rPr>
          <w:rFonts w:ascii="宋体" w:hAnsi="宋体" w:eastAsia="宋体" w:cs="Times New Roman"/>
          <w:kern w:val="2"/>
          <w:sz w:val="24"/>
          <w:szCs w:val="24"/>
          <w:u w:val="single"/>
          <w:lang w:val="en-US" w:eastAsia="zh-CN" w:bidi="ar-SA"/>
        </w:rPr>
        <w:t>XXXX</w:t>
      </w:r>
      <w:r>
        <w:rPr>
          <w:rFonts w:hint="eastAsia" w:ascii="宋体" w:hAnsi="宋体" w:eastAsia="宋体" w:cs="Times New Roman"/>
          <w:kern w:val="2"/>
          <w:sz w:val="24"/>
          <w:szCs w:val="24"/>
          <w:u w:val="single"/>
          <w:lang w:val="en-US" w:eastAsia="zh-CN" w:bidi="ar-SA"/>
        </w:rPr>
        <w:t>XXXXXXXXX</w:t>
      </w:r>
      <w:r>
        <w:rPr>
          <w:rFonts w:ascii="宋体" w:hAnsi="宋体" w:eastAsia="宋体"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jc w:val="both"/>
        <w:textAlignment w:val="auto"/>
        <w:rPr>
          <w:rFonts w:ascii="宋体" w:hAnsi="宋体" w:eastAsia="宋体" w:cs="Times New Roman"/>
          <w:kern w:val="2"/>
          <w:sz w:val="24"/>
          <w:szCs w:val="24"/>
          <w:u w:val="single"/>
          <w:lang w:val="en-US" w:eastAsia="zh-CN" w:bidi="ar-SA"/>
        </w:rPr>
      </w:pPr>
      <w:r>
        <w:rPr>
          <w:rFonts w:hint="eastAsia" w:ascii="宋体" w:hAnsi="宋体" w:eastAsia="宋体" w:cs="Times New Roman"/>
          <w:kern w:val="2"/>
          <w:sz w:val="24"/>
          <w:szCs w:val="24"/>
          <w:lang w:val="en-US" w:eastAsia="zh-CN" w:bidi="ar-SA"/>
        </w:rPr>
        <w:t>电</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话：</w:t>
      </w:r>
      <w:r>
        <w:rPr>
          <w:rFonts w:ascii="宋体" w:hAnsi="宋体" w:eastAsia="宋体" w:cs="Times New Roman"/>
          <w:kern w:val="2"/>
          <w:sz w:val="24"/>
          <w:szCs w:val="24"/>
          <w:u w:val="single"/>
          <w:lang w:val="en-US" w:eastAsia="zh-CN" w:bidi="ar-SA"/>
        </w:rPr>
        <w:t xml:space="preserve">XXXXXXXXXX </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jc w:val="both"/>
        <w:textAlignment w:val="auto"/>
        <w:rPr>
          <w:rFonts w:ascii="宋体" w:hAnsi="宋体" w:eastAsia="宋体" w:cs="Times New Roman"/>
          <w:bCs/>
          <w:kern w:val="2"/>
          <w:sz w:val="24"/>
          <w:szCs w:val="24"/>
          <w:lang w:val="en-US" w:eastAsia="zh-CN" w:bidi="ar-SA"/>
        </w:rPr>
      </w:pPr>
      <w:r>
        <w:rPr>
          <w:rFonts w:hint="eastAsia" w:ascii="宋体" w:hAnsi="宋体" w:eastAsia="宋体" w:cs="Times New Roman"/>
          <w:kern w:val="2"/>
          <w:sz w:val="24"/>
          <w:szCs w:val="24"/>
          <w:lang w:val="en-US" w:eastAsia="zh-CN" w:bidi="ar-SA"/>
        </w:rPr>
        <w:t>传</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真：</w:t>
      </w:r>
      <w:r>
        <w:rPr>
          <w:rFonts w:ascii="宋体" w:hAnsi="宋体" w:eastAsia="宋体" w:cs="Times New Roman"/>
          <w:kern w:val="2"/>
          <w:sz w:val="24"/>
          <w:szCs w:val="24"/>
          <w:u w:val="single"/>
          <w:lang w:val="en-US" w:eastAsia="zh-CN" w:bidi="ar-SA"/>
        </w:rPr>
        <w:t>XXXXXXXXXX</w:t>
      </w:r>
    </w:p>
    <w:p>
      <w:pPr>
        <w:autoSpaceDE/>
        <w:autoSpaceDN/>
        <w:spacing w:before="0" w:after="0" w:line="240" w:lineRule="auto"/>
        <w:ind w:left="0" w:right="0"/>
        <w:jc w:val="right"/>
        <w:rPr>
          <w:rFonts w:ascii="Calibri" w:hAnsi="Calibri" w:eastAsia="宋体" w:cs="Times New Roman"/>
          <w:kern w:val="2"/>
          <w:sz w:val="30"/>
          <w:szCs w:val="30"/>
          <w:lang w:val="en-US" w:bidi="ar-SA"/>
        </w:rPr>
      </w:pPr>
    </w:p>
    <w:p>
      <w:pPr>
        <w:autoSpaceDE/>
        <w:autoSpaceDN/>
        <w:spacing w:before="0" w:after="0" w:line="240" w:lineRule="auto"/>
        <w:ind w:left="0" w:right="0"/>
        <w:jc w:val="right"/>
        <w:rPr>
          <w:rFonts w:ascii="Calibri" w:hAnsi="Calibri" w:eastAsia="宋体" w:cs="Times New Roman"/>
          <w:kern w:val="2"/>
          <w:sz w:val="30"/>
          <w:szCs w:val="30"/>
          <w:lang w:val="en-US" w:bidi="ar-SA"/>
        </w:rPr>
      </w:pPr>
    </w:p>
    <w:p>
      <w:pPr>
        <w:autoSpaceDE/>
        <w:autoSpaceDN/>
        <w:spacing w:before="0" w:after="0" w:line="240" w:lineRule="auto"/>
        <w:ind w:left="0" w:right="600" w:firstLine="3960" w:firstLineChars="1650"/>
        <w:jc w:val="both"/>
        <w:rPr>
          <w:rFonts w:ascii="Calibri" w:hAnsi="Calibri" w:eastAsia="宋体" w:cs="Times New Roman"/>
          <w:kern w:val="2"/>
          <w:sz w:val="30"/>
          <w:szCs w:val="30"/>
          <w:lang w:val="en-US" w:bidi="ar-SA"/>
        </w:rPr>
      </w:pPr>
      <w:r>
        <w:rPr>
          <w:rFonts w:ascii="Calibri" w:hAnsi="Calibri" w:eastAsia="宋体" w:cs="Times New Roman"/>
          <w:kern w:val="2"/>
          <w:sz w:val="24"/>
          <w:szCs w:val="24"/>
          <w:lang w:val="en-US" w:bidi="ar-SA"/>
        </w:rPr>
        <w:t>201</w:t>
      </w:r>
      <w:r>
        <w:rPr>
          <w:rFonts w:hint="eastAsia" w:ascii="Calibri" w:hAnsi="Calibri" w:eastAsia="宋体" w:cs="Times New Roman"/>
          <w:kern w:val="2"/>
          <w:sz w:val="24"/>
          <w:szCs w:val="24"/>
          <w:lang w:val="en-US" w:eastAsia="zh-CN" w:bidi="ar-SA"/>
        </w:rPr>
        <w:t>9</w:t>
      </w:r>
      <w:r>
        <w:rPr>
          <w:rFonts w:hint="eastAsia" w:ascii="Calibri" w:hAnsi="Calibri" w:eastAsia="宋体" w:cs="Times New Roman"/>
          <w:kern w:val="2"/>
          <w:sz w:val="24"/>
          <w:szCs w:val="24"/>
          <w:lang w:val="en-US" w:bidi="ar-SA"/>
        </w:rPr>
        <w:t>年</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月</w:t>
      </w:r>
      <w:r>
        <w:rPr>
          <w:rFonts w:ascii="Calibri" w:hAnsi="Calibri" w:eastAsia="宋体" w:cs="Times New Roman"/>
          <w:kern w:val="2"/>
          <w:sz w:val="24"/>
          <w:szCs w:val="24"/>
          <w:lang w:val="en-US" w:bidi="ar-SA"/>
        </w:rPr>
        <w:t xml:space="preserve"> </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日</w:t>
      </w: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r>
        <w:rPr>
          <w:rFonts w:ascii="宋体" w:hAnsi="宋体" w:eastAsia="宋体" w:cs="Times New Roman"/>
          <w:kern w:val="2"/>
          <w:sz w:val="32"/>
          <w:szCs w:val="24"/>
          <w:lang w:val="en-US" w:bidi="ar-SA"/>
        </w:rPr>
        <w:t xml:space="preserve"> </w:t>
      </w:r>
    </w:p>
    <w:p>
      <w:pPr>
        <w:autoSpaceDE/>
        <w:autoSpaceDN/>
        <w:adjustRightInd w:val="0"/>
        <w:spacing w:before="0" w:after="0" w:line="240" w:lineRule="auto"/>
        <w:ind w:left="0" w:right="0"/>
        <w:jc w:val="both"/>
        <w:rPr>
          <w:rFonts w:hint="eastAsia" w:ascii="宋体" w:hAnsi="Calibri" w:eastAsia="宋体" w:cs="Times New Roman"/>
          <w:kern w:val="2"/>
          <w:sz w:val="32"/>
          <w:szCs w:val="24"/>
          <w:lang w:val="en-US" w:bidi="ar-SA"/>
        </w:rPr>
      </w:pP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p>
    <w:p>
      <w:pPr>
        <w:keepNext/>
        <w:keepLines/>
        <w:pageBreakBefore w:val="0"/>
        <w:widowControl w:val="0"/>
        <w:kinsoku/>
        <w:wordWrap/>
        <w:overflowPunct/>
        <w:topLinePunct w:val="0"/>
        <w:autoSpaceDE/>
        <w:autoSpaceDN/>
        <w:bidi w:val="0"/>
        <w:adjustRightInd w:val="0"/>
        <w:snapToGrid/>
        <w:spacing w:before="0" w:after="0" w:line="360" w:lineRule="auto"/>
        <w:ind w:left="0" w:right="0"/>
        <w:jc w:val="center"/>
        <w:textAlignment w:val="baseline"/>
        <w:outlineLvl w:val="1"/>
        <w:rPr>
          <w:rFonts w:hint="eastAsia" w:ascii="Arial" w:hAnsi="Arial" w:eastAsia="黑体" w:cs="Times New Roman"/>
          <w:b/>
          <w:kern w:val="0"/>
          <w:sz w:val="30"/>
          <w:szCs w:val="28"/>
          <w:lang w:val="en-US" w:eastAsia="zh-CN" w:bidi="ar-SA"/>
        </w:rPr>
      </w:pPr>
      <w:bookmarkStart w:id="73" w:name="_Toc453835957"/>
      <w:bookmarkStart w:id="74" w:name="_Toc453073928"/>
      <w:bookmarkStart w:id="75" w:name="_Toc1465"/>
    </w:p>
    <w:p>
      <w:pPr>
        <w:keepNext/>
        <w:keepLines/>
        <w:pageBreakBefore w:val="0"/>
        <w:widowControl w:val="0"/>
        <w:kinsoku/>
        <w:wordWrap/>
        <w:overflowPunct/>
        <w:topLinePunct w:val="0"/>
        <w:autoSpaceDE/>
        <w:autoSpaceDN/>
        <w:bidi w:val="0"/>
        <w:adjustRightInd w:val="0"/>
        <w:snapToGrid/>
        <w:spacing w:before="0" w:after="0" w:line="360" w:lineRule="auto"/>
        <w:ind w:left="0" w:right="0"/>
        <w:jc w:val="center"/>
        <w:textAlignment w:val="baseline"/>
        <w:outlineLvl w:val="1"/>
        <w:rPr>
          <w:rFonts w:hint="eastAsia" w:ascii="宋体" w:hAnsi="宋体" w:eastAsia="宋体" w:cs="宋体"/>
          <w:kern w:val="2"/>
          <w:sz w:val="24"/>
          <w:szCs w:val="24"/>
          <w:lang w:val="en-US" w:eastAsia="zh-CN" w:bidi="ar-SA"/>
        </w:rPr>
      </w:pPr>
      <w:r>
        <w:rPr>
          <w:rFonts w:hint="eastAsia" w:ascii="Arial" w:hAnsi="Arial" w:eastAsia="黑体" w:cs="Times New Roman"/>
          <w:b/>
          <w:kern w:val="0"/>
          <w:sz w:val="30"/>
          <w:szCs w:val="28"/>
          <w:lang w:val="en-US" w:eastAsia="zh-CN" w:bidi="ar-SA"/>
        </w:rPr>
        <w:t>十二、未被列入失信记录书面声明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kern w:val="2"/>
          <w:sz w:val="24"/>
          <w:szCs w:val="24"/>
          <w:lang w:val="en-US" w:eastAsia="zh-CN" w:bidi="ar-SA"/>
        </w:rPr>
        <w:t>本公司声明：</w:t>
      </w:r>
      <w:r>
        <w:rPr>
          <w:rFonts w:hint="eastAsia" w:ascii="宋体" w:hAnsi="宋体" w:eastAsia="宋体" w:cs="宋体"/>
          <w:b w:val="0"/>
          <w:i w:val="0"/>
          <w:caps w:val="0"/>
          <w:color w:val="212121"/>
          <w:spacing w:val="0"/>
          <w:kern w:val="2"/>
          <w:sz w:val="24"/>
          <w:szCs w:val="24"/>
          <w:shd w:val="clear" w:color="auto" w:fill="FFFFFF"/>
          <w:lang w:val="en-US" w:bidi="ar-SA"/>
        </w:rPr>
        <w:t>未被列入“信用中国”网站（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"http://www.creditchina.gov.cn/"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www.creditchina.gov.cn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）记录“失信被执行人”或“重大税收违法案件当事人名单”或“政府采购严重违法失信行为”记录名单；不处于中国政府采购网（</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"http://www.ccgp.gov.cn/"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www.ccgp.gov.cn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）“政府采购严重违法失信行为信息记录”中的禁止参加政府采购活动期间；未被列入“信用甘肃”网站（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"http://www.gscredit.gov.cn/"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www.gscredit.gov.cn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）记录失信被执行人或财政性资金管理使用领域相关失信责任主体、统计领域严重失信企业及其有关人员等（以投标截止日当天在“信用中国”网站[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"http://www.creditchina.gov.cn/"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www.creditchina.gov.cn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]、中国政府采购网[</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"http://www.ccgp.gov.cn/"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www.ccgp.gov.cn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]及“信用甘肃”网站[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"http://www.gscredit.gov.cn/"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www.gscredit.gov.cn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]查询结果为准</w:t>
      </w:r>
      <w:r>
        <w:rPr>
          <w:rFonts w:hint="eastAsia" w:ascii="宋体" w:hAnsi="宋体" w:eastAsia="宋体" w:cs="宋体"/>
          <w:b w:val="0"/>
          <w:i w:val="0"/>
          <w:caps w:val="0"/>
          <w:color w:val="212121"/>
          <w:spacing w:val="0"/>
          <w:kern w:val="2"/>
          <w:sz w:val="24"/>
          <w:szCs w:val="24"/>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（注：后附查询结果）</w:t>
      </w: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2400" w:firstLineChars="100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投标人名称：（单位盖章）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2400" w:firstLineChars="100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法定代表人或授权委托人（签字）：</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2400" w:firstLineChars="1000"/>
        <w:jc w:val="both"/>
        <w:textAlignment w:val="auto"/>
        <w:outlineLvl w:val="9"/>
        <w:rPr>
          <w:rFonts w:hint="eastAsia" w:ascii="宋体" w:hAnsi="宋体" w:eastAsia="宋体" w:cs="Times New Roman"/>
          <w:kern w:val="2"/>
          <w:sz w:val="24"/>
          <w:szCs w:val="24"/>
          <w:lang w:val="en-US"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日</w:t>
      </w:r>
      <w:r>
        <w:rPr>
          <w:rFonts w:hint="eastAsia" w:ascii="Calibri" w:hAnsi="Calibri" w:cs="宋体"/>
          <w:b w:val="0"/>
          <w:i w:val="0"/>
          <w:caps w:val="0"/>
          <w:color w:val="212121"/>
          <w:spacing w:val="0"/>
          <w:kern w:val="2"/>
          <w:sz w:val="24"/>
          <w:szCs w:val="24"/>
          <w:shd w:val="clear" w:color="auto" w:fill="FFFFFF"/>
          <w:lang w:val="en-US" w:eastAsia="zh-CN" w:bidi="ar-SA"/>
        </w:rPr>
        <w:t xml:space="preserve">    </w:t>
      </w:r>
      <w:r>
        <w:rPr>
          <w:rFonts w:hint="eastAsia" w:ascii="宋体" w:hAnsi="宋体" w:eastAsia="宋体" w:cs="宋体"/>
          <w:b w:val="0"/>
          <w:i w:val="0"/>
          <w:caps w:val="0"/>
          <w:color w:val="212121"/>
          <w:spacing w:val="0"/>
          <w:kern w:val="2"/>
          <w:sz w:val="24"/>
          <w:szCs w:val="24"/>
          <w:shd w:val="clear" w:color="auto" w:fill="FFFFFF"/>
          <w:lang w:val="en-US" w:eastAsia="zh-CN" w:bidi="ar-SA"/>
        </w:rPr>
        <w:t>期：</w:t>
      </w:r>
    </w:p>
    <w:p>
      <w:pPr>
        <w:keepNext/>
        <w:keepLines/>
        <w:widowControl w:val="0"/>
        <w:autoSpaceDE/>
        <w:autoSpaceDN/>
        <w:adjustRightInd w:val="0"/>
        <w:spacing w:before="240" w:after="0" w:line="360" w:lineRule="auto"/>
        <w:ind w:left="0" w:right="0"/>
        <w:jc w:val="both"/>
        <w:textAlignment w:val="baseline"/>
        <w:outlineLvl w:val="9"/>
        <w:rPr>
          <w:rFonts w:hint="eastAsia" w:ascii="宋体" w:hAnsi="宋体" w:eastAsia="宋体" w:cs="Times New Roman"/>
          <w:b/>
          <w:kern w:val="0"/>
          <w:sz w:val="30"/>
          <w:szCs w:val="28"/>
          <w:lang w:val="en-US" w:eastAsia="zh-CN" w:bidi="ar-SA"/>
        </w:rPr>
      </w:pPr>
    </w:p>
    <w:p>
      <w:pPr>
        <w:autoSpaceDE/>
        <w:autoSpaceDN/>
        <w:spacing w:before="0" w:after="0" w:line="240" w:lineRule="auto"/>
        <w:ind w:left="0" w:right="0"/>
        <w:jc w:val="both"/>
        <w:rPr>
          <w:rFonts w:hint="eastAsia" w:ascii="宋体" w:hAnsi="宋体" w:eastAsia="宋体" w:cs="Times New Roman"/>
          <w:kern w:val="2"/>
          <w:sz w:val="21"/>
          <w:szCs w:val="28"/>
          <w:lang w:val="en-US" w:bidi="ar-SA"/>
        </w:rPr>
      </w:pPr>
    </w:p>
    <w:p>
      <w:pPr>
        <w:autoSpaceDE/>
        <w:autoSpaceDN/>
        <w:spacing w:before="0" w:after="0" w:line="240" w:lineRule="auto"/>
        <w:ind w:left="0" w:right="0"/>
        <w:jc w:val="both"/>
        <w:rPr>
          <w:rFonts w:hint="eastAsia" w:ascii="宋体" w:hAnsi="宋体" w:eastAsia="宋体" w:cs="Times New Roman"/>
          <w:kern w:val="2"/>
          <w:sz w:val="21"/>
          <w:szCs w:val="28"/>
          <w:lang w:val="en-US" w:bidi="ar-SA"/>
        </w:rPr>
      </w:pPr>
    </w:p>
    <w:bookmarkEnd w:id="73"/>
    <w:bookmarkEnd w:id="74"/>
    <w:bookmarkEnd w:id="75"/>
    <w:p>
      <w:pPr>
        <w:autoSpaceDE/>
        <w:autoSpaceDN/>
        <w:spacing w:before="0" w:after="0" w:line="588" w:lineRule="exact"/>
        <w:ind w:left="0" w:right="0" w:firstLine="504" w:firstLineChars="200"/>
        <w:jc w:val="both"/>
        <w:rPr>
          <w:rFonts w:hint="eastAsia" w:ascii="宋体" w:hAnsi="宋体" w:eastAsia="宋体" w:cs="宋体"/>
          <w:spacing w:val="6"/>
          <w:kern w:val="2"/>
          <w:sz w:val="24"/>
          <w:szCs w:val="24"/>
          <w:lang w:val="en-US" w:bidi="ar-SA"/>
        </w:rPr>
      </w:pPr>
    </w:p>
    <w:p>
      <w:pPr>
        <w:autoSpaceDE/>
        <w:autoSpaceDN/>
        <w:spacing w:before="0" w:after="0" w:line="588" w:lineRule="exact"/>
        <w:ind w:left="0" w:right="0" w:firstLine="504" w:firstLineChars="200"/>
        <w:jc w:val="both"/>
        <w:rPr>
          <w:rFonts w:hint="eastAsia" w:ascii="宋体" w:hAnsi="宋体" w:eastAsia="宋体" w:cs="宋体"/>
          <w:spacing w:val="6"/>
          <w:kern w:val="2"/>
          <w:sz w:val="24"/>
          <w:szCs w:val="24"/>
          <w:lang w:val="en-US" w:bidi="ar-SA"/>
        </w:rPr>
      </w:pPr>
    </w:p>
    <w:p>
      <w:pPr>
        <w:keepNext/>
        <w:keepLines/>
        <w:widowControl w:val="0"/>
        <w:autoSpaceDE/>
        <w:autoSpaceDN/>
        <w:adjustRightInd w:val="0"/>
        <w:spacing w:before="240" w:after="0" w:line="360" w:lineRule="auto"/>
        <w:ind w:left="0" w:right="0"/>
        <w:jc w:val="center"/>
        <w:textAlignment w:val="baseline"/>
        <w:outlineLvl w:val="9"/>
        <w:rPr>
          <w:rFonts w:hint="eastAsia" w:ascii="宋体" w:hAnsi="宋体" w:eastAsia="宋体" w:cs="Times New Roman"/>
          <w:b/>
          <w:kern w:val="0"/>
          <w:sz w:val="30"/>
          <w:szCs w:val="28"/>
          <w:lang w:val="en-US" w:eastAsia="zh-CN" w:bidi="ar-SA"/>
        </w:rPr>
      </w:pPr>
      <w:bookmarkStart w:id="76" w:name="_Toc5108"/>
    </w:p>
    <w:p>
      <w:pPr>
        <w:keepNext/>
        <w:keepLines/>
        <w:widowControl w:val="0"/>
        <w:autoSpaceDE/>
        <w:autoSpaceDN/>
        <w:adjustRightInd w:val="0"/>
        <w:spacing w:before="240" w:after="0" w:line="360" w:lineRule="auto"/>
        <w:ind w:left="0" w:right="0"/>
        <w:jc w:val="center"/>
        <w:textAlignment w:val="baseline"/>
        <w:outlineLvl w:val="1"/>
        <w:rPr>
          <w:rFonts w:ascii="宋体" w:hAnsi="宋体" w:eastAsia="宋体" w:cs="Times New Roman"/>
          <w:b/>
          <w:kern w:val="0"/>
          <w:sz w:val="30"/>
          <w:szCs w:val="28"/>
          <w:lang w:val="en-US" w:eastAsia="zh-CN" w:bidi="ar-SA"/>
        </w:rPr>
      </w:pPr>
      <w:r>
        <w:rPr>
          <w:rFonts w:hint="eastAsia" w:ascii="宋体" w:hAnsi="宋体" w:eastAsia="宋体" w:cs="Times New Roman"/>
          <w:b/>
          <w:kern w:val="0"/>
          <w:sz w:val="30"/>
          <w:szCs w:val="28"/>
          <w:lang w:val="en-US" w:eastAsia="zh-CN" w:bidi="ar-SA"/>
        </w:rPr>
        <w:t>十三、中小企业声明函</w:t>
      </w:r>
      <w:bookmarkEnd w:id="76"/>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本公司郑重声明，根据《政府采购促进中小企业发展暂行办法》（财库</w:t>
      </w:r>
      <w:r>
        <w:rPr>
          <w:rFonts w:ascii="宋体" w:hAnsi="宋体" w:eastAsia="宋体" w:cs="宋体"/>
          <w:spacing w:val="6"/>
          <w:kern w:val="2"/>
          <w:sz w:val="24"/>
          <w:szCs w:val="24"/>
          <w:lang w:val="en-US" w:bidi="ar-SA"/>
        </w:rPr>
        <w:t>[2011]181</w:t>
      </w:r>
      <w:r>
        <w:rPr>
          <w:rFonts w:hint="eastAsia" w:ascii="宋体" w:hAnsi="宋体" w:eastAsia="宋体" w:cs="宋体"/>
          <w:spacing w:val="6"/>
          <w:kern w:val="2"/>
          <w:sz w:val="24"/>
          <w:szCs w:val="24"/>
          <w:lang w:val="en-US" w:bidi="ar-SA"/>
        </w:rPr>
        <w:t>号）的规定，本公司为</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（请填写：中型、小型、微型）企业。即，本公司同时满足以下条件：</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ascii="宋体" w:hAnsi="宋体" w:eastAsia="宋体" w:cs="宋体"/>
          <w:spacing w:val="6"/>
          <w:kern w:val="2"/>
          <w:sz w:val="24"/>
          <w:szCs w:val="24"/>
          <w:lang w:val="en-US" w:bidi="ar-SA"/>
        </w:rPr>
        <w:t>1.</w:t>
      </w:r>
      <w:r>
        <w:rPr>
          <w:rFonts w:hint="eastAsia" w:ascii="宋体" w:hAnsi="宋体" w:eastAsia="宋体" w:cs="宋体"/>
          <w:spacing w:val="6"/>
          <w:kern w:val="2"/>
          <w:sz w:val="24"/>
          <w:szCs w:val="24"/>
          <w:lang w:val="en-US" w:bidi="ar-SA"/>
        </w:rPr>
        <w:t>根据《工业和信息化部、国家统计局、国家发展和改革委员会、财政部关于印发中小企业划型标准规定的通知》（工信部联企业</w:t>
      </w:r>
      <w:r>
        <w:rPr>
          <w:rFonts w:ascii="宋体" w:hAnsi="宋体" w:eastAsia="宋体" w:cs="宋体"/>
          <w:spacing w:val="6"/>
          <w:kern w:val="2"/>
          <w:sz w:val="24"/>
          <w:szCs w:val="24"/>
          <w:lang w:val="en-US" w:bidi="ar-SA"/>
        </w:rPr>
        <w:t>[2011]300</w:t>
      </w:r>
      <w:r>
        <w:rPr>
          <w:rFonts w:hint="eastAsia" w:ascii="宋体" w:hAnsi="宋体" w:eastAsia="宋体" w:cs="宋体"/>
          <w:spacing w:val="6"/>
          <w:kern w:val="2"/>
          <w:sz w:val="24"/>
          <w:szCs w:val="24"/>
          <w:lang w:val="en-US" w:bidi="ar-SA"/>
        </w:rPr>
        <w:t>号）规定的划分标准，本公司为</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（请填写：中型、小型、微型）企业。</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ascii="宋体" w:hAnsi="宋体" w:eastAsia="宋体" w:cs="宋体"/>
          <w:spacing w:val="6"/>
          <w:kern w:val="2"/>
          <w:sz w:val="24"/>
          <w:szCs w:val="24"/>
          <w:lang w:val="en-US" w:bidi="ar-SA"/>
        </w:rPr>
        <w:t>2.</w:t>
      </w:r>
      <w:r>
        <w:rPr>
          <w:rFonts w:hint="eastAsia" w:ascii="宋体" w:hAnsi="宋体" w:eastAsia="宋体" w:cs="宋体"/>
          <w:spacing w:val="6"/>
          <w:kern w:val="2"/>
          <w:sz w:val="24"/>
          <w:szCs w:val="24"/>
          <w:lang w:val="en-US" w:bidi="ar-SA"/>
        </w:rPr>
        <w:t>本公司参加</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单位的</w:t>
      </w:r>
      <w:r>
        <w:rPr>
          <w:rFonts w:ascii="宋体" w:hAnsi="宋体" w:eastAsia="宋体" w:cs="宋体"/>
          <w:spacing w:val="6"/>
          <w:kern w:val="2"/>
          <w:sz w:val="24"/>
          <w:szCs w:val="24"/>
          <w:lang w:val="en-US" w:bidi="ar-SA"/>
        </w:rPr>
        <w:t>____</w:t>
      </w:r>
      <w:r>
        <w:rPr>
          <w:rFonts w:hint="eastAsia" w:ascii="宋体" w:hAnsi="宋体" w:eastAsia="宋体" w:cs="宋体"/>
          <w:spacing w:val="6"/>
          <w:kern w:val="2"/>
          <w:sz w:val="24"/>
          <w:szCs w:val="24"/>
          <w:lang w:val="en-US" w:bidi="ar-SA"/>
        </w:rPr>
        <w:t>项目采购活动提供本企业制造的货物，由本企业承担工程、提供服务，或者提供其他</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（请填写：中型、小型、微型）企业承建的工程。</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本公司对上述声明的真实性负责。如有虚假，将依法承担相应责任。</w:t>
      </w:r>
    </w:p>
    <w:p>
      <w:pPr>
        <w:tabs>
          <w:tab w:val="left" w:pos="4860"/>
          <w:tab w:val="left" w:pos="5882"/>
        </w:tabs>
        <w:autoSpaceDE/>
        <w:autoSpaceDN/>
        <w:spacing w:before="0" w:after="0" w:line="588" w:lineRule="exact"/>
        <w:ind w:left="0" w:right="1560"/>
        <w:jc w:val="left"/>
        <w:rPr>
          <w:rFonts w:ascii="宋体" w:hAnsi="Calibri" w:eastAsia="宋体" w:cs="宋体"/>
          <w:spacing w:val="6"/>
          <w:kern w:val="2"/>
          <w:sz w:val="24"/>
          <w:szCs w:val="24"/>
          <w:lang w:val="en-US" w:bidi="ar-SA"/>
        </w:rPr>
      </w:pPr>
      <w:r>
        <w:rPr>
          <w:rFonts w:ascii="宋体" w:hAnsi="Calibri" w:eastAsia="宋体" w:cs="宋体"/>
          <w:spacing w:val="6"/>
          <w:kern w:val="2"/>
          <w:sz w:val="24"/>
          <w:szCs w:val="24"/>
          <w:lang w:val="en-US" w:bidi="ar-SA"/>
        </w:rPr>
        <w:tab/>
      </w:r>
      <w:r>
        <w:rPr>
          <w:rFonts w:ascii="宋体" w:hAnsi="Calibri" w:eastAsia="宋体" w:cs="宋体"/>
          <w:spacing w:val="6"/>
          <w:kern w:val="2"/>
          <w:sz w:val="24"/>
          <w:szCs w:val="24"/>
          <w:lang w:val="en-US" w:bidi="ar-SA"/>
        </w:rPr>
        <w:tab/>
      </w:r>
    </w:p>
    <w:p>
      <w:pPr>
        <w:autoSpaceDE/>
        <w:autoSpaceDN/>
        <w:spacing w:before="0" w:after="0" w:line="588" w:lineRule="exact"/>
        <w:ind w:left="0" w:right="537"/>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企业名称（盖章）：</w:t>
      </w:r>
    </w:p>
    <w:p>
      <w:pPr>
        <w:autoSpaceDE/>
        <w:autoSpaceDN/>
        <w:spacing w:before="0" w:after="0" w:line="588" w:lineRule="exact"/>
        <w:ind w:left="0" w:right="-87"/>
        <w:jc w:val="both"/>
        <w:rPr>
          <w:rFonts w:hint="eastAsia" w:ascii="宋体" w:hAnsi="宋体" w:eastAsia="宋体" w:cs="宋体"/>
          <w:spacing w:val="6"/>
          <w:kern w:val="2"/>
          <w:sz w:val="24"/>
          <w:szCs w:val="24"/>
          <w:lang w:val="en-US" w:bidi="ar-SA"/>
        </w:rPr>
      </w:pPr>
      <w:r>
        <w:rPr>
          <w:rFonts w:hint="eastAsia" w:ascii="宋体" w:hAnsi="宋体" w:eastAsia="宋体" w:cs="宋体"/>
          <w:spacing w:val="6"/>
          <w:kern w:val="2"/>
          <w:sz w:val="24"/>
          <w:szCs w:val="24"/>
          <w:lang w:val="en-US" w:bidi="ar-SA"/>
        </w:rPr>
        <w:t>法定代表人或授权委托人（签字：</w:t>
      </w:r>
    </w:p>
    <w:p>
      <w:pPr>
        <w:autoSpaceDE/>
        <w:autoSpaceDN/>
        <w:spacing w:before="0" w:after="0" w:line="588" w:lineRule="exact"/>
        <w:ind w:left="0" w:right="-87"/>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日</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期：</w:t>
      </w:r>
    </w:p>
    <w:p>
      <w:pPr>
        <w:widowControl w:val="0"/>
        <w:autoSpaceDE w:val="0"/>
        <w:autoSpaceDN w:val="0"/>
        <w:adjustRightInd w:val="0"/>
        <w:spacing w:before="0" w:after="0" w:line="300" w:lineRule="exact"/>
        <w:ind w:left="0" w:right="0"/>
        <w:jc w:val="both"/>
        <w:rPr>
          <w:rFonts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bookmarkStart w:id="77" w:name="_Toc453835958"/>
      <w:bookmarkStart w:id="78" w:name="_Toc453073929"/>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widowControl w:val="0"/>
        <w:autoSpaceDE w:val="0"/>
        <w:autoSpaceDN w:val="0"/>
        <w:adjustRightInd w:val="0"/>
        <w:spacing w:before="0" w:after="0" w:line="300" w:lineRule="exact"/>
        <w:ind w:left="0" w:right="0"/>
        <w:jc w:val="both"/>
        <w:rPr>
          <w:rFonts w:hint="eastAsia" w:ascii="宋体" w:hAnsi="宋体" w:eastAsia="宋体" w:cs="宋体"/>
          <w:color w:val="000000"/>
          <w:kern w:val="2"/>
          <w:sz w:val="21"/>
          <w:szCs w:val="21"/>
          <w:lang w:val="en-US" w:eastAsia="zh-CN"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bookmarkStart w:id="79" w:name="_Toc686"/>
      <w:r>
        <w:rPr>
          <w:rFonts w:hint="eastAsia" w:ascii="Arial" w:hAnsi="Arial" w:eastAsia="黑体" w:cs="Times New Roman"/>
          <w:b/>
          <w:kern w:val="0"/>
          <w:sz w:val="30"/>
          <w:szCs w:val="28"/>
          <w:lang w:val="en-US" w:eastAsia="zh-CN" w:bidi="ar-SA"/>
        </w:rPr>
        <w:t>十四、小微企业价格评审优惠申请及承诺函</w:t>
      </w:r>
      <w:bookmarkEnd w:id="77"/>
      <w:bookmarkEnd w:id="78"/>
      <w:bookmarkEnd w:id="79"/>
      <w:r>
        <w:rPr>
          <w:rFonts w:ascii="Arial" w:hAnsi="Arial" w:eastAsia="黑体" w:cs="Times New Roman"/>
          <w:b/>
          <w:kern w:val="0"/>
          <w:sz w:val="30"/>
          <w:szCs w:val="28"/>
          <w:lang w:val="en-US" w:eastAsia="zh-CN" w:bidi="ar-SA"/>
        </w:rPr>
        <w:t xml:space="preserve"> </w:t>
      </w:r>
    </w:p>
    <w:p>
      <w:pPr>
        <w:autoSpaceDE/>
        <w:autoSpaceDN/>
        <w:spacing w:before="0" w:after="0" w:line="588" w:lineRule="exact"/>
        <w:ind w:left="0" w:right="0"/>
        <w:jc w:val="both"/>
        <w:rPr>
          <w:rFonts w:ascii="宋体" w:hAnsi="Calibri" w:eastAsia="宋体" w:cs="宋体"/>
          <w:spacing w:val="6"/>
          <w:kern w:val="2"/>
          <w:sz w:val="24"/>
          <w:szCs w:val="24"/>
          <w:lang w:val="en-US" w:bidi="ar-SA"/>
        </w:rPr>
      </w:pPr>
      <w:bookmarkStart w:id="80" w:name="_Toc453835959"/>
      <w:bookmarkStart w:id="81" w:name="_Toc453073930"/>
      <w:r>
        <w:rPr>
          <w:rFonts w:hint="eastAsia" w:ascii="宋体" w:hAnsi="宋体" w:eastAsia="宋体" w:cs="宋体"/>
          <w:spacing w:val="6"/>
          <w:kern w:val="2"/>
          <w:sz w:val="24"/>
          <w:szCs w:val="24"/>
          <w:highlight w:val="none"/>
          <w:lang w:val="en-US" w:bidi="ar-SA"/>
        </w:rPr>
        <w:t>致：</w:t>
      </w:r>
      <w:r>
        <w:rPr>
          <w:rFonts w:hint="eastAsia" w:ascii="宋体" w:hAnsi="宋体" w:eastAsia="宋体" w:cs="宋体"/>
          <w:b w:val="0"/>
          <w:bCs w:val="0"/>
          <w:color w:val="000000"/>
          <w:kern w:val="2"/>
          <w:sz w:val="24"/>
          <w:szCs w:val="24"/>
          <w:highlight w:val="none"/>
          <w:lang w:val="en-US" w:eastAsia="zh-CN" w:bidi="ar-SA"/>
        </w:rPr>
        <w:t>甘肃金盛招标代理有限公司</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我</w:t>
      </w:r>
      <w:r>
        <w:rPr>
          <w:rFonts w:ascii="宋体" w:hAnsi="宋体" w:eastAsia="宋体" w:cs="宋体"/>
          <w:spacing w:val="6"/>
          <w:kern w:val="2"/>
          <w:sz w:val="24"/>
          <w:szCs w:val="24"/>
          <w:u w:val="single"/>
          <w:lang w:val="en-US" w:bidi="ar-SA"/>
        </w:rPr>
        <w:t xml:space="preserve"> </w:t>
      </w:r>
      <w:r>
        <w:rPr>
          <w:rFonts w:hint="eastAsia" w:ascii="宋体" w:hAnsi="宋体" w:eastAsia="宋体" w:cs="宋体"/>
          <w:spacing w:val="6"/>
          <w:kern w:val="2"/>
          <w:sz w:val="24"/>
          <w:szCs w:val="24"/>
          <w:u w:val="single"/>
          <w:lang w:val="en-US" w:bidi="ar-SA"/>
        </w:rPr>
        <w:t>投标人名称</w:t>
      </w:r>
      <w:r>
        <w:rPr>
          <w:rFonts w:ascii="宋体" w:hAnsi="宋体" w:eastAsia="宋体" w:cs="宋体"/>
          <w:spacing w:val="6"/>
          <w:kern w:val="2"/>
          <w:sz w:val="24"/>
          <w:szCs w:val="24"/>
          <w:u w:val="single"/>
          <w:lang w:val="en-US" w:bidi="ar-SA"/>
        </w:rPr>
        <w:t xml:space="preserve"> </w:t>
      </w:r>
      <w:r>
        <w:rPr>
          <w:rFonts w:hint="eastAsia" w:ascii="宋体" w:hAnsi="宋体" w:eastAsia="宋体" w:cs="宋体"/>
          <w:spacing w:val="6"/>
          <w:kern w:val="2"/>
          <w:sz w:val="24"/>
          <w:szCs w:val="24"/>
          <w:lang w:val="en-US" w:bidi="ar-SA"/>
        </w:rPr>
        <w:t>符合（工信部联企业</w:t>
      </w:r>
      <w:r>
        <w:rPr>
          <w:rFonts w:ascii="宋体" w:hAnsi="宋体" w:eastAsia="宋体" w:cs="宋体"/>
          <w:spacing w:val="6"/>
          <w:kern w:val="2"/>
          <w:sz w:val="24"/>
          <w:szCs w:val="24"/>
          <w:lang w:val="en-US" w:bidi="ar-SA"/>
        </w:rPr>
        <w:t>[2011]300</w:t>
      </w:r>
      <w:r>
        <w:rPr>
          <w:rFonts w:hint="eastAsia" w:ascii="宋体" w:hAnsi="宋体" w:eastAsia="宋体" w:cs="宋体"/>
          <w:spacing w:val="6"/>
          <w:kern w:val="2"/>
          <w:sz w:val="24"/>
          <w:szCs w:val="24"/>
          <w:lang w:val="en-US" w:bidi="ar-SA"/>
        </w:rPr>
        <w:t>号）和《财政部工业和信息化部关于印发＜政府采购促进中小企业发展暂行办法＞的通知》</w:t>
      </w:r>
      <w:r>
        <w:rPr>
          <w:rFonts w:ascii="宋体" w:hAnsi="宋体" w:eastAsia="宋体" w:cs="宋体"/>
          <w:spacing w:val="6"/>
          <w:kern w:val="2"/>
          <w:sz w:val="24"/>
          <w:szCs w:val="24"/>
          <w:lang w:val="en-US" w:bidi="ar-SA"/>
        </w:rPr>
        <w:t>(</w:t>
      </w:r>
      <w:r>
        <w:rPr>
          <w:rFonts w:hint="eastAsia" w:ascii="宋体" w:hAnsi="宋体" w:eastAsia="宋体" w:cs="宋体"/>
          <w:spacing w:val="6"/>
          <w:kern w:val="2"/>
          <w:sz w:val="24"/>
          <w:szCs w:val="24"/>
          <w:lang w:val="en-US" w:bidi="ar-SA"/>
        </w:rPr>
        <w:t>财库</w:t>
      </w:r>
      <w:r>
        <w:rPr>
          <w:rFonts w:ascii="宋体" w:hAnsi="宋体" w:eastAsia="宋体" w:cs="宋体"/>
          <w:spacing w:val="6"/>
          <w:kern w:val="2"/>
          <w:sz w:val="24"/>
          <w:szCs w:val="24"/>
          <w:lang w:val="en-US" w:bidi="ar-SA"/>
        </w:rPr>
        <w:t>[2011]181</w:t>
      </w:r>
      <w:r>
        <w:rPr>
          <w:rFonts w:hint="eastAsia" w:ascii="宋体" w:hAnsi="宋体" w:eastAsia="宋体" w:cs="宋体"/>
          <w:spacing w:val="6"/>
          <w:kern w:val="2"/>
          <w:sz w:val="24"/>
          <w:szCs w:val="24"/>
          <w:lang w:val="en-US" w:bidi="ar-SA"/>
        </w:rPr>
        <w:t>号</w:t>
      </w:r>
      <w:r>
        <w:rPr>
          <w:rFonts w:ascii="宋体" w:hAnsi="宋体" w:eastAsia="宋体" w:cs="宋体"/>
          <w:spacing w:val="6"/>
          <w:kern w:val="2"/>
          <w:sz w:val="24"/>
          <w:szCs w:val="24"/>
          <w:lang w:val="en-US" w:bidi="ar-SA"/>
        </w:rPr>
        <w:t>)</w:t>
      </w:r>
      <w:r>
        <w:rPr>
          <w:rFonts w:hint="eastAsia" w:ascii="宋体" w:hAnsi="宋体" w:eastAsia="宋体" w:cs="宋体"/>
          <w:spacing w:val="6"/>
          <w:kern w:val="2"/>
          <w:sz w:val="24"/>
          <w:szCs w:val="24"/>
          <w:lang w:val="en-US" w:bidi="ar-SA"/>
        </w:rPr>
        <w:t>相关规定，属于小微企业，现申请在本项目投标中享受相关的评审优惠政策，我</w:t>
      </w:r>
      <w:r>
        <w:rPr>
          <w:rFonts w:ascii="宋体" w:hAnsi="宋体" w:eastAsia="宋体" w:cs="宋体"/>
          <w:spacing w:val="6"/>
          <w:kern w:val="2"/>
          <w:sz w:val="24"/>
          <w:szCs w:val="24"/>
          <w:u w:val="single"/>
          <w:lang w:val="en-US" w:bidi="ar-SA"/>
        </w:rPr>
        <w:t xml:space="preserve"> </w:t>
      </w:r>
      <w:r>
        <w:rPr>
          <w:rFonts w:hint="eastAsia" w:ascii="宋体" w:hAnsi="宋体" w:eastAsia="宋体" w:cs="宋体"/>
          <w:spacing w:val="6"/>
          <w:kern w:val="2"/>
          <w:sz w:val="24"/>
          <w:szCs w:val="24"/>
          <w:u w:val="single"/>
          <w:lang w:val="en-US" w:bidi="ar-SA"/>
        </w:rPr>
        <w:t>投标人名称</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现郑重承诺我们提交的相关证明材料情况真实，无任何虚假证明文件，若有虚假，我公司为此承担全部法律责任。</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附件</w:t>
      </w:r>
      <w:r>
        <w:rPr>
          <w:rFonts w:ascii="宋体" w:hAnsi="宋体" w:eastAsia="宋体" w:cs="宋体"/>
          <w:spacing w:val="6"/>
          <w:kern w:val="2"/>
          <w:sz w:val="24"/>
          <w:szCs w:val="24"/>
          <w:lang w:val="en-US" w:bidi="ar-SA"/>
        </w:rPr>
        <w:t>1</w:t>
      </w:r>
      <w:r>
        <w:rPr>
          <w:rFonts w:hint="eastAsia" w:ascii="宋体" w:hAnsi="宋体" w:eastAsia="宋体" w:cs="宋体"/>
          <w:spacing w:val="6"/>
          <w:kern w:val="2"/>
          <w:sz w:val="24"/>
          <w:szCs w:val="24"/>
          <w:lang w:val="en-US" w:bidi="ar-SA"/>
        </w:rPr>
        <w:t>：若申请参加小微企业价格评审优惠，须提供相关证明材料。</w:t>
      </w:r>
    </w:p>
    <w:p>
      <w:pPr>
        <w:autoSpaceDE/>
        <w:autoSpaceDN/>
        <w:spacing w:before="0" w:after="0" w:line="588" w:lineRule="exact"/>
        <w:ind w:left="0" w:right="0"/>
        <w:jc w:val="both"/>
        <w:rPr>
          <w:rFonts w:ascii="宋体" w:hAnsi="Calibri" w:eastAsia="宋体" w:cs="宋体"/>
          <w:spacing w:val="6"/>
          <w:kern w:val="2"/>
          <w:sz w:val="24"/>
          <w:szCs w:val="24"/>
          <w:lang w:val="en-US" w:bidi="ar-SA"/>
        </w:rPr>
      </w:pP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3528" w:firstLineChars="14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申请人：（盖章）</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3528" w:firstLineChars="14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承诺人：（法人代表签字）</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3780" w:firstLineChars="15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年</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月</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日</w:t>
      </w:r>
      <w:r>
        <w:rPr>
          <w:rFonts w:ascii="宋体" w:hAnsi="宋体" w:eastAsia="宋体" w:cs="宋体"/>
          <w:spacing w:val="6"/>
          <w:kern w:val="2"/>
          <w:sz w:val="24"/>
          <w:szCs w:val="24"/>
          <w:lang w:val="en-US" w:bidi="ar-SA"/>
        </w:rPr>
        <w:t xml:space="preserve"> </w:t>
      </w: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keepNext/>
        <w:keepLines/>
        <w:widowControl w:val="0"/>
        <w:autoSpaceDE/>
        <w:autoSpaceDN/>
        <w:adjustRightInd w:val="0"/>
        <w:spacing w:before="240" w:after="0" w:line="360" w:lineRule="auto"/>
        <w:ind w:left="0" w:right="0"/>
        <w:jc w:val="center"/>
        <w:textAlignment w:val="baseline"/>
        <w:outlineLvl w:val="1"/>
        <w:rPr>
          <w:rFonts w:ascii="Arial" w:hAnsi="Arial" w:eastAsia="黑体" w:cs="Times New Roman"/>
          <w:b/>
          <w:kern w:val="0"/>
          <w:sz w:val="30"/>
          <w:szCs w:val="28"/>
          <w:lang w:val="en-US" w:eastAsia="zh-CN" w:bidi="ar-SA"/>
        </w:rPr>
      </w:pPr>
      <w:bookmarkStart w:id="82" w:name="_Toc25517"/>
      <w:r>
        <w:rPr>
          <w:rFonts w:hint="eastAsia" w:ascii="Arial" w:hAnsi="Arial" w:eastAsia="黑体" w:cs="Times New Roman"/>
          <w:b/>
          <w:kern w:val="0"/>
          <w:sz w:val="30"/>
          <w:szCs w:val="28"/>
          <w:lang w:val="en-US" w:eastAsia="zh-CN" w:bidi="ar-SA"/>
        </w:rPr>
        <w:t>十五、中小企业划型标准规定</w:t>
      </w:r>
      <w:bookmarkEnd w:id="80"/>
      <w:bookmarkEnd w:id="81"/>
      <w:bookmarkEnd w:id="82"/>
      <w:r>
        <w:rPr>
          <w:rFonts w:ascii="Arial" w:hAnsi="Arial" w:eastAsia="黑体" w:cs="Times New Roman"/>
          <w:b/>
          <w:kern w:val="0"/>
          <w:sz w:val="30"/>
          <w:szCs w:val="28"/>
          <w:lang w:val="en-US" w:eastAsia="zh-CN"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一、根据《中华人民共和国中小企业促进法》和《国务院关于进一步促进中小企业发展的若干意见》（国发〔</w:t>
      </w:r>
      <w:r>
        <w:rPr>
          <w:rFonts w:ascii="宋体" w:hAnsi="宋体" w:eastAsia="宋体" w:cs="宋体"/>
          <w:kern w:val="2"/>
          <w:sz w:val="24"/>
          <w:szCs w:val="24"/>
          <w:lang w:val="en-US" w:bidi="ar-SA"/>
        </w:rPr>
        <w:t>2009</w:t>
      </w:r>
      <w:r>
        <w:rPr>
          <w:rFonts w:hint="eastAsia" w:ascii="宋体" w:hAnsi="宋体" w:eastAsia="宋体" w:cs="宋体"/>
          <w:kern w:val="2"/>
          <w:sz w:val="24"/>
          <w:szCs w:val="24"/>
          <w:lang w:val="en-US" w:bidi="ar-SA"/>
        </w:rPr>
        <w:t>〕</w:t>
      </w:r>
      <w:r>
        <w:rPr>
          <w:rFonts w:ascii="宋体" w:hAnsi="宋体" w:eastAsia="宋体" w:cs="宋体"/>
          <w:kern w:val="2"/>
          <w:sz w:val="24"/>
          <w:szCs w:val="24"/>
          <w:lang w:val="en-US" w:bidi="ar-SA"/>
        </w:rPr>
        <w:t>36</w:t>
      </w:r>
      <w:r>
        <w:rPr>
          <w:rFonts w:hint="eastAsia" w:ascii="宋体" w:hAnsi="宋体" w:eastAsia="宋体" w:cs="宋体"/>
          <w:kern w:val="2"/>
          <w:sz w:val="24"/>
          <w:szCs w:val="24"/>
          <w:lang w:val="en-US" w:bidi="ar-SA"/>
        </w:rPr>
        <w:t>号</w:t>
      </w:r>
      <w:r>
        <w:rPr>
          <w:rFonts w:ascii="宋体" w:hAnsi="宋体" w:eastAsia="宋体" w:cs="宋体"/>
          <w:kern w:val="2"/>
          <w:sz w:val="24"/>
          <w:szCs w:val="24"/>
          <w:lang w:val="en-US" w:bidi="ar-SA"/>
        </w:rPr>
        <w:t>)</w:t>
      </w:r>
      <w:r>
        <w:rPr>
          <w:rFonts w:hint="eastAsia" w:ascii="宋体" w:hAnsi="宋体" w:eastAsia="宋体" w:cs="宋体"/>
          <w:kern w:val="2"/>
          <w:sz w:val="24"/>
          <w:szCs w:val="24"/>
          <w:lang w:val="en-US" w:bidi="ar-SA"/>
        </w:rPr>
        <w:t>，制定本规定。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二、中小企业划分为中型、小型、微型三种类型，具体标准根据企业从业人员、营业收入、资产总额等指标，结合行业特点制定。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四、各行业划型标准为：</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（一）农、林、牧、渔业。营业收入</w:t>
      </w:r>
      <w:r>
        <w:rPr>
          <w:rFonts w:ascii="宋体" w:hAnsi="宋体" w:eastAsia="宋体" w:cs="宋体"/>
          <w:kern w:val="2"/>
          <w:sz w:val="24"/>
          <w:szCs w:val="24"/>
          <w:lang w:val="en-US" w:bidi="ar-SA"/>
        </w:rPr>
        <w:t>20000</w:t>
      </w:r>
      <w:r>
        <w:rPr>
          <w:rFonts w:hint="eastAsia" w:ascii="宋体" w:hAnsi="宋体" w:eastAsia="宋体" w:cs="宋体"/>
          <w:kern w:val="2"/>
          <w:sz w:val="24"/>
          <w:szCs w:val="24"/>
          <w:lang w:val="en-US" w:bidi="ar-SA"/>
        </w:rPr>
        <w:t>万元以下的为中小微型企业。其中，营业收入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万元及以上的为中型企业，营业收入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万元及以上的为小型企业，营业收入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（二）工业。从业人员</w:t>
      </w:r>
      <w:r>
        <w:rPr>
          <w:rFonts w:ascii="宋体" w:hAnsi="宋体" w:eastAsia="宋体" w:cs="宋体"/>
          <w:spacing w:val="-2"/>
          <w:kern w:val="2"/>
          <w:sz w:val="24"/>
          <w:szCs w:val="24"/>
          <w:lang w:val="en-US" w:bidi="ar-SA"/>
        </w:rPr>
        <w:t>1000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40000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2000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（三）建筑业。营业收入</w:t>
      </w:r>
      <w:r>
        <w:rPr>
          <w:rFonts w:ascii="宋体" w:hAnsi="宋体" w:eastAsia="宋体" w:cs="宋体"/>
          <w:kern w:val="2"/>
          <w:sz w:val="24"/>
          <w:szCs w:val="24"/>
          <w:lang w:val="en-US" w:bidi="ar-SA"/>
        </w:rPr>
        <w:t>80000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80000</w:t>
      </w:r>
      <w:r>
        <w:rPr>
          <w:rFonts w:hint="eastAsia" w:ascii="宋体" w:hAnsi="宋体" w:eastAsia="宋体" w:cs="宋体"/>
          <w:kern w:val="2"/>
          <w:sz w:val="24"/>
          <w:szCs w:val="24"/>
          <w:lang w:val="en-US" w:bidi="ar-SA"/>
        </w:rPr>
        <w:t>万元以下的为中小微型企业。其中，营业收入</w:t>
      </w:r>
      <w:r>
        <w:rPr>
          <w:rFonts w:ascii="宋体" w:hAnsi="宋体" w:eastAsia="宋体" w:cs="宋体"/>
          <w:kern w:val="2"/>
          <w:sz w:val="24"/>
          <w:szCs w:val="24"/>
          <w:lang w:val="en-US" w:bidi="ar-SA"/>
        </w:rPr>
        <w:t>6000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万元及以上的为中型企业；营业收入</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万元及以上的为小型企业；营业收入</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（四）批发业。从业人员</w:t>
      </w:r>
      <w:r>
        <w:rPr>
          <w:rFonts w:ascii="宋体" w:hAnsi="宋体" w:eastAsia="宋体" w:cs="宋体"/>
          <w:kern w:val="2"/>
          <w:sz w:val="24"/>
          <w:szCs w:val="24"/>
          <w:lang w:val="en-US" w:bidi="ar-SA"/>
        </w:rPr>
        <w:t>200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40000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5</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5</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（五）零售业。从业人员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20000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（六）交通运输业。从业人员</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30000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3000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200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200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（七）仓储业。从业人员</w:t>
      </w:r>
      <w:r>
        <w:rPr>
          <w:rFonts w:ascii="宋体" w:hAnsi="宋体" w:eastAsia="宋体" w:cs="宋体"/>
          <w:spacing w:val="-2"/>
          <w:kern w:val="2"/>
          <w:sz w:val="24"/>
          <w:szCs w:val="24"/>
          <w:lang w:val="en-US" w:bidi="ar-SA"/>
        </w:rPr>
        <w:t>200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30000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（八）邮政业。从业人员</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30000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（九）住宿业。从业人员</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2000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（十）餐饮业。从业人员</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2000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（十一）信息传输业。从业人员</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（十二）软件和信息技术服务业。从业人员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（十三）房地产开发经营。营业收入</w:t>
      </w:r>
      <w:r>
        <w:rPr>
          <w:rFonts w:ascii="宋体" w:hAnsi="宋体" w:eastAsia="宋体" w:cs="宋体"/>
          <w:kern w:val="2"/>
          <w:sz w:val="24"/>
          <w:szCs w:val="24"/>
          <w:lang w:val="en-US" w:bidi="ar-SA"/>
        </w:rPr>
        <w:t>200000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10000</w:t>
      </w:r>
      <w:r>
        <w:rPr>
          <w:rFonts w:hint="eastAsia" w:ascii="宋体" w:hAnsi="宋体" w:eastAsia="宋体" w:cs="宋体"/>
          <w:kern w:val="2"/>
          <w:sz w:val="24"/>
          <w:szCs w:val="24"/>
          <w:lang w:val="en-US" w:bidi="ar-SA"/>
        </w:rPr>
        <w:t>万元以下的为中小微型企业。其中，营业收入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万元及以上的为中型企业；营业收入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万元及以上的为小型企业；营业收入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（十四）物业管理。从业人员</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（十五）租赁和商务服务业。从业人员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人以下或资产总额</w:t>
      </w:r>
      <w:r>
        <w:rPr>
          <w:rFonts w:ascii="宋体" w:hAnsi="宋体" w:eastAsia="宋体" w:cs="宋体"/>
          <w:kern w:val="2"/>
          <w:sz w:val="24"/>
          <w:szCs w:val="24"/>
          <w:lang w:val="en-US" w:bidi="ar-SA"/>
        </w:rPr>
        <w:t>120000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人及以上，且资产总额</w:t>
      </w:r>
      <w:r>
        <w:rPr>
          <w:rFonts w:ascii="宋体" w:hAnsi="宋体" w:eastAsia="宋体" w:cs="宋体"/>
          <w:kern w:val="2"/>
          <w:sz w:val="24"/>
          <w:szCs w:val="24"/>
          <w:lang w:val="en-US" w:bidi="ar-SA"/>
        </w:rPr>
        <w:t>8000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人及以上，且资产总额</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人以下或资产总额</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（十六）其他未列明行业。从业人员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五、企业类型的划分以统计部门的统计数据为依据。</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64" w:firstLineChars="200"/>
        <w:jc w:val="both"/>
        <w:rPr>
          <w:rFonts w:ascii="宋体" w:hAnsi="Calibri" w:eastAsia="宋体" w:cs="宋体"/>
          <w:spacing w:val="-4"/>
          <w:kern w:val="2"/>
          <w:sz w:val="24"/>
          <w:szCs w:val="24"/>
          <w:lang w:val="en-US" w:bidi="ar-SA"/>
        </w:rPr>
      </w:pPr>
      <w:r>
        <w:rPr>
          <w:rFonts w:hint="eastAsia" w:ascii="宋体" w:hAnsi="宋体" w:eastAsia="宋体" w:cs="宋体"/>
          <w:spacing w:val="-4"/>
          <w:kern w:val="2"/>
          <w:sz w:val="24"/>
          <w:szCs w:val="24"/>
          <w:lang w:val="en-US" w:bidi="ar-SA"/>
        </w:rPr>
        <w:t>六、本规定适用于在中华人民共和国境内依法设立的各类所有制和各种组织形式的企业。个体工商户和本规定以外的行业，参照本规定进行划型。</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八、本规定由工业和信息化部、国家统计局会同有关部门根据《国民经济行业分类》修订情况和企业发展变化情况适时修订。</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九、本规定由工业和信息化部、国家统计局会同有关部门负责解释。</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十、本规定自发布之日起执行，原国家经贸委、原国家计委、财政部和国家统计局</w:t>
      </w:r>
      <w:r>
        <w:rPr>
          <w:rFonts w:ascii="宋体" w:hAnsi="宋体" w:eastAsia="宋体" w:cs="宋体"/>
          <w:kern w:val="2"/>
          <w:sz w:val="24"/>
          <w:szCs w:val="24"/>
          <w:lang w:val="en-US" w:bidi="ar-SA"/>
        </w:rPr>
        <w:t>2003</w:t>
      </w:r>
      <w:r>
        <w:rPr>
          <w:rFonts w:hint="eastAsia" w:ascii="宋体" w:hAnsi="宋体" w:eastAsia="宋体" w:cs="宋体"/>
          <w:kern w:val="2"/>
          <w:sz w:val="24"/>
          <w:szCs w:val="24"/>
          <w:lang w:val="en-US" w:bidi="ar-SA"/>
        </w:rPr>
        <w:t>年颁布的《中小企业标准暂行规定》国经贸中小企〔</w:t>
      </w:r>
      <w:r>
        <w:rPr>
          <w:rFonts w:ascii="宋体" w:hAnsi="宋体" w:eastAsia="宋体" w:cs="宋体"/>
          <w:kern w:val="2"/>
          <w:sz w:val="24"/>
          <w:szCs w:val="24"/>
          <w:lang w:val="en-US" w:bidi="ar-SA"/>
        </w:rPr>
        <w:t>2003</w:t>
      </w:r>
      <w:r>
        <w:rPr>
          <w:rFonts w:hint="eastAsia" w:ascii="宋体" w:hAnsi="宋体" w:eastAsia="宋体" w:cs="宋体"/>
          <w:kern w:val="2"/>
          <w:sz w:val="24"/>
          <w:szCs w:val="24"/>
          <w:lang w:val="en-US" w:bidi="ar-SA"/>
        </w:rPr>
        <w:t>〕</w:t>
      </w:r>
      <w:r>
        <w:rPr>
          <w:rFonts w:ascii="宋体" w:hAnsi="宋体" w:eastAsia="宋体" w:cs="宋体"/>
          <w:kern w:val="2"/>
          <w:sz w:val="24"/>
          <w:szCs w:val="24"/>
          <w:lang w:val="en-US" w:bidi="ar-SA"/>
        </w:rPr>
        <w:t>143</w:t>
      </w:r>
      <w:r>
        <w:rPr>
          <w:rFonts w:hint="eastAsia" w:ascii="宋体" w:hAnsi="宋体" w:eastAsia="宋体" w:cs="宋体"/>
          <w:kern w:val="2"/>
          <w:sz w:val="24"/>
          <w:szCs w:val="24"/>
          <w:lang w:val="en-US" w:bidi="ar-SA"/>
        </w:rPr>
        <w:t>号同时废止。</w:t>
      </w:r>
    </w:p>
    <w:p>
      <w:pPr>
        <w:autoSpaceDE/>
        <w:autoSpaceDN/>
        <w:spacing w:before="0" w:after="0" w:line="588" w:lineRule="exact"/>
        <w:ind w:left="0" w:right="0"/>
        <w:jc w:val="both"/>
        <w:rPr>
          <w:rFonts w:ascii="宋体" w:hAnsi="Calibri" w:eastAsia="宋体" w:cs="宋体"/>
          <w:spacing w:val="6"/>
          <w:kern w:val="2"/>
          <w:sz w:val="30"/>
          <w:szCs w:val="30"/>
          <w:lang w:val="en-US" w:bidi="ar-SA"/>
        </w:rPr>
      </w:pPr>
    </w:p>
    <w:p>
      <w:pPr>
        <w:autoSpaceDE/>
        <w:autoSpaceDN/>
        <w:spacing w:before="0" w:after="0" w:line="588" w:lineRule="exact"/>
        <w:ind w:left="0" w:right="0"/>
        <w:jc w:val="both"/>
        <w:rPr>
          <w:rFonts w:ascii="宋体" w:hAnsi="Calibri" w:eastAsia="宋体" w:cs="宋体"/>
          <w:spacing w:val="6"/>
          <w:kern w:val="2"/>
          <w:sz w:val="30"/>
          <w:szCs w:val="30"/>
          <w:lang w:val="en-US" w:bidi="ar-SA"/>
        </w:rPr>
      </w:pPr>
    </w:p>
    <w:p>
      <w:pPr>
        <w:keepNext/>
        <w:keepLines/>
        <w:widowControl w:val="0"/>
        <w:adjustRightInd w:val="0"/>
        <w:spacing w:before="240" w:line="360" w:lineRule="auto"/>
        <w:jc w:val="center"/>
        <w:textAlignment w:val="baseline"/>
        <w:outlineLvl w:val="1"/>
        <w:rPr>
          <w:rFonts w:hint="eastAsia" w:ascii="Arial" w:hAnsi="Arial" w:eastAsia="黑体" w:cs="宋体"/>
          <w:b/>
          <w:kern w:val="0"/>
          <w:sz w:val="30"/>
          <w:szCs w:val="28"/>
          <w:lang w:val="en-US" w:eastAsia="zh-CN" w:bidi="ar-SA"/>
        </w:rPr>
      </w:pPr>
    </w:p>
    <w:p>
      <w:pPr>
        <w:keepNext/>
        <w:keepLines/>
        <w:widowControl w:val="0"/>
        <w:adjustRightInd w:val="0"/>
        <w:spacing w:before="240" w:line="360" w:lineRule="auto"/>
        <w:jc w:val="center"/>
        <w:textAlignment w:val="baseline"/>
        <w:outlineLvl w:val="1"/>
        <w:rPr>
          <w:rFonts w:hint="eastAsia" w:ascii="Arial" w:hAnsi="Arial" w:eastAsia="黑体" w:cs="宋体"/>
          <w:b/>
          <w:kern w:val="0"/>
          <w:sz w:val="30"/>
          <w:szCs w:val="28"/>
          <w:lang w:val="en-US" w:eastAsia="zh-CN" w:bidi="ar-SA"/>
        </w:rPr>
      </w:pPr>
    </w:p>
    <w:p>
      <w:pPr>
        <w:keepNext/>
        <w:keepLines/>
        <w:widowControl w:val="0"/>
        <w:adjustRightInd w:val="0"/>
        <w:spacing w:before="240" w:line="360" w:lineRule="auto"/>
        <w:jc w:val="center"/>
        <w:textAlignment w:val="baseline"/>
        <w:outlineLvl w:val="1"/>
        <w:rPr>
          <w:rFonts w:hint="eastAsia" w:ascii="Arial" w:hAnsi="Arial" w:eastAsia="黑体" w:cs="宋体"/>
          <w:b/>
          <w:kern w:val="0"/>
          <w:sz w:val="30"/>
          <w:szCs w:val="28"/>
          <w:lang w:val="en-US" w:eastAsia="zh-CN" w:bidi="ar-SA"/>
        </w:rPr>
      </w:pPr>
    </w:p>
    <w:p>
      <w:pPr>
        <w:keepNext/>
        <w:keepLines/>
        <w:widowControl w:val="0"/>
        <w:adjustRightInd w:val="0"/>
        <w:spacing w:before="240" w:line="360" w:lineRule="auto"/>
        <w:jc w:val="center"/>
        <w:textAlignment w:val="baseline"/>
        <w:outlineLvl w:val="1"/>
        <w:rPr>
          <w:rFonts w:hint="eastAsia" w:ascii="Arial" w:hAnsi="Arial" w:eastAsia="黑体" w:cs="宋体"/>
          <w:b/>
          <w:kern w:val="0"/>
          <w:sz w:val="30"/>
          <w:szCs w:val="28"/>
          <w:lang w:val="en-US" w:eastAsia="zh-CN" w:bidi="ar-SA"/>
        </w:rPr>
      </w:pPr>
    </w:p>
    <w:bookmarkEnd w:id="55"/>
    <w:bookmarkEnd w:id="56"/>
    <w:bookmarkEnd w:id="57"/>
    <w:bookmarkEnd w:id="58"/>
    <w:bookmarkEnd w:id="59"/>
    <w:p>
      <w:pPr>
        <w:autoSpaceDE/>
        <w:autoSpaceDN/>
        <w:adjustRightInd w:val="0"/>
        <w:spacing w:before="0" w:after="0" w:line="240" w:lineRule="auto"/>
        <w:ind w:left="0" w:right="0"/>
        <w:jc w:val="both"/>
        <w:rPr>
          <w:rFonts w:ascii="宋体" w:hAnsi="宋体"/>
          <w:b/>
          <w:kern w:val="2"/>
          <w:sz w:val="32"/>
          <w:szCs w:val="32"/>
          <w:lang w:val="en-US" w:bidi="ar-SA"/>
        </w:rPr>
      </w:pPr>
    </w:p>
    <w:p>
      <w:pPr>
        <w:widowControl w:val="0"/>
        <w:spacing w:line="480" w:lineRule="auto"/>
        <w:jc w:val="both"/>
        <w:rPr>
          <w:rFonts w:ascii="宋体" w:hAnsi="宋体" w:eastAsia="宋体" w:cs="宋体"/>
          <w:b/>
          <w:color w:val="000000"/>
          <w:kern w:val="2"/>
          <w:sz w:val="32"/>
          <w:szCs w:val="32"/>
          <w:lang w:val="en-US" w:eastAsia="zh-CN" w:bidi="ar-SA"/>
        </w:rPr>
      </w:pPr>
    </w:p>
    <w:p>
      <w:pPr>
        <w:widowControl w:val="0"/>
        <w:spacing w:line="480" w:lineRule="auto"/>
        <w:jc w:val="both"/>
        <w:rPr>
          <w:rFonts w:ascii="宋体" w:hAnsi="宋体" w:eastAsia="宋体" w:cs="宋体"/>
          <w:b/>
          <w:color w:val="000000"/>
          <w:kern w:val="2"/>
          <w:sz w:val="32"/>
          <w:szCs w:val="32"/>
          <w:lang w:val="en-US" w:eastAsia="zh-CN" w:bidi="ar-SA"/>
        </w:rPr>
      </w:pPr>
    </w:p>
    <w:p>
      <w:pPr>
        <w:keepNext/>
        <w:keepLines/>
        <w:widowControl w:val="0"/>
        <w:adjustRightInd w:val="0"/>
        <w:spacing w:before="240" w:line="360" w:lineRule="auto"/>
        <w:jc w:val="center"/>
        <w:textAlignment w:val="baseline"/>
        <w:outlineLvl w:val="1"/>
        <w:rPr>
          <w:rFonts w:ascii="Arial" w:hAnsi="Arial" w:eastAsia="黑体" w:cs="宋体"/>
          <w:b/>
          <w:kern w:val="0"/>
          <w:sz w:val="30"/>
          <w:szCs w:val="28"/>
          <w:lang w:val="en-US" w:eastAsia="zh-CN" w:bidi="ar-SA"/>
        </w:rPr>
      </w:pPr>
      <w:r>
        <w:rPr>
          <w:rFonts w:hint="eastAsia" w:ascii="Arial" w:hAnsi="Arial" w:eastAsia="黑体" w:cs="宋体"/>
          <w:b/>
          <w:kern w:val="0"/>
          <w:sz w:val="30"/>
          <w:szCs w:val="28"/>
          <w:lang w:val="en-US" w:eastAsia="zh-CN" w:bidi="ar-SA"/>
        </w:rPr>
        <w:t>十六、附件</w:t>
      </w:r>
    </w:p>
    <w:p>
      <w:pPr>
        <w:autoSpaceDE/>
        <w:autoSpaceDN/>
        <w:adjustRightInd w:val="0"/>
        <w:spacing w:before="0" w:after="0" w:line="240" w:lineRule="auto"/>
        <w:ind w:left="0" w:right="0"/>
        <w:jc w:val="both"/>
        <w:rPr>
          <w:rFonts w:ascii="宋体" w:hAnsi="Calibri"/>
          <w:b/>
          <w:kern w:val="2"/>
          <w:sz w:val="32"/>
          <w:szCs w:val="32"/>
          <w:lang w:val="en-US" w:bidi="ar-SA"/>
        </w:rPr>
      </w:pPr>
      <w:r>
        <w:rPr>
          <w:rFonts w:ascii="宋体" w:hAnsi="宋体"/>
          <w:b/>
          <w:kern w:val="2"/>
          <w:sz w:val="32"/>
          <w:szCs w:val="32"/>
          <w:lang w:val="en-US" w:bidi="ar-SA"/>
        </w:rPr>
        <w:t>1</w:t>
      </w:r>
      <w:r>
        <w:rPr>
          <w:rFonts w:hint="eastAsia" w:ascii="宋体" w:hAnsi="宋体"/>
          <w:b/>
          <w:kern w:val="2"/>
          <w:sz w:val="32"/>
          <w:szCs w:val="32"/>
          <w:lang w:val="en-US" w:bidi="ar-SA"/>
        </w:rPr>
        <w:t>、《投标文件》密封格式</w:t>
      </w:r>
    </w:p>
    <w:p>
      <w:pPr>
        <w:autoSpaceDE/>
        <w:autoSpaceDN/>
        <w:spacing w:before="0" w:after="0" w:line="240" w:lineRule="auto"/>
        <w:ind w:left="0" w:right="0"/>
        <w:jc w:val="center"/>
        <w:rPr>
          <w:rFonts w:ascii="宋体" w:hAnsi="Calibri"/>
          <w:b/>
          <w:kern w:val="2"/>
          <w:sz w:val="36"/>
          <w:szCs w:val="36"/>
          <w:lang w:val="en-US" w:bidi="ar-SA"/>
        </w:rPr>
      </w:pPr>
    </w:p>
    <w:p>
      <w:pPr>
        <w:autoSpaceDE/>
        <w:autoSpaceDN/>
        <w:spacing w:before="0" w:after="0" w:line="240" w:lineRule="auto"/>
        <w:ind w:left="0" w:right="0"/>
        <w:jc w:val="left"/>
        <w:rPr>
          <w:rFonts w:ascii="Calibri" w:hAnsi="Calibri"/>
          <w:b/>
          <w:kern w:val="2"/>
          <w:sz w:val="72"/>
          <w:szCs w:val="72"/>
          <w:lang w:val="en-US" w:bidi="ar-SA"/>
        </w:rPr>
      </w:pPr>
      <w:r>
        <w:rPr>
          <w:rFonts w:hint="eastAsia" w:ascii="宋体" w:hAnsi="宋体"/>
          <w:b/>
          <w:kern w:val="2"/>
          <w:sz w:val="36"/>
          <w:szCs w:val="36"/>
          <w:lang w:val="en-US" w:bidi="ar-SA"/>
        </w:rPr>
        <w:t>项目名称：×××××××</w:t>
      </w:r>
    </w:p>
    <w:p>
      <w:pPr>
        <w:autoSpaceDE/>
        <w:autoSpaceDN/>
        <w:spacing w:before="0" w:after="0" w:line="560" w:lineRule="exact"/>
        <w:ind w:left="0" w:right="0"/>
        <w:jc w:val="both"/>
        <w:rPr>
          <w:rFonts w:ascii="宋体" w:hAnsi="Calibri"/>
          <w:kern w:val="2"/>
          <w:sz w:val="28"/>
          <w:szCs w:val="28"/>
          <w:lang w:val="en-US" w:bidi="ar-SA"/>
        </w:rPr>
      </w:pPr>
      <w:r>
        <w:rPr>
          <w:rFonts w:hint="eastAsia" w:ascii="宋体" w:hAnsi="宋体"/>
          <w:b/>
          <w:kern w:val="2"/>
          <w:sz w:val="36"/>
          <w:szCs w:val="36"/>
          <w:lang w:val="en-US" w:bidi="ar-SA"/>
        </w:rPr>
        <w:t>交易编号：××××××</w:t>
      </w: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center"/>
        <w:rPr>
          <w:rFonts w:ascii="宋体" w:hAnsi="Calibri"/>
          <w:b/>
          <w:kern w:val="2"/>
          <w:sz w:val="72"/>
          <w:szCs w:val="72"/>
          <w:lang w:val="en-US" w:bidi="ar-SA"/>
        </w:rPr>
      </w:pPr>
      <w:r>
        <w:rPr>
          <w:rFonts w:hint="eastAsia" w:ascii="宋体" w:hAnsi="宋体"/>
          <w:b/>
          <w:spacing w:val="20"/>
          <w:kern w:val="2"/>
          <w:sz w:val="72"/>
          <w:szCs w:val="72"/>
          <w:lang w:val="en-US" w:bidi="ar-SA"/>
        </w:rPr>
        <w:t>投 标 文 件</w:t>
      </w:r>
    </w:p>
    <w:p>
      <w:pPr>
        <w:autoSpaceDE/>
        <w:autoSpaceDN/>
        <w:adjustRightInd w:val="0"/>
        <w:spacing w:before="0" w:after="0" w:line="240" w:lineRule="auto"/>
        <w:ind w:left="0" w:right="0"/>
        <w:jc w:val="center"/>
        <w:rPr>
          <w:rFonts w:ascii="宋体" w:hAnsi="Calibri"/>
          <w:kern w:val="2"/>
          <w:sz w:val="30"/>
          <w:szCs w:val="24"/>
          <w:lang w:val="en-US" w:bidi="ar-SA"/>
        </w:rPr>
      </w:pPr>
    </w:p>
    <w:p>
      <w:pPr>
        <w:autoSpaceDE/>
        <w:autoSpaceDN/>
        <w:adjustRightInd w:val="0"/>
        <w:spacing w:before="0" w:after="0" w:line="240" w:lineRule="auto"/>
        <w:ind w:left="0" w:right="0"/>
        <w:jc w:val="center"/>
        <w:rPr>
          <w:rFonts w:ascii="宋体" w:hAnsi="Calibri"/>
          <w:kern w:val="2"/>
          <w:sz w:val="30"/>
          <w:szCs w:val="24"/>
          <w:lang w:val="en-US" w:bidi="ar-SA"/>
        </w:rPr>
      </w:pPr>
      <w:r>
        <w:rPr>
          <w:rFonts w:hint="eastAsia" w:ascii="宋体" w:hAnsi="宋体"/>
          <w:kern w:val="2"/>
          <w:sz w:val="30"/>
          <w:szCs w:val="24"/>
          <w:lang w:val="en-US" w:bidi="ar-SA"/>
        </w:rPr>
        <w:t>（请于××年×月×日×时×分前不得启封）</w:t>
      </w:r>
    </w:p>
    <w:p>
      <w:pPr>
        <w:autoSpaceDE/>
        <w:autoSpaceDN/>
        <w:adjustRightInd w:val="0"/>
        <w:spacing w:before="0" w:after="0" w:line="240" w:lineRule="auto"/>
        <w:ind w:left="0" w:right="0"/>
        <w:jc w:val="both"/>
        <w:rPr>
          <w:rFonts w:ascii="宋体" w:hAnsi="Calibri"/>
          <w:kern w:val="2"/>
          <w:sz w:val="30"/>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center"/>
        <w:rPr>
          <w:rFonts w:ascii="宋体" w:hAnsi="Calibri"/>
          <w:kern w:val="2"/>
          <w:sz w:val="32"/>
          <w:szCs w:val="24"/>
          <w:lang w:val="en-US" w:bidi="ar-SA"/>
        </w:rPr>
      </w:pPr>
      <w:r>
        <w:rPr>
          <w:rFonts w:hint="eastAsia" w:ascii="宋体" w:hAnsi="宋体"/>
          <w:kern w:val="2"/>
          <w:sz w:val="32"/>
          <w:szCs w:val="24"/>
          <w:lang w:val="en-US" w:bidi="ar-SA"/>
        </w:rPr>
        <w:t>单位名称：×××××××（加盖公章）</w:t>
      </w:r>
    </w:p>
    <w:p>
      <w:pPr>
        <w:autoSpaceDE/>
        <w:autoSpaceDN/>
        <w:spacing w:before="0" w:after="0" w:line="240" w:lineRule="auto"/>
        <w:ind w:left="0" w:right="0"/>
        <w:jc w:val="both"/>
        <w:rPr>
          <w:rFonts w:ascii="Calibri" w:hAnsi="Calibri"/>
          <w:kern w:val="2"/>
          <w:sz w:val="30"/>
          <w:szCs w:val="30"/>
          <w:lang w:val="en-US" w:bidi="ar-SA"/>
        </w:rPr>
      </w:pPr>
    </w:p>
    <w:p>
      <w:pPr>
        <w:autoSpaceDE/>
        <w:autoSpaceDN/>
        <w:spacing w:before="0" w:after="0" w:line="240" w:lineRule="auto"/>
        <w:ind w:left="0" w:right="0"/>
        <w:jc w:val="center"/>
        <w:rPr>
          <w:rFonts w:ascii="Calibri" w:hAnsi="Calibri"/>
          <w:kern w:val="2"/>
          <w:sz w:val="30"/>
          <w:szCs w:val="30"/>
          <w:lang w:val="en-US" w:bidi="ar-SA"/>
        </w:rPr>
      </w:pPr>
      <w:r>
        <w:rPr>
          <w:rFonts w:hint="eastAsia" w:ascii="Calibri" w:hAnsi="Calibri"/>
          <w:kern w:val="2"/>
          <w:sz w:val="30"/>
          <w:szCs w:val="30"/>
          <w:lang w:val="en-US" w:bidi="ar-SA"/>
        </w:rPr>
        <w:t>投标日期：二〇一</w:t>
      </w:r>
      <w:r>
        <w:rPr>
          <w:rFonts w:ascii="Calibri" w:hAnsi="Calibri"/>
          <w:kern w:val="2"/>
          <w:sz w:val="30"/>
          <w:szCs w:val="30"/>
          <w:lang w:val="en-US" w:bidi="ar-SA"/>
        </w:rPr>
        <w:t>X</w:t>
      </w:r>
      <w:r>
        <w:rPr>
          <w:rFonts w:hint="eastAsia" w:ascii="Calibri" w:hAnsi="Calibri"/>
          <w:kern w:val="2"/>
          <w:sz w:val="30"/>
          <w:szCs w:val="30"/>
          <w:lang w:val="en-US" w:bidi="ar-SA"/>
        </w:rPr>
        <w:t>年</w:t>
      </w:r>
      <w:r>
        <w:rPr>
          <w:rFonts w:ascii="Calibri" w:hAnsi="Calibri"/>
          <w:kern w:val="2"/>
          <w:sz w:val="30"/>
          <w:szCs w:val="30"/>
          <w:lang w:val="en-US" w:bidi="ar-SA"/>
        </w:rPr>
        <w:t>X</w:t>
      </w:r>
      <w:r>
        <w:rPr>
          <w:rFonts w:hint="eastAsia" w:ascii="Calibri" w:hAnsi="Calibri"/>
          <w:kern w:val="2"/>
          <w:sz w:val="30"/>
          <w:szCs w:val="30"/>
          <w:lang w:val="en-US" w:bidi="ar-SA"/>
        </w:rPr>
        <w:t>月</w:t>
      </w:r>
      <w:r>
        <w:rPr>
          <w:rFonts w:ascii="Calibri" w:hAnsi="Calibri"/>
          <w:kern w:val="2"/>
          <w:sz w:val="30"/>
          <w:szCs w:val="30"/>
          <w:lang w:val="en-US" w:bidi="ar-SA"/>
        </w:rPr>
        <w:t>XX</w:t>
      </w:r>
      <w:r>
        <w:rPr>
          <w:rFonts w:hint="eastAsia" w:ascii="Calibri" w:hAnsi="Calibri"/>
          <w:kern w:val="2"/>
          <w:sz w:val="30"/>
          <w:szCs w:val="30"/>
          <w:lang w:val="en-US" w:bidi="ar-SA"/>
        </w:rPr>
        <w:t>日</w:t>
      </w:r>
    </w:p>
    <w:p>
      <w:pPr>
        <w:autoSpaceDE/>
        <w:autoSpaceDN/>
        <w:spacing w:before="0" w:after="0" w:line="240" w:lineRule="auto"/>
        <w:ind w:left="0" w:right="0"/>
        <w:jc w:val="center"/>
        <w:rPr>
          <w:rFonts w:ascii="Calibri" w:hAnsi="Calibri"/>
          <w:kern w:val="2"/>
          <w:sz w:val="30"/>
          <w:szCs w:val="30"/>
          <w:lang w:val="en-US" w:bidi="ar-SA"/>
        </w:rPr>
      </w:pPr>
    </w:p>
    <w:p>
      <w:pPr>
        <w:autoSpaceDE/>
        <w:autoSpaceDN/>
        <w:spacing w:before="0" w:after="0" w:line="240" w:lineRule="auto"/>
        <w:ind w:left="0" w:right="0"/>
        <w:jc w:val="both"/>
        <w:rPr>
          <w:rFonts w:ascii="Calibri" w:hAnsi="Calibri"/>
          <w:b/>
          <w:bCs/>
          <w:kern w:val="2"/>
          <w:sz w:val="32"/>
          <w:szCs w:val="32"/>
          <w:lang w:val="en-US" w:bidi="ar-SA"/>
        </w:rPr>
      </w:pPr>
    </w:p>
    <w:p>
      <w:pPr>
        <w:autoSpaceDE/>
        <w:autoSpaceDN/>
        <w:spacing w:before="0" w:after="0" w:line="240" w:lineRule="auto"/>
        <w:ind w:left="0" w:right="0"/>
        <w:jc w:val="both"/>
        <w:rPr>
          <w:rFonts w:ascii="Calibri" w:hAnsi="Calibri"/>
          <w:b/>
          <w:bCs/>
          <w:kern w:val="2"/>
          <w:sz w:val="32"/>
          <w:szCs w:val="32"/>
          <w:lang w:val="en-US" w:bidi="ar-SA"/>
        </w:rPr>
      </w:pPr>
      <w:r>
        <w:rPr>
          <w:rFonts w:ascii="Calibri" w:hAnsi="Calibri"/>
          <w:b/>
          <w:bCs/>
          <w:kern w:val="2"/>
          <w:sz w:val="32"/>
          <w:szCs w:val="32"/>
          <w:lang w:val="en-US" w:bidi="ar-SA"/>
        </w:rPr>
        <w:t>2</w:t>
      </w:r>
      <w:r>
        <w:rPr>
          <w:rFonts w:hint="eastAsia" w:ascii="Calibri" w:hAnsi="Calibri"/>
          <w:b/>
          <w:bCs/>
          <w:kern w:val="2"/>
          <w:sz w:val="32"/>
          <w:szCs w:val="32"/>
          <w:lang w:val="en-US" w:bidi="ar-SA"/>
        </w:rPr>
        <w:t>、《投标文件》封面格式</w:t>
      </w:r>
    </w:p>
    <w:p>
      <w:pPr>
        <w:autoSpaceDE/>
        <w:autoSpaceDN/>
        <w:adjustRightInd w:val="0"/>
        <w:spacing w:before="0" w:after="0" w:line="240" w:lineRule="auto"/>
        <w:ind w:left="0" w:right="0"/>
        <w:jc w:val="both"/>
        <w:rPr>
          <w:rFonts w:ascii="宋体" w:hAnsi="Calibri"/>
          <w:b/>
          <w:kern w:val="2"/>
          <w:sz w:val="36"/>
          <w:szCs w:val="24"/>
          <w:lang w:val="en-US" w:bidi="ar-SA"/>
        </w:rPr>
      </w:pPr>
      <w:r>
        <w:rPr>
          <w:rFonts w:ascii="Calibri" w:hAnsi="Calibri"/>
          <w:kern w:val="2"/>
          <w:sz w:val="21"/>
          <w:szCs w:val="24"/>
          <w:lang w:val="en-US" w:bidi="ar-SA"/>
        </w:rPr>
        <mc:AlternateContent>
          <mc:Choice Requires="wps">
            <w:drawing>
              <wp:anchor distT="0" distB="0" distL="0" distR="0" simplePos="0" relativeHeight="1024" behindDoc="0" locked="0" layoutInCell="1" allowOverlap="1">
                <wp:simplePos x="0" y="0"/>
                <wp:positionH relativeFrom="column">
                  <wp:posOffset>3627120</wp:posOffset>
                </wp:positionH>
                <wp:positionV relativeFrom="paragraph">
                  <wp:posOffset>17145</wp:posOffset>
                </wp:positionV>
                <wp:extent cx="1819275" cy="762000"/>
                <wp:effectExtent l="7620" t="7620" r="20955" b="11430"/>
                <wp:wrapNone/>
                <wp:docPr id="1030" name="自选图形 19"/>
                <wp:cNvGraphicFramePr/>
                <a:graphic xmlns:a="http://schemas.openxmlformats.org/drawingml/2006/main">
                  <a:graphicData uri="http://schemas.microsoft.com/office/word/2010/wordprocessingShape">
                    <wps:wsp>
                      <wps:cNvSpPr/>
                      <wps:spPr>
                        <a:xfrm>
                          <a:off x="0" y="0"/>
                          <a:ext cx="1819275" cy="762000"/>
                        </a:xfrm>
                        <a:prstGeom prst="flowChartProcess">
                          <a:avLst/>
                        </a:prstGeom>
                        <a:gradFill flip="none" rotWithShape="0">
                          <a:gsLst>
                            <a:gs pos="0">
                              <a:srgbClr val="FFFFFF"/>
                            </a:gs>
                            <a:gs pos="100000">
                              <a:srgbClr val="FFFFFF"/>
                            </a:gs>
                          </a:gsLst>
                          <a:lin ang="0" scaled="0"/>
                        </a:gradFill>
                        <a:ln w="15875" cap="flat" cmpd="sng">
                          <a:solidFill>
                            <a:srgbClr val="739CC3"/>
                          </a:solidFill>
                          <a:prstDash val="solid"/>
                          <a:miter/>
                          <a:headEnd type="none" w="med" len="med"/>
                          <a:tailEnd type="none" w="med" len="med"/>
                        </a:ln>
                      </wps:spPr>
                      <wps:txbx>
                        <w:txbxContent>
                          <w:p>
                            <w:pPr>
                              <w:autoSpaceDE/>
                              <w:autoSpaceDN/>
                              <w:spacing w:before="0" w:after="0" w:line="240" w:lineRule="auto"/>
                              <w:ind w:left="0" w:right="0"/>
                              <w:jc w:val="center"/>
                              <w:rPr>
                                <w:rFonts w:ascii="Calibri" w:hAnsi="Calibri"/>
                                <w:b/>
                                <w:kern w:val="2"/>
                                <w:sz w:val="72"/>
                                <w:szCs w:val="72"/>
                                <w:lang w:val="en-US" w:bidi="ar-SA"/>
                              </w:rPr>
                            </w:pPr>
                            <w:r>
                              <w:rPr>
                                <w:rFonts w:hint="eastAsia" w:ascii="Calibri" w:hAnsi="Calibri"/>
                                <w:b/>
                                <w:kern w:val="2"/>
                                <w:sz w:val="72"/>
                                <w:szCs w:val="72"/>
                                <w:lang w:val="en-US" w:bidi="ar-SA"/>
                              </w:rPr>
                              <w:t>正</w:t>
                            </w:r>
                            <w:r>
                              <w:rPr>
                                <w:rFonts w:ascii="Calibri" w:hAnsi="Calibri"/>
                                <w:b/>
                                <w:kern w:val="2"/>
                                <w:sz w:val="72"/>
                                <w:szCs w:val="72"/>
                                <w:lang w:val="en-US" w:bidi="ar-SA"/>
                              </w:rPr>
                              <w:t>/</w:t>
                            </w:r>
                            <w:r>
                              <w:rPr>
                                <w:rFonts w:hint="eastAsia" w:ascii="Calibri" w:hAnsi="Calibri"/>
                                <w:b/>
                                <w:kern w:val="2"/>
                                <w:sz w:val="72"/>
                                <w:szCs w:val="72"/>
                                <w:lang w:val="en-US" w:bidi="ar-SA"/>
                              </w:rPr>
                              <w:t>副本</w:t>
                            </w:r>
                          </w:p>
                          <w:p>
                            <w:pPr>
                              <w:autoSpaceDE/>
                              <w:autoSpaceDN/>
                              <w:spacing w:before="0" w:after="0" w:line="240" w:lineRule="auto"/>
                              <w:ind w:left="0" w:right="0"/>
                              <w:jc w:val="both"/>
                              <w:rPr>
                                <w:rFonts w:ascii="Calibri" w:hAnsi="Calibri"/>
                                <w:kern w:val="2"/>
                                <w:sz w:val="36"/>
                                <w:szCs w:val="36"/>
                                <w:lang w:val="en-US" w:bidi="ar-SA"/>
                              </w:rPr>
                            </w:pPr>
                          </w:p>
                        </w:txbxContent>
                      </wps:txbx>
                      <wps:bodyPr upright="1"/>
                    </wps:wsp>
                  </a:graphicData>
                </a:graphic>
              </wp:anchor>
            </w:drawing>
          </mc:Choice>
          <mc:Fallback>
            <w:pict>
              <v:shape id="自选图形 19" o:spid="_x0000_s1026" o:spt="109" type="#_x0000_t109" style="position:absolute;left:0pt;margin-left:285.6pt;margin-top:1.35pt;height:60pt;width:143.25pt;z-index:1024;mso-width-relative:page;mso-height-relative:page;" fillcolor="#FFFFFF" filled="t" stroked="t" coordsize="21600,21600" o:gfxdata="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VRnrNkAAAAJAQAADwAAAAAAAAABACAAAAAiAAAA&#10;ZHJzL2Rvd25yZXYueG1sUEsBAhQAFAAAAAgAh07iQJ1kGhg/AgAAgwQAAA4AAAAAAAAAAQAgAAAA&#10;KAEAAGRycy9lMm9Eb2MueG1sUEsFBgAAAAAGAAYAWQEAANkFAAAAAA==&#10;">
                <v:fill type="gradient" on="t" color2="#FFFFFF" angle="90" focus="100%" focussize="0,0">
                  <o:fill type="gradientUnscaled" v:ext="backwardCompatible"/>
                </v:fill>
                <v:stroke weight="1.25pt" color="#739CC3" joinstyle="miter"/>
                <v:imagedata o:title=""/>
                <o:lock v:ext="edit" aspectratio="f"/>
                <v:textbox>
                  <w:txbxContent>
                    <w:p>
                      <w:pPr>
                        <w:autoSpaceDE/>
                        <w:autoSpaceDN/>
                        <w:spacing w:before="0" w:after="0" w:line="240" w:lineRule="auto"/>
                        <w:ind w:left="0" w:right="0"/>
                        <w:jc w:val="center"/>
                        <w:rPr>
                          <w:rFonts w:ascii="Calibri" w:hAnsi="Calibri"/>
                          <w:b/>
                          <w:kern w:val="2"/>
                          <w:sz w:val="72"/>
                          <w:szCs w:val="72"/>
                          <w:lang w:val="en-US" w:bidi="ar-SA"/>
                        </w:rPr>
                      </w:pPr>
                      <w:r>
                        <w:rPr>
                          <w:rFonts w:hint="eastAsia" w:ascii="Calibri" w:hAnsi="Calibri"/>
                          <w:b/>
                          <w:kern w:val="2"/>
                          <w:sz w:val="72"/>
                          <w:szCs w:val="72"/>
                          <w:lang w:val="en-US" w:bidi="ar-SA"/>
                        </w:rPr>
                        <w:t>正</w:t>
                      </w:r>
                      <w:r>
                        <w:rPr>
                          <w:rFonts w:ascii="Calibri" w:hAnsi="Calibri"/>
                          <w:b/>
                          <w:kern w:val="2"/>
                          <w:sz w:val="72"/>
                          <w:szCs w:val="72"/>
                          <w:lang w:val="en-US" w:bidi="ar-SA"/>
                        </w:rPr>
                        <w:t>/</w:t>
                      </w:r>
                      <w:r>
                        <w:rPr>
                          <w:rFonts w:hint="eastAsia" w:ascii="Calibri" w:hAnsi="Calibri"/>
                          <w:b/>
                          <w:kern w:val="2"/>
                          <w:sz w:val="72"/>
                          <w:szCs w:val="72"/>
                          <w:lang w:val="en-US" w:bidi="ar-SA"/>
                        </w:rPr>
                        <w:t>副本</w:t>
                      </w:r>
                    </w:p>
                    <w:p>
                      <w:pPr>
                        <w:autoSpaceDE/>
                        <w:autoSpaceDN/>
                        <w:spacing w:before="0" w:after="0" w:line="240" w:lineRule="auto"/>
                        <w:ind w:left="0" w:right="0"/>
                        <w:jc w:val="both"/>
                        <w:rPr>
                          <w:rFonts w:ascii="Calibri" w:hAnsi="Calibri"/>
                          <w:kern w:val="2"/>
                          <w:sz w:val="36"/>
                          <w:szCs w:val="36"/>
                          <w:lang w:val="en-US" w:bidi="ar-SA"/>
                        </w:rPr>
                      </w:pPr>
                    </w:p>
                  </w:txbxContent>
                </v:textbox>
              </v:shape>
            </w:pict>
          </mc:Fallback>
        </mc:AlternateContent>
      </w:r>
    </w:p>
    <w:p>
      <w:pPr>
        <w:autoSpaceDE/>
        <w:autoSpaceDN/>
        <w:adjustRightInd w:val="0"/>
        <w:spacing w:before="0" w:after="0" w:line="240" w:lineRule="auto"/>
        <w:ind w:left="0" w:right="0"/>
        <w:jc w:val="both"/>
        <w:rPr>
          <w:rFonts w:ascii="宋体" w:hAnsi="Calibri"/>
          <w:b/>
          <w:kern w:val="2"/>
          <w:sz w:val="36"/>
          <w:szCs w:val="24"/>
          <w:lang w:val="en-US" w:bidi="ar-SA"/>
        </w:rPr>
      </w:pPr>
    </w:p>
    <w:p>
      <w:pPr>
        <w:autoSpaceDE/>
        <w:autoSpaceDN/>
        <w:adjustRightInd w:val="0"/>
        <w:spacing w:before="0" w:after="0" w:line="240" w:lineRule="auto"/>
        <w:ind w:left="0" w:right="0"/>
        <w:jc w:val="both"/>
        <w:rPr>
          <w:rFonts w:ascii="宋体" w:hAnsi="Calibri"/>
          <w:b/>
          <w:kern w:val="2"/>
          <w:sz w:val="36"/>
          <w:szCs w:val="24"/>
          <w:lang w:val="en-US" w:bidi="ar-SA"/>
        </w:rPr>
      </w:pPr>
    </w:p>
    <w:p>
      <w:pPr>
        <w:autoSpaceDE/>
        <w:autoSpaceDN/>
        <w:adjustRightInd w:val="0"/>
        <w:spacing w:before="0" w:after="0" w:line="240" w:lineRule="auto"/>
        <w:ind w:left="0" w:right="0"/>
        <w:jc w:val="both"/>
        <w:rPr>
          <w:rFonts w:ascii="宋体" w:hAnsi="宋体"/>
          <w:b/>
          <w:kern w:val="2"/>
          <w:sz w:val="36"/>
          <w:szCs w:val="36"/>
          <w:lang w:val="en-US" w:bidi="ar-SA"/>
        </w:rPr>
      </w:pPr>
      <w:r>
        <w:rPr>
          <w:rFonts w:hint="eastAsia" w:ascii="宋体" w:hAnsi="宋体"/>
          <w:b/>
          <w:kern w:val="2"/>
          <w:sz w:val="36"/>
          <w:szCs w:val="36"/>
          <w:lang w:val="en-US" w:bidi="ar-SA"/>
        </w:rPr>
        <w:t>项目名称：×××××××</w:t>
      </w:r>
    </w:p>
    <w:p>
      <w:pPr>
        <w:autoSpaceDE/>
        <w:autoSpaceDN/>
        <w:adjustRightInd w:val="0"/>
        <w:spacing w:before="0" w:after="0" w:line="240" w:lineRule="auto"/>
        <w:ind w:left="0" w:right="0"/>
        <w:jc w:val="both"/>
        <w:rPr>
          <w:rFonts w:ascii="宋体" w:hAnsi="Calibri"/>
          <w:kern w:val="2"/>
          <w:sz w:val="24"/>
          <w:szCs w:val="24"/>
          <w:lang w:val="en-US" w:bidi="ar-SA"/>
        </w:rPr>
      </w:pPr>
      <w:r>
        <w:rPr>
          <w:rFonts w:hint="eastAsia" w:ascii="宋体" w:hAnsi="宋体"/>
          <w:b/>
          <w:kern w:val="2"/>
          <w:sz w:val="36"/>
          <w:szCs w:val="36"/>
          <w:lang w:val="en-US" w:bidi="ar-SA"/>
        </w:rPr>
        <w:t>交易编号：××××××</w:t>
      </w: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both"/>
        <w:rPr>
          <w:rFonts w:ascii="宋体" w:hAnsi="Calibri"/>
          <w:kern w:val="2"/>
          <w:sz w:val="24"/>
          <w:szCs w:val="24"/>
          <w:lang w:val="en-US" w:bidi="ar-SA"/>
        </w:rPr>
      </w:pPr>
    </w:p>
    <w:p>
      <w:pPr>
        <w:autoSpaceDE/>
        <w:autoSpaceDN/>
        <w:adjustRightInd w:val="0"/>
        <w:spacing w:before="0" w:after="0" w:line="240" w:lineRule="auto"/>
        <w:ind w:left="0" w:right="0"/>
        <w:jc w:val="center"/>
        <w:rPr>
          <w:rFonts w:ascii="宋体" w:hAnsi="Calibri"/>
          <w:b/>
          <w:kern w:val="2"/>
          <w:sz w:val="72"/>
          <w:szCs w:val="72"/>
          <w:lang w:val="en-US" w:bidi="ar-SA"/>
        </w:rPr>
      </w:pPr>
      <w:r>
        <w:rPr>
          <w:rFonts w:hint="eastAsia" w:ascii="宋体" w:hAnsi="宋体"/>
          <w:b/>
          <w:spacing w:val="20"/>
          <w:kern w:val="2"/>
          <w:sz w:val="72"/>
          <w:szCs w:val="72"/>
          <w:lang w:val="en-US" w:bidi="ar-SA"/>
        </w:rPr>
        <w:t>投 标 文 件</w:t>
      </w:r>
    </w:p>
    <w:p>
      <w:pPr>
        <w:autoSpaceDE/>
        <w:autoSpaceDN/>
        <w:adjustRightInd w:val="0"/>
        <w:spacing w:before="0" w:after="0" w:line="240" w:lineRule="auto"/>
        <w:ind w:left="0" w:right="0"/>
        <w:jc w:val="center"/>
        <w:rPr>
          <w:rFonts w:ascii="宋体" w:hAnsi="Calibri"/>
          <w:b/>
          <w:kern w:val="2"/>
          <w:sz w:val="72"/>
          <w:szCs w:val="72"/>
          <w:lang w:val="en-US" w:bidi="ar-SA"/>
        </w:rPr>
      </w:pPr>
      <w:r>
        <w:rPr>
          <w:rFonts w:hint="eastAsia" w:ascii="宋体" w:hAnsi="宋体"/>
          <w:kern w:val="2"/>
          <w:sz w:val="32"/>
          <w:szCs w:val="24"/>
          <w:lang w:val="en-US" w:bidi="ar-SA"/>
        </w:rPr>
        <w:t>（商务标和技术标）</w:t>
      </w: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p>
    <w:p>
      <w:pPr>
        <w:autoSpaceDE/>
        <w:autoSpaceDN/>
        <w:adjustRightInd w:val="0"/>
        <w:spacing w:before="0" w:after="0" w:line="240" w:lineRule="auto"/>
        <w:ind w:left="0" w:right="0"/>
        <w:jc w:val="both"/>
        <w:rPr>
          <w:rFonts w:ascii="宋体" w:hAnsi="Calibri"/>
          <w:kern w:val="2"/>
          <w:sz w:val="32"/>
          <w:szCs w:val="24"/>
          <w:lang w:val="en-US" w:bidi="ar-SA"/>
        </w:rPr>
      </w:pPr>
      <w:r>
        <w:rPr>
          <w:rFonts w:ascii="宋体" w:hAnsi="宋体"/>
          <w:kern w:val="2"/>
          <w:sz w:val="32"/>
          <w:szCs w:val="24"/>
          <w:lang w:val="en-US" w:bidi="ar-SA"/>
        </w:rPr>
        <w:t xml:space="preserve">        </w:t>
      </w:r>
      <w:r>
        <w:rPr>
          <w:rFonts w:hint="eastAsia" w:ascii="宋体" w:hAnsi="宋体"/>
          <w:kern w:val="2"/>
          <w:sz w:val="32"/>
          <w:szCs w:val="24"/>
          <w:lang w:val="en-US" w:bidi="ar-SA"/>
        </w:rPr>
        <w:t>单位名称：×××××××（加盖公章）</w:t>
      </w:r>
    </w:p>
    <w:p>
      <w:pPr>
        <w:autoSpaceDE/>
        <w:autoSpaceDN/>
        <w:adjustRightInd w:val="0"/>
        <w:spacing w:before="0" w:after="0" w:line="240" w:lineRule="auto"/>
        <w:ind w:left="0" w:right="0"/>
        <w:jc w:val="both"/>
        <w:rPr>
          <w:rFonts w:ascii="宋体" w:hAnsi="Calibri"/>
          <w:kern w:val="2"/>
          <w:sz w:val="32"/>
          <w:szCs w:val="24"/>
          <w:lang w:val="en-US" w:bidi="ar-SA"/>
        </w:rPr>
      </w:pPr>
      <w:r>
        <w:rPr>
          <w:rFonts w:ascii="宋体" w:hAnsi="宋体"/>
          <w:kern w:val="2"/>
          <w:sz w:val="32"/>
          <w:szCs w:val="24"/>
          <w:lang w:val="en-US" w:bidi="ar-SA"/>
        </w:rPr>
        <w:t xml:space="preserve">        </w:t>
      </w:r>
      <w:r>
        <w:rPr>
          <w:rFonts w:hint="eastAsia" w:ascii="宋体" w:hAnsi="宋体"/>
          <w:kern w:val="2"/>
          <w:sz w:val="32"/>
          <w:szCs w:val="24"/>
          <w:lang w:val="en-US" w:bidi="ar-SA"/>
        </w:rPr>
        <w:t>法人代表或被授权人代表：×××（签字</w:t>
      </w:r>
      <w:r>
        <w:rPr>
          <w:rFonts w:ascii="宋体" w:hAnsi="宋体"/>
          <w:kern w:val="2"/>
          <w:sz w:val="32"/>
          <w:szCs w:val="24"/>
          <w:lang w:val="en-US" w:bidi="ar-SA"/>
        </w:rPr>
        <w:t>)</w:t>
      </w:r>
    </w:p>
    <w:p>
      <w:pPr>
        <w:autoSpaceDE/>
        <w:autoSpaceDN/>
        <w:spacing w:before="0" w:after="0" w:line="240" w:lineRule="auto"/>
        <w:ind w:left="0" w:right="0"/>
        <w:jc w:val="both"/>
        <w:rPr>
          <w:rFonts w:ascii="Calibri" w:hAnsi="Calibri"/>
          <w:kern w:val="2"/>
          <w:sz w:val="30"/>
          <w:szCs w:val="30"/>
          <w:lang w:val="en-US" w:bidi="ar-SA"/>
        </w:rPr>
      </w:pPr>
      <w:r>
        <w:rPr>
          <w:rFonts w:ascii="Calibri" w:hAnsi="Calibri"/>
          <w:kern w:val="2"/>
          <w:sz w:val="30"/>
          <w:szCs w:val="30"/>
          <w:lang w:val="en-US" w:bidi="ar-SA"/>
        </w:rPr>
        <w:t xml:space="preserve">             </w:t>
      </w:r>
      <w:r>
        <w:rPr>
          <w:rFonts w:hint="eastAsia" w:ascii="Calibri" w:hAnsi="Calibri"/>
          <w:kern w:val="2"/>
          <w:sz w:val="30"/>
          <w:szCs w:val="30"/>
          <w:lang w:val="en-US" w:bidi="ar-SA"/>
        </w:rPr>
        <w:t>投标日期：二〇一</w:t>
      </w:r>
      <w:r>
        <w:rPr>
          <w:rFonts w:ascii="Calibri" w:hAnsi="Calibri"/>
          <w:kern w:val="2"/>
          <w:sz w:val="30"/>
          <w:szCs w:val="30"/>
          <w:lang w:val="en-US" w:bidi="ar-SA"/>
        </w:rPr>
        <w:t>X</w:t>
      </w:r>
      <w:r>
        <w:rPr>
          <w:rFonts w:hint="eastAsia" w:ascii="Calibri" w:hAnsi="Calibri"/>
          <w:kern w:val="2"/>
          <w:sz w:val="30"/>
          <w:szCs w:val="30"/>
          <w:lang w:val="en-US" w:bidi="ar-SA"/>
        </w:rPr>
        <w:t>年</w:t>
      </w:r>
      <w:r>
        <w:rPr>
          <w:rFonts w:ascii="Calibri" w:hAnsi="Calibri"/>
          <w:kern w:val="2"/>
          <w:sz w:val="30"/>
          <w:szCs w:val="30"/>
          <w:lang w:val="en-US" w:bidi="ar-SA"/>
        </w:rPr>
        <w:t>X</w:t>
      </w:r>
      <w:r>
        <w:rPr>
          <w:rFonts w:hint="eastAsia" w:ascii="Calibri" w:hAnsi="Calibri"/>
          <w:kern w:val="2"/>
          <w:sz w:val="30"/>
          <w:szCs w:val="30"/>
          <w:lang w:val="en-US" w:bidi="ar-SA"/>
        </w:rPr>
        <w:t>月</w:t>
      </w:r>
      <w:r>
        <w:rPr>
          <w:rFonts w:ascii="Calibri" w:hAnsi="Calibri"/>
          <w:kern w:val="2"/>
          <w:sz w:val="30"/>
          <w:szCs w:val="30"/>
          <w:lang w:val="en-US" w:bidi="ar-SA"/>
        </w:rPr>
        <w:t>XX</w:t>
      </w:r>
      <w:r>
        <w:rPr>
          <w:rFonts w:hint="eastAsia" w:ascii="Calibri" w:hAnsi="Calibri"/>
          <w:kern w:val="2"/>
          <w:sz w:val="30"/>
          <w:szCs w:val="30"/>
          <w:lang w:val="en-US" w:bidi="ar-SA"/>
        </w:rPr>
        <w:t>日</w:t>
      </w:r>
    </w:p>
    <w:p>
      <w:pPr>
        <w:autoSpaceDE/>
        <w:autoSpaceDN/>
        <w:spacing w:before="0" w:after="0" w:line="240" w:lineRule="auto"/>
        <w:ind w:left="0" w:right="0"/>
        <w:jc w:val="both"/>
        <w:rPr>
          <w:rFonts w:hint="eastAsia" w:ascii="Calibri" w:hAnsi="Calibri" w:eastAsia="宋体"/>
          <w:kern w:val="2"/>
          <w:sz w:val="30"/>
          <w:szCs w:val="30"/>
          <w:lang w:val="en-US" w:eastAsia="zh-CN" w:bidi="ar-SA"/>
        </w:rPr>
      </w:pPr>
    </w:p>
    <w:p>
      <w:pPr>
        <w:widowControl w:val="0"/>
        <w:spacing w:line="480" w:lineRule="auto"/>
        <w:jc w:val="both"/>
        <w:rPr>
          <w:rFonts w:hint="eastAsia" w:ascii="Calibri" w:hAnsi="Calibri" w:eastAsia="宋体" w:cs="宋体"/>
          <w:color w:val="000000"/>
          <w:kern w:val="2"/>
          <w:sz w:val="30"/>
          <w:szCs w:val="30"/>
          <w:lang w:val="en-US" w:eastAsia="zh-CN" w:bidi="ar-SA"/>
        </w:rPr>
      </w:pPr>
    </w:p>
    <w:p>
      <w:pPr>
        <w:widowControl w:val="0"/>
        <w:spacing w:line="480" w:lineRule="auto"/>
        <w:jc w:val="both"/>
        <w:rPr>
          <w:rFonts w:hint="eastAsia" w:ascii="Calibri" w:hAnsi="Calibri" w:eastAsia="宋体" w:cs="宋体"/>
          <w:color w:val="000000"/>
          <w:kern w:val="2"/>
          <w:sz w:val="30"/>
          <w:szCs w:val="30"/>
          <w:lang w:val="en-US" w:eastAsia="zh-CN" w:bidi="ar-SA"/>
        </w:rPr>
      </w:pPr>
    </w:p>
    <w:p>
      <w:pPr>
        <w:widowControl w:val="0"/>
        <w:spacing w:line="480" w:lineRule="auto"/>
        <w:jc w:val="both"/>
        <w:rPr>
          <w:rFonts w:hint="eastAsia" w:ascii="Calibri" w:hAnsi="Calibri" w:eastAsia="宋体" w:cs="宋体"/>
          <w:color w:val="000000"/>
          <w:kern w:val="2"/>
          <w:sz w:val="30"/>
          <w:szCs w:val="30"/>
          <w:lang w:val="en-US" w:eastAsia="zh-CN" w:bidi="ar-SA"/>
        </w:rPr>
      </w:pPr>
    </w:p>
    <w:p>
      <w:pPr>
        <w:autoSpaceDE/>
        <w:autoSpaceDN/>
        <w:spacing w:before="0" w:after="0" w:line="240" w:lineRule="auto"/>
        <w:ind w:left="0" w:right="0"/>
        <w:jc w:val="both"/>
        <w:rPr>
          <w:rFonts w:ascii="新宋体" w:hAnsi="新宋体" w:eastAsia="新宋体" w:cs="新宋体"/>
          <w:b/>
          <w:bCs/>
          <w:kern w:val="2"/>
          <w:sz w:val="32"/>
          <w:szCs w:val="32"/>
          <w:lang w:val="en-US" w:bidi="ar-SA"/>
        </w:rPr>
      </w:pPr>
      <w:bookmarkStart w:id="83" w:name="_Toc4591"/>
      <w:r>
        <w:rPr>
          <w:rFonts w:ascii="新宋体" w:hAnsi="新宋体" w:eastAsia="新宋体" w:cs="新宋体"/>
          <w:b/>
          <w:bCs/>
          <w:kern w:val="2"/>
          <w:sz w:val="32"/>
          <w:szCs w:val="32"/>
          <w:lang w:val="en-US" w:bidi="ar-SA"/>
        </w:rPr>
        <w:t>3</w:t>
      </w:r>
      <w:r>
        <w:rPr>
          <w:rFonts w:hint="eastAsia" w:ascii="新宋体" w:hAnsi="新宋体" w:eastAsia="新宋体" w:cs="新宋体"/>
          <w:b/>
          <w:bCs/>
          <w:kern w:val="2"/>
          <w:sz w:val="32"/>
          <w:szCs w:val="32"/>
          <w:lang w:val="en-US" w:bidi="ar-SA"/>
        </w:rPr>
        <w:t>、</w:t>
      </w:r>
      <w:bookmarkEnd w:id="83"/>
      <w:r>
        <w:rPr>
          <w:rFonts w:hint="eastAsia" w:ascii="新宋体" w:hAnsi="新宋体" w:eastAsia="新宋体" w:cs="新宋体"/>
          <w:b/>
          <w:bCs/>
          <w:kern w:val="2"/>
          <w:sz w:val="32"/>
          <w:szCs w:val="32"/>
          <w:lang w:val="en-US" w:bidi="ar-SA"/>
        </w:rPr>
        <w:t>资质证件原件档案袋封面样式：</w:t>
      </w:r>
    </w:p>
    <w:p>
      <w:pPr>
        <w:widowControl/>
        <w:autoSpaceDE/>
        <w:autoSpaceDN/>
        <w:spacing w:before="0" w:after="0" w:line="276" w:lineRule="auto"/>
        <w:ind w:left="0" w:right="0"/>
        <w:jc w:val="center"/>
        <w:rPr>
          <w:rFonts w:ascii="宋体" w:hAnsi="Calibri"/>
          <w:b/>
          <w:kern w:val="2"/>
          <w:sz w:val="28"/>
          <w:szCs w:val="28"/>
          <w:lang w:val="en-US" w:bidi="ar-SA"/>
        </w:rPr>
      </w:pPr>
      <w:bookmarkStart w:id="84" w:name="_Toc10888_WPSOffice_Level2"/>
      <w:bookmarkStart w:id="85" w:name="_Toc4878_WPSOffice_Level2"/>
      <w:bookmarkStart w:id="86" w:name="_Toc15901"/>
      <w:r>
        <w:rPr>
          <w:rFonts w:hint="eastAsia" w:ascii="宋体" w:hAnsi="宋体"/>
          <w:b/>
          <w:kern w:val="2"/>
          <w:sz w:val="28"/>
          <w:szCs w:val="28"/>
          <w:lang w:val="en-US" w:bidi="ar-SA"/>
        </w:rPr>
        <w:t>供应商资质证件原件递交单</w:t>
      </w:r>
      <w:bookmarkEnd w:id="84"/>
      <w:bookmarkEnd w:id="85"/>
    </w:p>
    <w:tbl>
      <w:tblPr>
        <w:tblStyle w:val="4"/>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832"/>
        <w:gridCol w:w="1306"/>
        <w:gridCol w:w="198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890"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供应商名称</w:t>
            </w:r>
          </w:p>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（字体加大以方便辨认）</w:t>
            </w:r>
          </w:p>
        </w:tc>
        <w:tc>
          <w:tcPr>
            <w:tcW w:w="7026" w:type="dxa"/>
            <w:gridSpan w:val="4"/>
            <w:vAlign w:val="center"/>
          </w:tcPr>
          <w:p>
            <w:pPr>
              <w:autoSpaceDE/>
              <w:autoSpaceDN/>
              <w:spacing w:before="0" w:after="0" w:line="360" w:lineRule="auto"/>
              <w:ind w:left="0" w:right="0"/>
              <w:jc w:val="center"/>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90"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联系人</w:t>
            </w:r>
          </w:p>
        </w:tc>
        <w:tc>
          <w:tcPr>
            <w:tcW w:w="3138" w:type="dxa"/>
            <w:gridSpan w:val="2"/>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984"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电　话</w:t>
            </w:r>
          </w:p>
        </w:tc>
        <w:tc>
          <w:tcPr>
            <w:tcW w:w="1904" w:type="dxa"/>
            <w:vAlign w:val="center"/>
          </w:tcPr>
          <w:p>
            <w:pPr>
              <w:autoSpaceDE/>
              <w:autoSpaceDN/>
              <w:spacing w:before="0" w:after="0" w:line="360" w:lineRule="auto"/>
              <w:ind w:left="0" w:right="0"/>
              <w:jc w:val="center"/>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90"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企业资质</w:t>
            </w:r>
          </w:p>
        </w:tc>
        <w:tc>
          <w:tcPr>
            <w:tcW w:w="1832"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306" w:type="dxa"/>
            <w:vMerge w:val="restart"/>
            <w:vAlign w:val="center"/>
          </w:tcPr>
          <w:p>
            <w:pPr>
              <w:autoSpaceDE/>
              <w:autoSpaceDN/>
              <w:spacing w:before="0" w:after="0" w:line="360" w:lineRule="auto"/>
              <w:ind w:left="0" w:right="0"/>
              <w:jc w:val="both"/>
              <w:rPr>
                <w:rFonts w:ascii="宋体" w:hAnsi="Calibri"/>
                <w:kern w:val="2"/>
                <w:sz w:val="24"/>
                <w:szCs w:val="24"/>
                <w:lang w:val="en-US" w:bidi="ar-SA"/>
              </w:rPr>
            </w:pPr>
            <w:r>
              <w:rPr>
                <w:rFonts w:hint="eastAsia" w:ascii="宋体" w:hAnsi="宋体"/>
                <w:kern w:val="2"/>
                <w:sz w:val="24"/>
                <w:szCs w:val="24"/>
                <w:lang w:val="en-US" w:bidi="ar-SA"/>
              </w:rPr>
              <w:t>其他证件</w:t>
            </w:r>
          </w:p>
        </w:tc>
        <w:tc>
          <w:tcPr>
            <w:tcW w:w="1984"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904" w:type="dxa"/>
            <w:vAlign w:val="center"/>
          </w:tcPr>
          <w:p>
            <w:pPr>
              <w:autoSpaceDE/>
              <w:autoSpaceDN/>
              <w:spacing w:before="0" w:after="0" w:line="360" w:lineRule="auto"/>
              <w:ind w:left="0" w:right="0"/>
              <w:jc w:val="center"/>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90"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营业执照</w:t>
            </w:r>
          </w:p>
        </w:tc>
        <w:tc>
          <w:tcPr>
            <w:tcW w:w="1832"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306" w:type="dxa"/>
            <w:vMerge w:val="continue"/>
            <w:vAlign w:val="center"/>
          </w:tcPr>
          <w:p>
            <w:pPr>
              <w:widowControl/>
              <w:autoSpaceDE/>
              <w:autoSpaceDN/>
              <w:spacing w:before="0" w:after="0" w:line="240" w:lineRule="auto"/>
              <w:ind w:left="0" w:right="0"/>
              <w:jc w:val="center"/>
              <w:rPr>
                <w:rFonts w:ascii="宋体" w:hAnsi="Calibri"/>
                <w:kern w:val="2"/>
                <w:sz w:val="24"/>
                <w:szCs w:val="24"/>
                <w:lang w:val="en-US" w:bidi="ar-SA"/>
              </w:rPr>
            </w:pPr>
          </w:p>
        </w:tc>
        <w:tc>
          <w:tcPr>
            <w:tcW w:w="1984"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904" w:type="dxa"/>
            <w:vAlign w:val="center"/>
          </w:tcPr>
          <w:p>
            <w:pPr>
              <w:autoSpaceDE/>
              <w:autoSpaceDN/>
              <w:spacing w:before="0" w:after="0" w:line="360" w:lineRule="auto"/>
              <w:ind w:left="0" w:right="0"/>
              <w:jc w:val="center"/>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890"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税务登记证</w:t>
            </w:r>
          </w:p>
        </w:tc>
        <w:tc>
          <w:tcPr>
            <w:tcW w:w="1832"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306" w:type="dxa"/>
            <w:vMerge w:val="continue"/>
            <w:vAlign w:val="center"/>
          </w:tcPr>
          <w:p>
            <w:pPr>
              <w:widowControl/>
              <w:autoSpaceDE/>
              <w:autoSpaceDN/>
              <w:spacing w:before="0" w:after="0" w:line="240" w:lineRule="auto"/>
              <w:ind w:left="0" w:right="0"/>
              <w:jc w:val="center"/>
              <w:rPr>
                <w:rFonts w:ascii="宋体" w:hAnsi="Calibri"/>
                <w:kern w:val="2"/>
                <w:sz w:val="24"/>
                <w:szCs w:val="24"/>
                <w:lang w:val="en-US" w:bidi="ar-SA"/>
              </w:rPr>
            </w:pPr>
          </w:p>
        </w:tc>
        <w:tc>
          <w:tcPr>
            <w:tcW w:w="1984"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904" w:type="dxa"/>
            <w:vAlign w:val="center"/>
          </w:tcPr>
          <w:p>
            <w:pPr>
              <w:autoSpaceDE/>
              <w:autoSpaceDN/>
              <w:spacing w:before="0" w:after="0" w:line="360" w:lineRule="auto"/>
              <w:ind w:left="0" w:right="0"/>
              <w:jc w:val="center"/>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90" w:type="dxa"/>
            <w:vAlign w:val="center"/>
          </w:tcPr>
          <w:p>
            <w:pPr>
              <w:autoSpaceDE/>
              <w:autoSpaceDN/>
              <w:spacing w:before="0" w:after="0" w:line="360" w:lineRule="auto"/>
              <w:ind w:left="0" w:right="0"/>
              <w:jc w:val="center"/>
              <w:rPr>
                <w:rFonts w:ascii="宋体" w:hAnsi="Calibri"/>
                <w:spacing w:val="-4"/>
                <w:kern w:val="2"/>
                <w:sz w:val="24"/>
                <w:szCs w:val="24"/>
                <w:lang w:val="en-US" w:bidi="ar-SA"/>
              </w:rPr>
            </w:pPr>
            <w:r>
              <w:rPr>
                <w:rFonts w:hint="eastAsia" w:ascii="宋体" w:hAnsi="宋体"/>
                <w:spacing w:val="-4"/>
                <w:kern w:val="2"/>
                <w:sz w:val="24"/>
                <w:szCs w:val="24"/>
                <w:lang w:val="en-US" w:bidi="ar-SA"/>
              </w:rPr>
              <w:t>组织机构代码证</w:t>
            </w:r>
          </w:p>
        </w:tc>
        <w:tc>
          <w:tcPr>
            <w:tcW w:w="1832"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306" w:type="dxa"/>
            <w:vMerge w:val="continue"/>
            <w:vAlign w:val="center"/>
          </w:tcPr>
          <w:p>
            <w:pPr>
              <w:widowControl/>
              <w:autoSpaceDE/>
              <w:autoSpaceDN/>
              <w:spacing w:before="0" w:after="0" w:line="240" w:lineRule="auto"/>
              <w:ind w:left="0" w:right="0"/>
              <w:jc w:val="center"/>
              <w:rPr>
                <w:rFonts w:ascii="宋体" w:hAnsi="Calibri"/>
                <w:kern w:val="2"/>
                <w:sz w:val="24"/>
                <w:szCs w:val="24"/>
                <w:lang w:val="en-US" w:bidi="ar-SA"/>
              </w:rPr>
            </w:pPr>
          </w:p>
        </w:tc>
        <w:tc>
          <w:tcPr>
            <w:tcW w:w="1984" w:type="dxa"/>
            <w:vAlign w:val="center"/>
          </w:tcPr>
          <w:p>
            <w:pPr>
              <w:autoSpaceDE/>
              <w:autoSpaceDN/>
              <w:spacing w:before="0" w:after="0" w:line="360" w:lineRule="auto"/>
              <w:ind w:left="0" w:right="0"/>
              <w:jc w:val="center"/>
              <w:rPr>
                <w:rFonts w:ascii="宋体" w:hAnsi="Calibri"/>
                <w:kern w:val="2"/>
                <w:sz w:val="24"/>
                <w:szCs w:val="24"/>
                <w:lang w:val="en-US" w:bidi="ar-SA"/>
              </w:rPr>
            </w:pPr>
          </w:p>
        </w:tc>
        <w:tc>
          <w:tcPr>
            <w:tcW w:w="1904" w:type="dxa"/>
            <w:vAlign w:val="center"/>
          </w:tcPr>
          <w:p>
            <w:pPr>
              <w:autoSpaceDE/>
              <w:autoSpaceDN/>
              <w:spacing w:before="0" w:after="0" w:line="360" w:lineRule="auto"/>
              <w:ind w:left="0" w:right="0"/>
              <w:jc w:val="center"/>
              <w:rPr>
                <w:rFonts w:ascii="宋体"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90" w:type="dxa"/>
            <w:vAlign w:val="center"/>
          </w:tcPr>
          <w:p>
            <w:pPr>
              <w:autoSpaceDE/>
              <w:autoSpaceDN/>
              <w:spacing w:before="0" w:after="0" w:line="360" w:lineRule="auto"/>
              <w:ind w:left="0" w:right="0"/>
              <w:jc w:val="center"/>
              <w:rPr>
                <w:rFonts w:ascii="宋体" w:hAnsi="Calibri"/>
                <w:kern w:val="2"/>
                <w:sz w:val="24"/>
                <w:szCs w:val="24"/>
                <w:lang w:val="en-US" w:bidi="ar-SA"/>
              </w:rPr>
            </w:pPr>
            <w:r>
              <w:rPr>
                <w:rFonts w:hint="eastAsia" w:ascii="宋体" w:hAnsi="宋体"/>
                <w:kern w:val="2"/>
                <w:sz w:val="24"/>
                <w:szCs w:val="24"/>
                <w:lang w:val="en-US" w:bidi="ar-SA"/>
              </w:rPr>
              <w:t>原件数量</w:t>
            </w:r>
          </w:p>
        </w:tc>
        <w:tc>
          <w:tcPr>
            <w:tcW w:w="7026" w:type="dxa"/>
            <w:gridSpan w:val="4"/>
            <w:vAlign w:val="center"/>
          </w:tcPr>
          <w:p>
            <w:pPr>
              <w:autoSpaceDE/>
              <w:autoSpaceDN/>
              <w:spacing w:before="0" w:after="0" w:line="360" w:lineRule="auto"/>
              <w:ind w:left="0" w:right="0"/>
              <w:jc w:val="center"/>
              <w:rPr>
                <w:rFonts w:ascii="宋体" w:hAnsi="Calibri"/>
                <w:kern w:val="2"/>
                <w:sz w:val="24"/>
                <w:szCs w:val="24"/>
                <w:lang w:val="en-US" w:bidi="ar-SA"/>
              </w:rPr>
            </w:pPr>
          </w:p>
        </w:tc>
      </w:tr>
    </w:tbl>
    <w:p>
      <w:pPr>
        <w:widowControl/>
        <w:autoSpaceDE/>
        <w:autoSpaceDN/>
        <w:spacing w:before="0" w:after="0" w:line="560" w:lineRule="exact"/>
        <w:ind w:left="0" w:right="0"/>
        <w:jc w:val="left"/>
        <w:rPr>
          <w:rFonts w:ascii="宋体" w:hAnsi="Calibri"/>
          <w:kern w:val="2"/>
          <w:sz w:val="28"/>
          <w:szCs w:val="28"/>
          <w:lang w:val="en-US" w:bidi="ar-SA"/>
        </w:rPr>
      </w:pPr>
    </w:p>
    <w:p>
      <w:pPr>
        <w:widowControl/>
        <w:autoSpaceDE/>
        <w:autoSpaceDN/>
        <w:spacing w:before="0" w:after="0" w:line="560" w:lineRule="exact"/>
        <w:ind w:left="0" w:right="0"/>
        <w:jc w:val="left"/>
        <w:rPr>
          <w:rFonts w:ascii="宋体" w:hAnsi="Calibri"/>
          <w:kern w:val="2"/>
          <w:sz w:val="28"/>
          <w:szCs w:val="28"/>
          <w:lang w:val="en-US" w:bidi="ar-SA"/>
        </w:rPr>
      </w:pPr>
      <w:bookmarkStart w:id="87" w:name="_Toc26397_WPSOffice_Level2"/>
      <w:bookmarkStart w:id="88" w:name="_Toc18347_WPSOffice_Level2"/>
      <w:bookmarkStart w:id="89" w:name="_Toc15984_WPSOffice_Level2"/>
      <w:bookmarkStart w:id="90" w:name="_Toc18780_WPSOffice_Level2"/>
      <w:r>
        <w:rPr>
          <w:rFonts w:hint="eastAsia" w:ascii="宋体" w:hAnsi="宋体"/>
          <w:kern w:val="2"/>
          <w:sz w:val="28"/>
          <w:szCs w:val="28"/>
          <w:lang w:val="en-US" w:bidi="ar-SA"/>
        </w:rPr>
        <w:t>说明：</w:t>
      </w:r>
      <w:bookmarkEnd w:id="87"/>
      <w:bookmarkEnd w:id="88"/>
      <w:bookmarkEnd w:id="89"/>
      <w:bookmarkEnd w:id="90"/>
    </w:p>
    <w:p>
      <w:pPr>
        <w:autoSpaceDE/>
        <w:autoSpaceDN/>
        <w:spacing w:before="0" w:after="0" w:line="240" w:lineRule="auto"/>
        <w:ind w:left="0" w:right="0"/>
        <w:jc w:val="both"/>
        <w:rPr>
          <w:rFonts w:ascii="宋体" w:hAnsi="Calibri"/>
          <w:kern w:val="2"/>
          <w:sz w:val="28"/>
          <w:szCs w:val="28"/>
          <w:lang w:val="en-US" w:bidi="ar-SA"/>
        </w:rPr>
      </w:pPr>
      <w:bookmarkStart w:id="91" w:name="_Toc5006_WPSOffice_Level2"/>
      <w:bookmarkStart w:id="92" w:name="_Toc20930_WPSOffice_Level2"/>
      <w:bookmarkStart w:id="93" w:name="_Toc22408_WPSOffice_Level2"/>
      <w:bookmarkStart w:id="94" w:name="_Toc19866_WPSOffice_Level2"/>
      <w:r>
        <w:rPr>
          <w:rFonts w:hint="eastAsia" w:ascii="宋体" w:hAnsi="宋体"/>
          <w:kern w:val="2"/>
          <w:sz w:val="28"/>
          <w:szCs w:val="28"/>
          <w:lang w:val="en-US" w:bidi="ar-SA"/>
        </w:rPr>
        <w:t>如供应商认为表格内容不够完善时可自行添加；</w:t>
      </w:r>
      <w:bookmarkEnd w:id="91"/>
      <w:bookmarkEnd w:id="92"/>
      <w:bookmarkEnd w:id="93"/>
      <w:bookmarkEnd w:id="94"/>
    </w:p>
    <w:p>
      <w:pPr>
        <w:autoSpaceDE/>
        <w:autoSpaceDN/>
        <w:spacing w:before="0" w:after="0" w:line="240" w:lineRule="auto"/>
        <w:ind w:left="0" w:right="0"/>
        <w:jc w:val="both"/>
        <w:rPr>
          <w:rFonts w:ascii="宋体" w:hAnsi="Calibri"/>
          <w:kern w:val="2"/>
          <w:sz w:val="28"/>
          <w:szCs w:val="28"/>
          <w:lang w:val="en-US" w:bidi="ar-SA"/>
        </w:rPr>
      </w:pPr>
    </w:p>
    <w:p>
      <w:pPr>
        <w:autoSpaceDE/>
        <w:autoSpaceDN/>
        <w:spacing w:before="0" w:after="0" w:line="240" w:lineRule="auto"/>
        <w:ind w:left="0" w:right="0"/>
        <w:jc w:val="both"/>
        <w:rPr>
          <w:rFonts w:ascii="宋体" w:hAnsi="Calibri"/>
          <w:kern w:val="2"/>
          <w:sz w:val="28"/>
          <w:szCs w:val="28"/>
          <w:lang w:val="en-US" w:bidi="ar-SA"/>
        </w:rPr>
      </w:pPr>
    </w:p>
    <w:p>
      <w:pPr>
        <w:autoSpaceDE/>
        <w:autoSpaceDN/>
        <w:spacing w:before="0" w:after="0" w:line="240" w:lineRule="auto"/>
        <w:ind w:left="0" w:right="0"/>
        <w:jc w:val="both"/>
        <w:rPr>
          <w:rFonts w:ascii="宋体" w:hAnsi="Calibri"/>
          <w:kern w:val="2"/>
          <w:sz w:val="28"/>
          <w:szCs w:val="28"/>
          <w:lang w:val="en-US" w:bidi="ar-SA"/>
        </w:rPr>
      </w:pPr>
    </w:p>
    <w:p>
      <w:pPr>
        <w:autoSpaceDE/>
        <w:autoSpaceDN/>
        <w:spacing w:before="0" w:after="0" w:line="240" w:lineRule="auto"/>
        <w:ind w:left="0" w:right="0"/>
        <w:jc w:val="both"/>
        <w:rPr>
          <w:rFonts w:ascii="宋体" w:hAnsi="Calibri"/>
          <w:kern w:val="2"/>
          <w:sz w:val="28"/>
          <w:szCs w:val="28"/>
          <w:lang w:val="en-US" w:bidi="ar-SA"/>
        </w:rPr>
      </w:pPr>
    </w:p>
    <w:p>
      <w:pPr>
        <w:autoSpaceDE/>
        <w:autoSpaceDN/>
        <w:spacing w:before="0" w:after="0" w:line="240" w:lineRule="auto"/>
        <w:ind w:left="0" w:right="0"/>
        <w:jc w:val="both"/>
        <w:rPr>
          <w:rFonts w:ascii="宋体" w:hAnsi="Calibri"/>
          <w:kern w:val="2"/>
          <w:sz w:val="28"/>
          <w:szCs w:val="28"/>
          <w:lang w:val="en-US" w:bidi="ar-SA"/>
        </w:rPr>
      </w:pPr>
    </w:p>
    <w:p>
      <w:pPr>
        <w:autoSpaceDE/>
        <w:autoSpaceDN/>
        <w:spacing w:before="0" w:after="0" w:line="240" w:lineRule="auto"/>
        <w:ind w:left="0" w:right="0"/>
        <w:jc w:val="both"/>
        <w:rPr>
          <w:rFonts w:ascii="宋体" w:hAnsi="Calibri"/>
          <w:kern w:val="2"/>
          <w:sz w:val="28"/>
          <w:szCs w:val="28"/>
          <w:lang w:val="en-US" w:bidi="ar-SA"/>
        </w:rPr>
      </w:pPr>
    </w:p>
    <w:p>
      <w:pPr>
        <w:autoSpaceDE/>
        <w:autoSpaceDN/>
        <w:spacing w:before="0" w:after="0" w:line="240" w:lineRule="auto"/>
        <w:ind w:left="0" w:right="0"/>
        <w:jc w:val="both"/>
        <w:rPr>
          <w:rFonts w:ascii="宋体" w:hAnsi="Calibri"/>
          <w:kern w:val="2"/>
          <w:sz w:val="28"/>
          <w:szCs w:val="28"/>
          <w:lang w:val="en-US" w:bidi="ar-SA"/>
        </w:rPr>
      </w:pPr>
    </w:p>
    <w:p>
      <w:pPr>
        <w:rPr>
          <w:rFonts w:ascii="宋体"/>
          <w:sz w:val="28"/>
          <w:szCs w:val="28"/>
        </w:rPr>
        <w:sectPr>
          <w:pgSz w:w="11906" w:h="16838"/>
          <w:pgMar w:top="1440" w:right="1080" w:bottom="1440" w:left="1080" w:header="851" w:footer="1021" w:gutter="0"/>
          <w:pgNumType w:fmt="decimal"/>
          <w:cols w:space="720" w:num="1"/>
          <w:docGrid w:type="lines" w:linePitch="312" w:charSpace="0"/>
        </w:sectPr>
      </w:pPr>
    </w:p>
    <w:p>
      <w:pPr>
        <w:autoSpaceDE/>
        <w:autoSpaceDN/>
        <w:spacing w:before="0" w:after="0" w:line="240" w:lineRule="auto"/>
        <w:ind w:left="0" w:leftChars="-1" w:right="0" w:hanging="2"/>
        <w:jc w:val="center"/>
        <w:rPr>
          <w:rFonts w:ascii="Calibri" w:hAnsi="Calibri"/>
          <w:b/>
          <w:kern w:val="2"/>
          <w:sz w:val="32"/>
          <w:szCs w:val="32"/>
          <w:lang w:val="en-US" w:bidi="ar-SA"/>
        </w:rPr>
      </w:pPr>
      <w:r>
        <w:rPr>
          <w:rFonts w:ascii="新宋体" w:hAnsi="新宋体" w:eastAsia="新宋体" w:cs="新宋体"/>
          <w:b/>
          <w:bCs/>
          <w:kern w:val="2"/>
          <w:sz w:val="32"/>
          <w:szCs w:val="32"/>
          <w:lang w:val="en-US" w:bidi="ar-SA"/>
        </w:rPr>
        <w:t>4</w:t>
      </w:r>
      <w:r>
        <w:rPr>
          <w:rFonts w:hint="eastAsia" w:ascii="新宋体" w:hAnsi="新宋体" w:eastAsia="新宋体" w:cs="新宋体"/>
          <w:b/>
          <w:bCs/>
          <w:kern w:val="2"/>
          <w:sz w:val="32"/>
          <w:szCs w:val="32"/>
          <w:lang w:val="en-US" w:bidi="ar-SA"/>
        </w:rPr>
        <w:t>、</w:t>
      </w:r>
      <w:bookmarkEnd w:id="86"/>
      <w:r>
        <w:rPr>
          <w:rFonts w:hint="eastAsia" w:ascii="Calibri" w:hAnsi="Calibri"/>
          <w:b/>
          <w:kern w:val="2"/>
          <w:sz w:val="32"/>
          <w:szCs w:val="32"/>
          <w:lang w:val="en-US" w:bidi="ar-SA"/>
        </w:rPr>
        <w:t>政府采购竣工验收单</w:t>
      </w:r>
    </w:p>
    <w:p>
      <w:pPr>
        <w:autoSpaceDE/>
        <w:autoSpaceDN/>
        <w:spacing w:before="0" w:after="0" w:line="240" w:lineRule="auto"/>
        <w:ind w:left="0" w:leftChars="-1" w:right="0" w:hanging="2"/>
        <w:jc w:val="center"/>
        <w:rPr>
          <w:rFonts w:ascii="Calibri" w:hAnsi="Calibri"/>
          <w:b/>
          <w:kern w:val="2"/>
          <w:sz w:val="36"/>
          <w:szCs w:val="24"/>
          <w:lang w:val="en-US" w:bidi="ar-SA"/>
        </w:rPr>
      </w:pPr>
    </w:p>
    <w:p>
      <w:pPr>
        <w:autoSpaceDE/>
        <w:autoSpaceDN/>
        <w:spacing w:before="0" w:after="156" w:afterLines="50" w:line="240" w:lineRule="auto"/>
        <w:ind w:left="0" w:right="0"/>
        <w:jc w:val="both"/>
        <w:rPr>
          <w:rFonts w:ascii="Calibri" w:hAnsi="Calibri"/>
          <w:kern w:val="2"/>
          <w:sz w:val="24"/>
          <w:szCs w:val="24"/>
          <w:lang w:val="en-US" w:bidi="ar-SA"/>
        </w:rPr>
      </w:pPr>
      <w:r>
        <w:rPr>
          <w:rFonts w:hint="eastAsia" w:ascii="Calibri" w:hAnsi="Calibri"/>
          <w:kern w:val="2"/>
          <w:sz w:val="24"/>
          <w:szCs w:val="24"/>
          <w:lang w:val="en-US" w:bidi="ar-SA"/>
        </w:rPr>
        <w:t>合同编号：</w:t>
      </w:r>
      <w:r>
        <w:rPr>
          <w:rFonts w:ascii="Calibri" w:hAnsi="Calibri"/>
          <w:kern w:val="2"/>
          <w:sz w:val="24"/>
          <w:szCs w:val="24"/>
          <w:lang w:val="en-US" w:bidi="ar-SA"/>
        </w:rPr>
        <w:t xml:space="preserve">                                              </w:t>
      </w:r>
      <w:r>
        <w:rPr>
          <w:rFonts w:hint="eastAsia" w:ascii="Calibri" w:hAnsi="Calibri"/>
          <w:kern w:val="2"/>
          <w:sz w:val="24"/>
          <w:szCs w:val="24"/>
          <w:lang w:val="en-US" w:bidi="ar-SA"/>
        </w:rPr>
        <w:t>合同备案号：</w:t>
      </w:r>
      <w:r>
        <w:rPr>
          <w:rFonts w:ascii="Calibri" w:hAnsi="Calibri"/>
          <w:kern w:val="2"/>
          <w:sz w:val="24"/>
          <w:szCs w:val="24"/>
          <w:lang w:val="en-US" w:bidi="ar-SA"/>
        </w:rPr>
        <w:t xml:space="preserve">                         </w:t>
      </w:r>
      <w:r>
        <w:rPr>
          <w:rFonts w:hint="eastAsia" w:ascii="Calibri" w:hAnsi="Calibri"/>
          <w:kern w:val="2"/>
          <w:sz w:val="24"/>
          <w:szCs w:val="24"/>
          <w:lang w:val="en-US" w:bidi="ar-SA"/>
        </w:rPr>
        <w:t>单位：台、套、万元</w:t>
      </w:r>
    </w:p>
    <w:tbl>
      <w:tblPr>
        <w:tblStyle w:val="4"/>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08"/>
        <w:gridCol w:w="1108"/>
        <w:gridCol w:w="3424"/>
        <w:gridCol w:w="697"/>
        <w:gridCol w:w="137"/>
        <w:gridCol w:w="972"/>
        <w:gridCol w:w="280"/>
        <w:gridCol w:w="555"/>
        <w:gridCol w:w="971"/>
        <w:gridCol w:w="1108"/>
        <w:gridCol w:w="124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序号</w:t>
            </w:r>
          </w:p>
        </w:tc>
        <w:tc>
          <w:tcPr>
            <w:tcW w:w="1108"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品目</w:t>
            </w:r>
          </w:p>
        </w:tc>
        <w:tc>
          <w:tcPr>
            <w:tcW w:w="1108"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商标</w:t>
            </w:r>
          </w:p>
        </w:tc>
        <w:tc>
          <w:tcPr>
            <w:tcW w:w="3424"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规</w:t>
            </w:r>
            <w:r>
              <w:rPr>
                <w:rFonts w:ascii="Calibri" w:hAnsi="Calibri"/>
                <w:kern w:val="2"/>
                <w:sz w:val="24"/>
                <w:szCs w:val="24"/>
                <w:lang w:val="en-US" w:bidi="ar-SA"/>
              </w:rPr>
              <w:t xml:space="preserve"> </w:t>
            </w:r>
            <w:r>
              <w:rPr>
                <w:rFonts w:hint="eastAsia" w:ascii="Calibri" w:hAnsi="Calibri"/>
                <w:kern w:val="2"/>
                <w:sz w:val="24"/>
                <w:szCs w:val="24"/>
                <w:lang w:val="en-US" w:bidi="ar-SA"/>
              </w:rPr>
              <w:t>格</w:t>
            </w:r>
            <w:r>
              <w:rPr>
                <w:rFonts w:ascii="Calibri" w:hAnsi="Calibri"/>
                <w:kern w:val="2"/>
                <w:sz w:val="24"/>
                <w:szCs w:val="24"/>
                <w:lang w:val="en-US" w:bidi="ar-SA"/>
              </w:rPr>
              <w:t xml:space="preserve"> </w:t>
            </w:r>
            <w:r>
              <w:rPr>
                <w:rFonts w:hint="eastAsia" w:ascii="Calibri" w:hAnsi="Calibri"/>
                <w:kern w:val="2"/>
                <w:sz w:val="24"/>
                <w:szCs w:val="24"/>
                <w:lang w:val="en-US" w:bidi="ar-SA"/>
              </w:rPr>
              <w:t>型</w:t>
            </w:r>
            <w:r>
              <w:rPr>
                <w:rFonts w:ascii="Calibri" w:hAnsi="Calibri"/>
                <w:kern w:val="2"/>
                <w:sz w:val="24"/>
                <w:szCs w:val="24"/>
                <w:lang w:val="en-US" w:bidi="ar-SA"/>
              </w:rPr>
              <w:t xml:space="preserve"> </w:t>
            </w:r>
            <w:r>
              <w:rPr>
                <w:rFonts w:hint="eastAsia" w:ascii="Calibri" w:hAnsi="Calibri"/>
                <w:kern w:val="2"/>
                <w:sz w:val="24"/>
                <w:szCs w:val="24"/>
                <w:lang w:val="en-US" w:bidi="ar-SA"/>
              </w:rPr>
              <w:t>号</w:t>
            </w:r>
          </w:p>
        </w:tc>
        <w:tc>
          <w:tcPr>
            <w:tcW w:w="834" w:type="dxa"/>
            <w:gridSpan w:val="2"/>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单</w:t>
            </w:r>
            <w:r>
              <w:rPr>
                <w:rFonts w:ascii="Calibri" w:hAnsi="Calibri"/>
                <w:kern w:val="2"/>
                <w:sz w:val="24"/>
                <w:szCs w:val="24"/>
                <w:lang w:val="en-US" w:bidi="ar-SA"/>
              </w:rPr>
              <w:t xml:space="preserve"> </w:t>
            </w:r>
            <w:r>
              <w:rPr>
                <w:rFonts w:hint="eastAsia" w:ascii="Calibri" w:hAnsi="Calibri"/>
                <w:kern w:val="2"/>
                <w:sz w:val="24"/>
                <w:szCs w:val="24"/>
                <w:lang w:val="en-US" w:bidi="ar-SA"/>
              </w:rPr>
              <w:t>价</w:t>
            </w:r>
          </w:p>
        </w:tc>
        <w:tc>
          <w:tcPr>
            <w:tcW w:w="972"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数</w:t>
            </w:r>
            <w:r>
              <w:rPr>
                <w:rFonts w:ascii="Calibri" w:hAnsi="Calibri"/>
                <w:kern w:val="2"/>
                <w:sz w:val="24"/>
                <w:szCs w:val="24"/>
                <w:lang w:val="en-US" w:bidi="ar-SA"/>
              </w:rPr>
              <w:t xml:space="preserve"> </w:t>
            </w:r>
            <w:r>
              <w:rPr>
                <w:rFonts w:hint="eastAsia" w:ascii="Calibri" w:hAnsi="Calibri"/>
                <w:kern w:val="2"/>
                <w:sz w:val="24"/>
                <w:szCs w:val="24"/>
                <w:lang w:val="en-US" w:bidi="ar-SA"/>
              </w:rPr>
              <w:t>量</w:t>
            </w:r>
          </w:p>
        </w:tc>
        <w:tc>
          <w:tcPr>
            <w:tcW w:w="835" w:type="dxa"/>
            <w:gridSpan w:val="2"/>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金</w:t>
            </w:r>
            <w:r>
              <w:rPr>
                <w:rFonts w:ascii="Calibri" w:hAnsi="Calibri"/>
                <w:kern w:val="2"/>
                <w:sz w:val="24"/>
                <w:szCs w:val="24"/>
                <w:lang w:val="en-US" w:bidi="ar-SA"/>
              </w:rPr>
              <w:t xml:space="preserve"> </w:t>
            </w:r>
            <w:r>
              <w:rPr>
                <w:rFonts w:hint="eastAsia" w:ascii="Calibri" w:hAnsi="Calibri"/>
                <w:kern w:val="2"/>
                <w:sz w:val="24"/>
                <w:szCs w:val="24"/>
                <w:lang w:val="en-US" w:bidi="ar-SA"/>
              </w:rPr>
              <w:t>额</w:t>
            </w:r>
          </w:p>
        </w:tc>
        <w:tc>
          <w:tcPr>
            <w:tcW w:w="971"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到货数</w:t>
            </w:r>
          </w:p>
        </w:tc>
        <w:tc>
          <w:tcPr>
            <w:tcW w:w="1108"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抽检数</w:t>
            </w:r>
          </w:p>
        </w:tc>
        <w:tc>
          <w:tcPr>
            <w:tcW w:w="1244"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质量状况</w:t>
            </w:r>
          </w:p>
        </w:tc>
        <w:tc>
          <w:tcPr>
            <w:tcW w:w="1244" w:type="dxa"/>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合格数量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3424" w:type="dxa"/>
          </w:tcPr>
          <w:p>
            <w:pPr>
              <w:autoSpaceDE/>
              <w:autoSpaceDN/>
              <w:spacing w:before="0" w:after="0" w:line="240" w:lineRule="auto"/>
              <w:ind w:left="0" w:right="0"/>
              <w:jc w:val="center"/>
              <w:rPr>
                <w:rFonts w:ascii="Calibri" w:hAnsi="Calibri"/>
                <w:kern w:val="2"/>
                <w:sz w:val="24"/>
                <w:szCs w:val="24"/>
                <w:lang w:val="en-US" w:bidi="ar-SA"/>
              </w:rPr>
            </w:pPr>
          </w:p>
        </w:tc>
        <w:tc>
          <w:tcPr>
            <w:tcW w:w="834"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2" w:type="dxa"/>
          </w:tcPr>
          <w:p>
            <w:pPr>
              <w:autoSpaceDE/>
              <w:autoSpaceDN/>
              <w:spacing w:before="0" w:after="0" w:line="240" w:lineRule="auto"/>
              <w:ind w:left="0" w:right="0"/>
              <w:jc w:val="center"/>
              <w:rPr>
                <w:rFonts w:ascii="Calibri" w:hAnsi="Calibri"/>
                <w:kern w:val="2"/>
                <w:sz w:val="24"/>
                <w:szCs w:val="24"/>
                <w:lang w:val="en-US" w:bidi="ar-SA"/>
              </w:rPr>
            </w:pPr>
          </w:p>
        </w:tc>
        <w:tc>
          <w:tcPr>
            <w:tcW w:w="835"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1"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3424" w:type="dxa"/>
          </w:tcPr>
          <w:p>
            <w:pPr>
              <w:autoSpaceDE/>
              <w:autoSpaceDN/>
              <w:spacing w:before="0" w:after="0" w:line="240" w:lineRule="auto"/>
              <w:ind w:left="0" w:right="0"/>
              <w:jc w:val="center"/>
              <w:rPr>
                <w:rFonts w:ascii="Calibri" w:hAnsi="Calibri"/>
                <w:kern w:val="2"/>
                <w:sz w:val="24"/>
                <w:szCs w:val="24"/>
                <w:lang w:val="en-US" w:bidi="ar-SA"/>
              </w:rPr>
            </w:pPr>
          </w:p>
        </w:tc>
        <w:tc>
          <w:tcPr>
            <w:tcW w:w="834"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2" w:type="dxa"/>
          </w:tcPr>
          <w:p>
            <w:pPr>
              <w:autoSpaceDE/>
              <w:autoSpaceDN/>
              <w:spacing w:before="0" w:after="0" w:line="240" w:lineRule="auto"/>
              <w:ind w:left="0" w:right="0"/>
              <w:jc w:val="center"/>
              <w:rPr>
                <w:rFonts w:ascii="Calibri" w:hAnsi="Calibri"/>
                <w:kern w:val="2"/>
                <w:sz w:val="24"/>
                <w:szCs w:val="24"/>
                <w:lang w:val="en-US" w:bidi="ar-SA"/>
              </w:rPr>
            </w:pPr>
          </w:p>
        </w:tc>
        <w:tc>
          <w:tcPr>
            <w:tcW w:w="835"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1"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3424" w:type="dxa"/>
          </w:tcPr>
          <w:p>
            <w:pPr>
              <w:autoSpaceDE/>
              <w:autoSpaceDN/>
              <w:spacing w:before="0" w:after="0" w:line="240" w:lineRule="auto"/>
              <w:ind w:left="0" w:right="0"/>
              <w:jc w:val="center"/>
              <w:rPr>
                <w:rFonts w:ascii="Calibri" w:hAnsi="Calibri"/>
                <w:kern w:val="2"/>
                <w:sz w:val="24"/>
                <w:szCs w:val="24"/>
                <w:lang w:val="en-US" w:bidi="ar-SA"/>
              </w:rPr>
            </w:pPr>
          </w:p>
        </w:tc>
        <w:tc>
          <w:tcPr>
            <w:tcW w:w="834"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2" w:type="dxa"/>
          </w:tcPr>
          <w:p>
            <w:pPr>
              <w:autoSpaceDE/>
              <w:autoSpaceDN/>
              <w:spacing w:before="0" w:after="0" w:line="240" w:lineRule="auto"/>
              <w:ind w:left="0" w:right="0"/>
              <w:jc w:val="center"/>
              <w:rPr>
                <w:rFonts w:ascii="Calibri" w:hAnsi="Calibri"/>
                <w:kern w:val="2"/>
                <w:sz w:val="24"/>
                <w:szCs w:val="24"/>
                <w:lang w:val="en-US" w:bidi="ar-SA"/>
              </w:rPr>
            </w:pPr>
          </w:p>
        </w:tc>
        <w:tc>
          <w:tcPr>
            <w:tcW w:w="835"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1"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3424" w:type="dxa"/>
          </w:tcPr>
          <w:p>
            <w:pPr>
              <w:autoSpaceDE/>
              <w:autoSpaceDN/>
              <w:spacing w:before="0" w:after="0" w:line="240" w:lineRule="auto"/>
              <w:ind w:left="0" w:right="0"/>
              <w:jc w:val="center"/>
              <w:rPr>
                <w:rFonts w:ascii="Calibri" w:hAnsi="Calibri"/>
                <w:kern w:val="2"/>
                <w:sz w:val="24"/>
                <w:szCs w:val="24"/>
                <w:lang w:val="en-US" w:bidi="ar-SA"/>
              </w:rPr>
            </w:pPr>
          </w:p>
        </w:tc>
        <w:tc>
          <w:tcPr>
            <w:tcW w:w="834"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2" w:type="dxa"/>
          </w:tcPr>
          <w:p>
            <w:pPr>
              <w:autoSpaceDE/>
              <w:autoSpaceDN/>
              <w:spacing w:before="0" w:after="0" w:line="240" w:lineRule="auto"/>
              <w:ind w:left="0" w:right="0"/>
              <w:jc w:val="center"/>
              <w:rPr>
                <w:rFonts w:ascii="Calibri" w:hAnsi="Calibri"/>
                <w:kern w:val="2"/>
                <w:sz w:val="24"/>
                <w:szCs w:val="24"/>
                <w:lang w:val="en-US" w:bidi="ar-SA"/>
              </w:rPr>
            </w:pPr>
          </w:p>
        </w:tc>
        <w:tc>
          <w:tcPr>
            <w:tcW w:w="835" w:type="dxa"/>
            <w:gridSpan w:val="2"/>
          </w:tcPr>
          <w:p>
            <w:pPr>
              <w:autoSpaceDE/>
              <w:autoSpaceDN/>
              <w:spacing w:before="0" w:after="0" w:line="240" w:lineRule="auto"/>
              <w:ind w:left="0" w:right="0"/>
              <w:jc w:val="center"/>
              <w:rPr>
                <w:rFonts w:ascii="Calibri" w:hAnsi="Calibri"/>
                <w:kern w:val="2"/>
                <w:sz w:val="24"/>
                <w:szCs w:val="24"/>
                <w:lang w:val="en-US" w:bidi="ar-SA"/>
              </w:rPr>
            </w:pPr>
          </w:p>
        </w:tc>
        <w:tc>
          <w:tcPr>
            <w:tcW w:w="971" w:type="dxa"/>
          </w:tcPr>
          <w:p>
            <w:pPr>
              <w:autoSpaceDE/>
              <w:autoSpaceDN/>
              <w:spacing w:before="0" w:after="0" w:line="240" w:lineRule="auto"/>
              <w:ind w:left="0" w:right="0"/>
              <w:jc w:val="center"/>
              <w:rPr>
                <w:rFonts w:ascii="Calibri" w:hAnsi="Calibri"/>
                <w:kern w:val="2"/>
                <w:sz w:val="24"/>
                <w:szCs w:val="24"/>
                <w:lang w:val="en-US" w:bidi="ar-SA"/>
              </w:rPr>
            </w:pPr>
          </w:p>
        </w:tc>
        <w:tc>
          <w:tcPr>
            <w:tcW w:w="1108"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c>
          <w:tcPr>
            <w:tcW w:w="1244" w:type="dxa"/>
          </w:tcPr>
          <w:p>
            <w:pPr>
              <w:autoSpaceDE/>
              <w:autoSpaceDN/>
              <w:spacing w:before="0" w:after="0" w:line="240" w:lineRule="auto"/>
              <w:ind w:left="0" w:right="0"/>
              <w:jc w:val="center"/>
              <w:rPr>
                <w:rFonts w:ascii="Calibri" w:hAnsi="Calibri"/>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jc w:val="center"/>
        </w:trPr>
        <w:tc>
          <w:tcPr>
            <w:tcW w:w="804" w:type="dxa"/>
            <w:vAlign w:val="center"/>
          </w:tcPr>
          <w:p>
            <w:pPr>
              <w:autoSpaceDE/>
              <w:autoSpaceDN/>
              <w:spacing w:before="0" w:after="0" w:line="240" w:lineRule="auto"/>
              <w:ind w:left="0" w:right="0"/>
              <w:jc w:val="both"/>
              <w:rPr>
                <w:rFonts w:ascii="Calibri" w:hAnsi="Calibri"/>
                <w:kern w:val="2"/>
                <w:sz w:val="24"/>
                <w:szCs w:val="24"/>
                <w:lang w:val="en-US" w:bidi="ar-SA"/>
              </w:rPr>
            </w:pPr>
            <w:r>
              <w:rPr>
                <w:rFonts w:hint="eastAsia" w:ascii="Calibri" w:hAnsi="Calibri"/>
                <w:kern w:val="2"/>
                <w:sz w:val="24"/>
                <w:szCs w:val="24"/>
                <w:lang w:val="en-US" w:bidi="ar-SA"/>
              </w:rPr>
              <w:t>验收</w:t>
            </w:r>
          </w:p>
          <w:p>
            <w:pPr>
              <w:autoSpaceDE/>
              <w:autoSpaceDN/>
              <w:spacing w:before="0" w:after="0" w:line="240" w:lineRule="auto"/>
              <w:ind w:left="0" w:right="0"/>
              <w:jc w:val="both"/>
              <w:rPr>
                <w:rFonts w:ascii="Calibri" w:hAnsi="Calibri"/>
                <w:kern w:val="2"/>
                <w:sz w:val="24"/>
                <w:szCs w:val="24"/>
                <w:lang w:val="en-US" w:bidi="ar-SA"/>
              </w:rPr>
            </w:pPr>
            <w:r>
              <w:rPr>
                <w:rFonts w:hint="eastAsia" w:ascii="Calibri" w:hAnsi="Calibri"/>
                <w:kern w:val="2"/>
                <w:sz w:val="24"/>
                <w:szCs w:val="24"/>
                <w:lang w:val="en-US" w:bidi="ar-SA"/>
              </w:rPr>
              <w:t>结论</w:t>
            </w:r>
          </w:p>
        </w:tc>
        <w:tc>
          <w:tcPr>
            <w:tcW w:w="12848" w:type="dxa"/>
            <w:gridSpan w:val="12"/>
            <w:vAlign w:val="center"/>
          </w:tcPr>
          <w:p>
            <w:pPr>
              <w:autoSpaceDE/>
              <w:autoSpaceDN/>
              <w:spacing w:before="0" w:after="0" w:line="240" w:lineRule="auto"/>
              <w:ind w:left="0" w:right="0"/>
              <w:jc w:val="both"/>
              <w:rPr>
                <w:rFonts w:ascii="Calibri" w:hAnsi="Calibri"/>
                <w:kern w:val="2"/>
                <w:sz w:val="24"/>
                <w:szCs w:val="24"/>
                <w:lang w:val="en-US" w:bidi="ar-SA"/>
              </w:rPr>
            </w:pPr>
            <w:r>
              <w:rPr>
                <w:rFonts w:ascii="Calibri" w:hAnsi="Calibri"/>
                <w:kern w:val="2"/>
                <w:sz w:val="24"/>
                <w:szCs w:val="24"/>
                <w:lang w:val="en-US" w:bidi="ar-SA"/>
              </w:rPr>
              <w:t>1</w:t>
            </w:r>
            <w:r>
              <w:rPr>
                <w:rFonts w:hint="eastAsia" w:ascii="Calibri" w:hAnsi="Calibri"/>
                <w:kern w:val="2"/>
                <w:sz w:val="24"/>
                <w:szCs w:val="24"/>
                <w:lang w:val="en-US" w:bidi="ar-SA"/>
              </w:rPr>
              <w:t>、规格型号是否与合同一致（</w:t>
            </w:r>
            <w:r>
              <w:rPr>
                <w:rFonts w:ascii="Calibri" w:hAnsi="Calibri"/>
                <w:kern w:val="2"/>
                <w:sz w:val="24"/>
                <w:szCs w:val="24"/>
                <w:lang w:val="en-US" w:bidi="ar-SA"/>
              </w:rPr>
              <w:t xml:space="preserve">            </w:t>
            </w:r>
            <w:r>
              <w:rPr>
                <w:rFonts w:hint="eastAsia" w:ascii="Calibri" w:hAnsi="Calibri"/>
                <w:kern w:val="2"/>
                <w:sz w:val="24"/>
                <w:szCs w:val="24"/>
                <w:lang w:val="en-US" w:bidi="ar-SA"/>
              </w:rPr>
              <w:t>）</w:t>
            </w:r>
            <w:r>
              <w:rPr>
                <w:rFonts w:ascii="Calibri" w:hAnsi="Calibri"/>
                <w:kern w:val="2"/>
                <w:sz w:val="24"/>
                <w:szCs w:val="24"/>
                <w:lang w:val="en-US" w:bidi="ar-SA"/>
              </w:rPr>
              <w:t xml:space="preserve">              </w:t>
            </w:r>
            <w:r>
              <w:rPr>
                <w:rFonts w:hint="eastAsia" w:ascii="Calibri" w:hAnsi="Calibri"/>
                <w:kern w:val="2"/>
                <w:sz w:val="24"/>
                <w:szCs w:val="24"/>
                <w:lang w:val="en-US" w:bidi="ar-SA"/>
              </w:rPr>
              <w:t>　　　</w:t>
            </w:r>
            <w:r>
              <w:rPr>
                <w:rFonts w:ascii="Calibri" w:hAnsi="Calibri"/>
                <w:kern w:val="2"/>
                <w:sz w:val="24"/>
                <w:szCs w:val="24"/>
                <w:lang w:val="en-US" w:bidi="ar-SA"/>
              </w:rPr>
              <w:t xml:space="preserve">   </w:t>
            </w:r>
          </w:p>
          <w:p>
            <w:pPr>
              <w:autoSpaceDE/>
              <w:autoSpaceDN/>
              <w:spacing w:before="0" w:after="0" w:line="240" w:lineRule="auto"/>
              <w:ind w:left="0" w:right="0"/>
              <w:jc w:val="both"/>
              <w:rPr>
                <w:rFonts w:ascii="Calibri" w:hAnsi="Calibri"/>
                <w:kern w:val="2"/>
                <w:sz w:val="24"/>
                <w:szCs w:val="24"/>
                <w:lang w:val="en-US" w:bidi="ar-SA"/>
              </w:rPr>
            </w:pPr>
            <w:r>
              <w:rPr>
                <w:rFonts w:ascii="Calibri" w:hAnsi="Calibri"/>
                <w:kern w:val="2"/>
                <w:sz w:val="24"/>
                <w:szCs w:val="24"/>
                <w:lang w:val="en-US" w:bidi="ar-SA"/>
              </w:rPr>
              <w:t>2</w:t>
            </w:r>
            <w:r>
              <w:rPr>
                <w:rFonts w:hint="eastAsia" w:ascii="Calibri" w:hAnsi="Calibri"/>
                <w:kern w:val="2"/>
                <w:sz w:val="24"/>
                <w:szCs w:val="24"/>
                <w:lang w:val="en-US" w:bidi="ar-SA"/>
              </w:rPr>
              <w:t>、配置是否与合同一致（</w:t>
            </w:r>
            <w:r>
              <w:rPr>
                <w:rFonts w:ascii="Calibri" w:hAnsi="Calibri"/>
                <w:kern w:val="2"/>
                <w:sz w:val="24"/>
                <w:szCs w:val="24"/>
                <w:lang w:val="en-US" w:bidi="ar-SA"/>
              </w:rPr>
              <w:t xml:space="preserve">       </w:t>
            </w:r>
            <w:r>
              <w:rPr>
                <w:rFonts w:hint="eastAsia" w:ascii="Calibri" w:hAnsi="Calibri"/>
                <w:kern w:val="2"/>
                <w:sz w:val="24"/>
                <w:szCs w:val="24"/>
                <w:lang w:val="en-US" w:bidi="ar-SA"/>
              </w:rPr>
              <w:t>）</w:t>
            </w:r>
            <w:r>
              <w:rPr>
                <w:rFonts w:ascii="Calibri" w:hAnsi="Calibri"/>
                <w:kern w:val="2"/>
                <w:sz w:val="24"/>
                <w:szCs w:val="24"/>
                <w:lang w:val="en-US" w:bidi="ar-SA"/>
              </w:rPr>
              <w:t xml:space="preserve">  </w:t>
            </w:r>
          </w:p>
          <w:p>
            <w:pPr>
              <w:autoSpaceDE/>
              <w:autoSpaceDN/>
              <w:spacing w:before="0" w:after="0" w:line="240" w:lineRule="auto"/>
              <w:ind w:left="0" w:right="0"/>
              <w:jc w:val="both"/>
              <w:rPr>
                <w:rFonts w:ascii="Calibri" w:hAnsi="Calibri"/>
                <w:kern w:val="2"/>
                <w:sz w:val="24"/>
                <w:szCs w:val="24"/>
                <w:lang w:val="en-US" w:bidi="ar-SA"/>
              </w:rPr>
            </w:pPr>
            <w:r>
              <w:rPr>
                <w:rFonts w:ascii="Calibri" w:hAnsi="Calibri"/>
                <w:kern w:val="2"/>
                <w:sz w:val="24"/>
                <w:szCs w:val="24"/>
                <w:lang w:val="en-US" w:bidi="ar-SA"/>
              </w:rPr>
              <w:t>3</w:t>
            </w:r>
            <w:r>
              <w:rPr>
                <w:rFonts w:hint="eastAsia" w:ascii="Calibri" w:hAnsi="Calibri"/>
                <w:kern w:val="2"/>
                <w:sz w:val="24"/>
                <w:szCs w:val="24"/>
                <w:lang w:val="en-US" w:bidi="ar-SA"/>
              </w:rPr>
              <w:t>、合格证、说明书、附件等是否齐全（</w:t>
            </w:r>
            <w:r>
              <w:rPr>
                <w:rFonts w:ascii="Calibri" w:hAnsi="Calibri"/>
                <w:kern w:val="2"/>
                <w:sz w:val="24"/>
                <w:szCs w:val="24"/>
                <w:lang w:val="en-US" w:bidi="ar-SA"/>
              </w:rPr>
              <w:t xml:space="preserve">        </w:t>
            </w:r>
            <w:r>
              <w:rPr>
                <w:rFonts w:hint="eastAsia" w:ascii="Calibri" w:hAnsi="Calibri"/>
                <w:kern w:val="2"/>
                <w:sz w:val="24"/>
                <w:szCs w:val="24"/>
                <w:lang w:val="en-US" w:bidi="ar-SA"/>
              </w:rPr>
              <w:t>）</w:t>
            </w:r>
          </w:p>
          <w:p>
            <w:pPr>
              <w:tabs>
                <w:tab w:val="left" w:pos="7140"/>
              </w:tabs>
              <w:autoSpaceDE/>
              <w:autoSpaceDN/>
              <w:spacing w:before="0" w:after="0" w:line="240" w:lineRule="auto"/>
              <w:ind w:left="0" w:right="0"/>
              <w:jc w:val="both"/>
              <w:rPr>
                <w:rFonts w:ascii="Calibri" w:hAnsi="Calibri"/>
                <w:kern w:val="2"/>
                <w:sz w:val="24"/>
                <w:szCs w:val="24"/>
                <w:lang w:val="en-US" w:bidi="ar-SA"/>
              </w:rPr>
            </w:pPr>
            <w:r>
              <w:rPr>
                <w:rFonts w:ascii="Calibri" w:hAnsi="Calibri"/>
                <w:kern w:val="2"/>
                <w:sz w:val="24"/>
                <w:szCs w:val="24"/>
                <w:lang w:val="en-US" w:bidi="ar-SA"/>
              </w:rPr>
              <w:t>4</w:t>
            </w:r>
            <w:r>
              <w:rPr>
                <w:rFonts w:hint="eastAsia" w:ascii="Calibri" w:hAnsi="Calibri"/>
                <w:kern w:val="2"/>
                <w:sz w:val="24"/>
                <w:szCs w:val="24"/>
                <w:lang w:val="en-US" w:bidi="ar-SA"/>
              </w:rPr>
              <w:t>、发票原件是否收妥（</w:t>
            </w:r>
            <w:r>
              <w:rPr>
                <w:rFonts w:ascii="Calibri" w:hAnsi="Calibri"/>
                <w:kern w:val="2"/>
                <w:sz w:val="24"/>
                <w:szCs w:val="24"/>
                <w:lang w:val="en-US" w:bidi="ar-SA"/>
              </w:rPr>
              <w:t xml:space="preserve">         </w:t>
            </w:r>
            <w:r>
              <w:rPr>
                <w:rFonts w:hint="eastAsia" w:ascii="Calibri" w:hAnsi="Calibri"/>
                <w:kern w:val="2"/>
                <w:sz w:val="24"/>
                <w:szCs w:val="24"/>
                <w:lang w:val="en-US" w:bidi="ar-SA"/>
              </w:rPr>
              <w:t>）</w:t>
            </w:r>
            <w:r>
              <w:rPr>
                <w:rFonts w:ascii="Calibri" w:hAnsi="Calibri"/>
                <w:kern w:val="2"/>
                <w:sz w:val="24"/>
                <w:szCs w:val="24"/>
                <w:lang w:val="en-US" w:bidi="ar-SA"/>
              </w:rPr>
              <w:tab/>
            </w:r>
          </w:p>
          <w:p>
            <w:pPr>
              <w:autoSpaceDE/>
              <w:autoSpaceDN/>
              <w:spacing w:before="0" w:after="0" w:line="240" w:lineRule="auto"/>
              <w:ind w:left="0" w:right="0"/>
              <w:jc w:val="both"/>
              <w:rPr>
                <w:rFonts w:ascii="Calibri" w:hAnsi="Calibri"/>
                <w:kern w:val="2"/>
                <w:sz w:val="24"/>
                <w:szCs w:val="24"/>
                <w:lang w:val="en-US" w:bidi="ar-SA"/>
              </w:rPr>
            </w:pPr>
            <w:r>
              <w:rPr>
                <w:rFonts w:ascii="Calibri" w:hAnsi="Calibri"/>
                <w:kern w:val="2"/>
                <w:sz w:val="24"/>
                <w:szCs w:val="24"/>
                <w:lang w:val="en-US" w:bidi="ar-SA"/>
              </w:rPr>
              <w:t>5</w:t>
            </w:r>
            <w:r>
              <w:rPr>
                <w:rFonts w:hint="eastAsia" w:ascii="Calibri" w:hAnsi="Calibri"/>
                <w:kern w:val="2"/>
                <w:sz w:val="24"/>
                <w:szCs w:val="24"/>
                <w:lang w:val="en-US" w:bidi="ar-SA"/>
              </w:rPr>
              <w:t>、其他验收意见：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7141" w:type="dxa"/>
            <w:gridSpan w:val="5"/>
          </w:tcPr>
          <w:p>
            <w:pPr>
              <w:autoSpaceDE/>
              <w:autoSpaceDN/>
              <w:spacing w:before="78" w:beforeLines="25" w:after="0" w:line="240" w:lineRule="auto"/>
              <w:ind w:left="0" w:right="0"/>
              <w:jc w:val="left"/>
              <w:rPr>
                <w:rFonts w:ascii="Calibri" w:hAnsi="Calibri"/>
                <w:kern w:val="2"/>
                <w:sz w:val="24"/>
                <w:szCs w:val="24"/>
                <w:lang w:val="en-US" w:bidi="ar-SA"/>
              </w:rPr>
            </w:pPr>
            <w:r>
              <w:rPr>
                <w:rFonts w:hint="eastAsia" w:ascii="Calibri" w:hAnsi="Calibri"/>
                <w:kern w:val="2"/>
                <w:sz w:val="24"/>
                <w:szCs w:val="24"/>
                <w:lang w:val="en-US" w:bidi="ar-SA"/>
              </w:rPr>
              <w:t>验收人：</w:t>
            </w:r>
            <w:r>
              <w:rPr>
                <w:rFonts w:ascii="Calibri" w:hAnsi="Calibri"/>
                <w:kern w:val="2"/>
                <w:sz w:val="24"/>
                <w:szCs w:val="24"/>
                <w:lang w:val="en-US" w:bidi="ar-SA"/>
              </w:rPr>
              <w:t xml:space="preserve">             </w:t>
            </w:r>
            <w:r>
              <w:rPr>
                <w:rFonts w:hint="eastAsia" w:ascii="Calibri" w:hAnsi="Calibri"/>
                <w:kern w:val="2"/>
                <w:sz w:val="24"/>
                <w:szCs w:val="24"/>
                <w:lang w:val="en-US" w:bidi="ar-SA"/>
              </w:rPr>
              <w:t>负责人</w:t>
            </w:r>
            <w:r>
              <w:rPr>
                <w:rFonts w:ascii="Calibri" w:hAnsi="Calibri"/>
                <w:kern w:val="2"/>
                <w:sz w:val="24"/>
                <w:szCs w:val="24"/>
                <w:lang w:val="en-US" w:bidi="ar-SA"/>
              </w:rPr>
              <w:t xml:space="preserve">:               </w:t>
            </w:r>
            <w:r>
              <w:rPr>
                <w:rFonts w:hint="eastAsia" w:ascii="Calibri" w:hAnsi="Calibri"/>
                <w:kern w:val="2"/>
                <w:sz w:val="24"/>
                <w:szCs w:val="24"/>
                <w:lang w:val="en-US" w:bidi="ar-SA"/>
              </w:rPr>
              <w:t>验收单位（盖章）</w:t>
            </w:r>
          </w:p>
          <w:p>
            <w:pPr>
              <w:autoSpaceDE/>
              <w:autoSpaceDN/>
              <w:spacing w:before="0" w:after="0" w:line="240" w:lineRule="auto"/>
              <w:ind w:left="0" w:right="0"/>
              <w:jc w:val="left"/>
              <w:rPr>
                <w:rFonts w:ascii="Calibri" w:hAnsi="Calibri"/>
                <w:kern w:val="2"/>
                <w:sz w:val="24"/>
                <w:szCs w:val="24"/>
                <w:lang w:val="en-US" w:bidi="ar-SA"/>
              </w:rPr>
            </w:pPr>
          </w:p>
          <w:p>
            <w:pPr>
              <w:autoSpaceDE/>
              <w:autoSpaceDN/>
              <w:spacing w:before="0" w:after="0" w:line="240" w:lineRule="auto"/>
              <w:ind w:left="0" w:right="0"/>
              <w:jc w:val="left"/>
              <w:rPr>
                <w:rFonts w:ascii="Calibri" w:hAnsi="Calibri"/>
                <w:kern w:val="2"/>
                <w:sz w:val="24"/>
                <w:szCs w:val="24"/>
                <w:lang w:val="en-US" w:bidi="ar-SA"/>
              </w:rPr>
            </w:pPr>
          </w:p>
          <w:p>
            <w:pPr>
              <w:autoSpaceDE/>
              <w:autoSpaceDN/>
              <w:spacing w:before="0" w:after="0" w:line="240" w:lineRule="auto"/>
              <w:ind w:left="0" w:right="0"/>
              <w:jc w:val="left"/>
              <w:rPr>
                <w:rFonts w:ascii="Calibri" w:hAnsi="Calibri"/>
                <w:kern w:val="2"/>
                <w:sz w:val="24"/>
                <w:szCs w:val="24"/>
                <w:lang w:val="en-US" w:bidi="ar-SA"/>
              </w:rPr>
            </w:pPr>
            <w:r>
              <w:rPr>
                <w:rFonts w:ascii="Calibri" w:hAnsi="Calibri"/>
                <w:kern w:val="2"/>
                <w:sz w:val="24"/>
                <w:szCs w:val="24"/>
                <w:lang w:val="en-US" w:bidi="ar-SA"/>
              </w:rPr>
              <w:t xml:space="preserve">                                     </w:t>
            </w:r>
            <w:r>
              <w:rPr>
                <w:rFonts w:hint="eastAsia" w:ascii="Calibri" w:hAnsi="Calibri"/>
                <w:kern w:val="2"/>
                <w:sz w:val="24"/>
                <w:szCs w:val="24"/>
                <w:lang w:val="en-US" w:bidi="ar-SA"/>
              </w:rPr>
              <w:t>年</w:t>
            </w:r>
            <w:r>
              <w:rPr>
                <w:rFonts w:ascii="Calibri" w:hAnsi="Calibri"/>
                <w:kern w:val="2"/>
                <w:sz w:val="24"/>
                <w:szCs w:val="24"/>
                <w:lang w:val="en-US" w:bidi="ar-SA"/>
              </w:rPr>
              <w:t xml:space="preserve">       </w:t>
            </w:r>
            <w:r>
              <w:rPr>
                <w:rFonts w:hint="eastAsia" w:ascii="Calibri" w:hAnsi="Calibri"/>
                <w:kern w:val="2"/>
                <w:sz w:val="24"/>
                <w:szCs w:val="24"/>
                <w:lang w:val="en-US" w:bidi="ar-SA"/>
              </w:rPr>
              <w:t>月</w:t>
            </w:r>
            <w:r>
              <w:rPr>
                <w:rFonts w:ascii="Calibri" w:hAnsi="Calibri"/>
                <w:kern w:val="2"/>
                <w:sz w:val="24"/>
                <w:szCs w:val="24"/>
                <w:lang w:val="en-US" w:bidi="ar-SA"/>
              </w:rPr>
              <w:t xml:space="preserve">       </w:t>
            </w:r>
            <w:r>
              <w:rPr>
                <w:rFonts w:hint="eastAsia" w:ascii="Calibri" w:hAnsi="Calibri"/>
                <w:kern w:val="2"/>
                <w:sz w:val="24"/>
                <w:szCs w:val="24"/>
                <w:lang w:val="en-US" w:bidi="ar-SA"/>
              </w:rPr>
              <w:t>日</w:t>
            </w:r>
          </w:p>
        </w:tc>
        <w:tc>
          <w:tcPr>
            <w:tcW w:w="1389" w:type="dxa"/>
            <w:gridSpan w:val="3"/>
            <w:vAlign w:val="center"/>
          </w:tcPr>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供应商</w:t>
            </w:r>
          </w:p>
          <w:p>
            <w:pPr>
              <w:autoSpaceDE/>
              <w:autoSpaceDN/>
              <w:spacing w:before="0" w:after="0" w:line="240" w:lineRule="auto"/>
              <w:ind w:left="0" w:right="0"/>
              <w:jc w:val="center"/>
              <w:rPr>
                <w:rFonts w:ascii="Calibri" w:hAnsi="Calibri"/>
                <w:kern w:val="2"/>
                <w:sz w:val="24"/>
                <w:szCs w:val="24"/>
                <w:lang w:val="en-US" w:bidi="ar-SA"/>
              </w:rPr>
            </w:pPr>
            <w:r>
              <w:rPr>
                <w:rFonts w:hint="eastAsia" w:ascii="Calibri" w:hAnsi="Calibri"/>
                <w:kern w:val="2"/>
                <w:sz w:val="24"/>
                <w:szCs w:val="24"/>
                <w:lang w:val="en-US" w:bidi="ar-SA"/>
              </w:rPr>
              <w:t>意</w:t>
            </w:r>
            <w:r>
              <w:rPr>
                <w:rFonts w:ascii="Calibri" w:hAnsi="Calibri"/>
                <w:kern w:val="2"/>
                <w:sz w:val="24"/>
                <w:szCs w:val="24"/>
                <w:lang w:val="en-US" w:bidi="ar-SA"/>
              </w:rPr>
              <w:t xml:space="preserve"> </w:t>
            </w:r>
            <w:r>
              <w:rPr>
                <w:rFonts w:hint="eastAsia" w:ascii="Calibri" w:hAnsi="Calibri"/>
                <w:kern w:val="2"/>
                <w:sz w:val="24"/>
                <w:szCs w:val="24"/>
                <w:lang w:val="en-US" w:bidi="ar-SA"/>
              </w:rPr>
              <w:t>见</w:t>
            </w:r>
          </w:p>
          <w:p>
            <w:pPr>
              <w:autoSpaceDE/>
              <w:autoSpaceDN/>
              <w:spacing w:before="0" w:after="0" w:line="240" w:lineRule="auto"/>
              <w:ind w:left="0" w:right="0"/>
              <w:jc w:val="center"/>
              <w:rPr>
                <w:rFonts w:ascii="Calibri" w:hAnsi="Calibri"/>
                <w:kern w:val="2"/>
                <w:sz w:val="24"/>
                <w:szCs w:val="24"/>
                <w:lang w:val="en-US" w:bidi="ar-SA"/>
              </w:rPr>
            </w:pPr>
            <w:r>
              <w:rPr>
                <w:rFonts w:ascii="Calibri" w:hAnsi="Calibri"/>
                <w:kern w:val="2"/>
                <w:sz w:val="24"/>
                <w:szCs w:val="24"/>
                <w:lang w:val="en-US" w:bidi="ar-SA"/>
              </w:rPr>
              <w:t>(</w:t>
            </w:r>
            <w:r>
              <w:rPr>
                <w:rFonts w:hint="eastAsia" w:ascii="Calibri" w:hAnsi="Calibri"/>
                <w:kern w:val="2"/>
                <w:sz w:val="24"/>
                <w:szCs w:val="24"/>
                <w:lang w:val="en-US" w:bidi="ar-SA"/>
              </w:rPr>
              <w:t>盖章</w:t>
            </w:r>
            <w:r>
              <w:rPr>
                <w:rFonts w:ascii="Calibri" w:hAnsi="Calibri"/>
                <w:kern w:val="2"/>
                <w:sz w:val="24"/>
                <w:szCs w:val="24"/>
                <w:lang w:val="en-US" w:bidi="ar-SA"/>
              </w:rPr>
              <w:t>)</w:t>
            </w:r>
          </w:p>
        </w:tc>
        <w:tc>
          <w:tcPr>
            <w:tcW w:w="5122" w:type="dxa"/>
            <w:gridSpan w:val="5"/>
          </w:tcPr>
          <w:p>
            <w:pPr>
              <w:autoSpaceDE/>
              <w:autoSpaceDN/>
              <w:spacing w:before="78" w:beforeLines="25" w:after="0" w:line="240" w:lineRule="auto"/>
              <w:ind w:left="0" w:right="0"/>
              <w:jc w:val="both"/>
              <w:rPr>
                <w:rFonts w:ascii="Calibri" w:hAnsi="Calibri"/>
                <w:kern w:val="2"/>
                <w:sz w:val="24"/>
                <w:szCs w:val="24"/>
                <w:lang w:val="en-US" w:bidi="ar-SA"/>
              </w:rPr>
            </w:pPr>
          </w:p>
          <w:p>
            <w:pPr>
              <w:autoSpaceDE/>
              <w:autoSpaceDN/>
              <w:spacing w:before="0" w:after="0" w:line="240" w:lineRule="auto"/>
              <w:ind w:left="0" w:right="0"/>
              <w:jc w:val="both"/>
              <w:rPr>
                <w:rFonts w:ascii="Calibri" w:hAnsi="Calibri"/>
                <w:kern w:val="2"/>
                <w:sz w:val="24"/>
                <w:szCs w:val="24"/>
                <w:lang w:val="en-US" w:bidi="ar-SA"/>
              </w:rPr>
            </w:pPr>
          </w:p>
          <w:p>
            <w:pPr>
              <w:autoSpaceDE/>
              <w:autoSpaceDN/>
              <w:spacing w:before="0" w:after="0" w:line="240" w:lineRule="auto"/>
              <w:ind w:left="0" w:right="0"/>
              <w:jc w:val="both"/>
              <w:rPr>
                <w:rFonts w:ascii="Calibri" w:hAnsi="Calibri"/>
                <w:kern w:val="2"/>
                <w:sz w:val="24"/>
                <w:szCs w:val="24"/>
                <w:lang w:val="en-US" w:bidi="ar-SA"/>
              </w:rPr>
            </w:pPr>
          </w:p>
          <w:p>
            <w:pPr>
              <w:autoSpaceDE/>
              <w:autoSpaceDN/>
              <w:spacing w:before="0" w:after="0" w:line="240" w:lineRule="auto"/>
              <w:ind w:left="0" w:right="0" w:firstLine="1800" w:firstLineChars="750"/>
              <w:jc w:val="both"/>
              <w:rPr>
                <w:rFonts w:ascii="Calibri" w:hAnsi="Calibri"/>
                <w:kern w:val="2"/>
                <w:sz w:val="24"/>
                <w:szCs w:val="24"/>
                <w:lang w:val="en-US" w:bidi="ar-SA"/>
              </w:rPr>
            </w:pPr>
            <w:r>
              <w:rPr>
                <w:rFonts w:ascii="Calibri" w:hAnsi="Calibri"/>
                <w:kern w:val="2"/>
                <w:sz w:val="24"/>
                <w:szCs w:val="24"/>
                <w:lang w:val="en-US" w:bidi="ar-SA"/>
              </w:rPr>
              <w:t xml:space="preserve"> </w:t>
            </w:r>
            <w:r>
              <w:rPr>
                <w:rFonts w:hint="eastAsia" w:ascii="Calibri" w:hAnsi="Calibri"/>
                <w:kern w:val="2"/>
                <w:sz w:val="24"/>
                <w:szCs w:val="24"/>
                <w:lang w:val="en-US" w:bidi="ar-SA"/>
              </w:rPr>
              <w:t>年</w:t>
            </w:r>
            <w:r>
              <w:rPr>
                <w:rFonts w:ascii="Calibri" w:hAnsi="Calibri"/>
                <w:kern w:val="2"/>
                <w:sz w:val="24"/>
                <w:szCs w:val="24"/>
                <w:lang w:val="en-US" w:bidi="ar-SA"/>
              </w:rPr>
              <w:t xml:space="preserve">       </w:t>
            </w:r>
            <w:r>
              <w:rPr>
                <w:rFonts w:hint="eastAsia" w:ascii="Calibri" w:hAnsi="Calibri"/>
                <w:kern w:val="2"/>
                <w:sz w:val="24"/>
                <w:szCs w:val="24"/>
                <w:lang w:val="en-US" w:bidi="ar-SA"/>
              </w:rPr>
              <w:t>月</w:t>
            </w:r>
            <w:r>
              <w:rPr>
                <w:rFonts w:ascii="Calibri" w:hAnsi="Calibri"/>
                <w:kern w:val="2"/>
                <w:sz w:val="24"/>
                <w:szCs w:val="24"/>
                <w:lang w:val="en-US" w:bidi="ar-SA"/>
              </w:rPr>
              <w:t xml:space="preserve">       </w:t>
            </w:r>
            <w:r>
              <w:rPr>
                <w:rFonts w:hint="eastAsia" w:ascii="Calibri" w:hAnsi="Calibri"/>
                <w:kern w:val="2"/>
                <w:sz w:val="24"/>
                <w:szCs w:val="24"/>
                <w:lang w:val="en-US" w:bidi="ar-SA"/>
              </w:rPr>
              <w:t>日</w:t>
            </w:r>
          </w:p>
        </w:tc>
      </w:tr>
    </w:tbl>
    <w:p>
      <w:pPr>
        <w:sectPr>
          <w:pgSz w:w="16838" w:h="11906" w:orient="landscape"/>
          <w:pgMar w:top="1440" w:right="1080" w:bottom="1440" w:left="1080" w:header="851" w:footer="1021" w:gutter="0"/>
          <w:pgNumType w:fmt="decimal"/>
          <w:cols w:space="720" w:num="1"/>
          <w:docGrid w:type="lines" w:linePitch="312" w:charSpace="0"/>
        </w:sect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autoSpaceDE/>
        <w:autoSpaceDN/>
        <w:spacing w:before="0" w:after="0" w:line="240" w:lineRule="auto"/>
        <w:ind w:left="0" w:right="0"/>
        <w:jc w:val="both"/>
        <w:rPr>
          <w:rFonts w:ascii="Calibri" w:hAnsi="Calibri"/>
          <w:kern w:val="2"/>
          <w:sz w:val="21"/>
          <w:szCs w:val="24"/>
          <w:lang w:val="en-US" w:bidi="ar-SA"/>
        </w:rPr>
      </w:pPr>
    </w:p>
    <w:p>
      <w:pPr>
        <w:keepNext/>
        <w:keepLines/>
        <w:widowControl w:val="0"/>
        <w:spacing w:before="340" w:after="330" w:line="578" w:lineRule="auto"/>
        <w:jc w:val="center"/>
        <w:outlineLvl w:val="0"/>
        <w:rPr>
          <w:rFonts w:ascii="Calibri" w:hAnsi="Calibri" w:eastAsia="宋体" w:cs="宋体"/>
          <w:b/>
          <w:bCs/>
          <w:kern w:val="44"/>
          <w:sz w:val="44"/>
          <w:szCs w:val="44"/>
          <w:lang w:val="en-US" w:eastAsia="zh-CN" w:bidi="ar-SA"/>
        </w:rPr>
      </w:pPr>
      <w:bookmarkStart w:id="95" w:name="_Toc24455"/>
      <w:bookmarkStart w:id="96" w:name="_Toc2543_WPSOffice_Level1"/>
      <w:r>
        <w:rPr>
          <w:rFonts w:hint="eastAsia" w:ascii="Calibri" w:hAnsi="Calibri" w:eastAsia="宋体" w:cs="宋体"/>
          <w:b/>
          <w:bCs/>
          <w:kern w:val="44"/>
          <w:sz w:val="44"/>
          <w:szCs w:val="44"/>
          <w:lang w:val="en-US" w:eastAsia="zh-CN" w:bidi="ar-SA"/>
        </w:rPr>
        <w:t>第五部分</w:t>
      </w:r>
      <w:r>
        <w:rPr>
          <w:rFonts w:ascii="Calibri" w:hAnsi="Calibri" w:eastAsia="宋体" w:cs="宋体"/>
          <w:b/>
          <w:bCs/>
          <w:kern w:val="44"/>
          <w:sz w:val="44"/>
          <w:szCs w:val="44"/>
          <w:lang w:val="en-US" w:eastAsia="zh-CN" w:bidi="ar-SA"/>
        </w:rPr>
        <w:t xml:space="preserve">  </w:t>
      </w:r>
      <w:r>
        <w:rPr>
          <w:rFonts w:hint="eastAsia" w:ascii="Calibri" w:hAnsi="Calibri" w:eastAsia="宋体" w:cs="宋体"/>
          <w:b/>
          <w:bCs/>
          <w:kern w:val="44"/>
          <w:sz w:val="44"/>
          <w:szCs w:val="44"/>
          <w:lang w:val="en-US" w:eastAsia="zh-CN" w:bidi="ar-SA"/>
        </w:rPr>
        <w:t>合同文件</w:t>
      </w:r>
      <w:bookmarkEnd w:id="95"/>
      <w:bookmarkEnd w:id="96"/>
    </w:p>
    <w:p>
      <w:pPr>
        <w:autoSpaceDE/>
        <w:autoSpaceDN/>
        <w:adjustRightInd w:val="0"/>
        <w:spacing w:before="0" w:after="0" w:line="560" w:lineRule="exact"/>
        <w:ind w:left="0" w:right="0" w:firstLine="562" w:firstLineChars="200"/>
        <w:jc w:val="both"/>
        <w:rPr>
          <w:rFonts w:ascii="宋体" w:hAnsi="Calibri"/>
          <w:b/>
          <w:bCs/>
          <w:kern w:val="2"/>
          <w:sz w:val="28"/>
          <w:szCs w:val="28"/>
          <w:lang w:val="en-US" w:bidi="ar-SA"/>
        </w:rPr>
      </w:pPr>
      <w:r>
        <w:rPr>
          <w:rFonts w:hint="eastAsia" w:ascii="宋体" w:hAnsi="宋体"/>
          <w:b/>
          <w:bCs/>
          <w:kern w:val="2"/>
          <w:sz w:val="28"/>
          <w:szCs w:val="28"/>
          <w:lang w:val="en-US" w:bidi="ar-SA"/>
        </w:rPr>
        <w:t>（说明：本合同作为合同的基本格式，不作为最终合同，甲乙双方有权在签订合同时对合同的相关条款及内容作进一步的细化和修改。）</w:t>
      </w:r>
    </w:p>
    <w:p>
      <w:pPr>
        <w:autoSpaceDE/>
        <w:autoSpaceDN/>
        <w:adjustRightInd w:val="0"/>
        <w:spacing w:before="0" w:after="0" w:line="560" w:lineRule="exact"/>
        <w:ind w:left="0" w:right="0" w:firstLine="883" w:firstLineChars="200"/>
        <w:jc w:val="center"/>
        <w:rPr>
          <w:rFonts w:ascii="宋体" w:hAnsi="Calibri" w:cs="宋体"/>
          <w:b/>
          <w:kern w:val="2"/>
          <w:sz w:val="44"/>
          <w:szCs w:val="44"/>
          <w:lang w:val="en-US" w:bidi="ar-SA"/>
        </w:rPr>
      </w:pPr>
    </w:p>
    <w:p>
      <w:pPr>
        <w:autoSpaceDE/>
        <w:autoSpaceDN/>
        <w:adjustRightInd w:val="0"/>
        <w:spacing w:before="0" w:after="0" w:line="560" w:lineRule="exact"/>
        <w:ind w:left="0" w:right="0" w:firstLine="883" w:firstLineChars="200"/>
        <w:jc w:val="center"/>
        <w:rPr>
          <w:rFonts w:ascii="宋体" w:hAnsi="Calibri" w:cs="宋体"/>
          <w:b/>
          <w:kern w:val="2"/>
          <w:sz w:val="44"/>
          <w:szCs w:val="44"/>
          <w:lang w:val="en-US" w:bidi="ar-SA"/>
        </w:rPr>
      </w:pPr>
    </w:p>
    <w:p>
      <w:pPr>
        <w:autoSpaceDE/>
        <w:autoSpaceDN/>
        <w:adjustRightInd w:val="0"/>
        <w:spacing w:before="0" w:after="0" w:line="560" w:lineRule="exact"/>
        <w:ind w:left="0" w:right="0" w:firstLine="883" w:firstLineChars="200"/>
        <w:jc w:val="center"/>
        <w:rPr>
          <w:rFonts w:ascii="宋体" w:hAnsi="Calibri" w:cs="宋体"/>
          <w:b/>
          <w:kern w:val="2"/>
          <w:sz w:val="44"/>
          <w:szCs w:val="44"/>
          <w:lang w:val="en-US" w:bidi="ar-SA"/>
        </w:rPr>
      </w:pPr>
    </w:p>
    <w:p>
      <w:pPr>
        <w:autoSpaceDE/>
        <w:autoSpaceDN/>
        <w:adjustRightInd w:val="0"/>
        <w:spacing w:before="0" w:after="0" w:line="560" w:lineRule="exact"/>
        <w:ind w:left="0" w:right="0" w:firstLine="883" w:firstLineChars="200"/>
        <w:jc w:val="center"/>
        <w:rPr>
          <w:rFonts w:ascii="宋体" w:hAnsi="Calibri" w:cs="宋体"/>
          <w:b/>
          <w:kern w:val="2"/>
          <w:sz w:val="44"/>
          <w:szCs w:val="44"/>
          <w:lang w:val="en-US" w:bidi="ar-SA"/>
        </w:rPr>
      </w:pPr>
    </w:p>
    <w:p>
      <w:pPr>
        <w:autoSpaceDE/>
        <w:autoSpaceDN/>
        <w:adjustRightInd w:val="0"/>
        <w:spacing w:before="0" w:after="0" w:line="560" w:lineRule="exact"/>
        <w:ind w:left="0" w:right="0" w:firstLine="883" w:firstLineChars="200"/>
        <w:jc w:val="center"/>
        <w:rPr>
          <w:rFonts w:ascii="宋体" w:hAnsi="Calibri" w:cs="宋体"/>
          <w:b/>
          <w:kern w:val="2"/>
          <w:sz w:val="44"/>
          <w:szCs w:val="44"/>
          <w:lang w:val="en-US" w:bidi="ar-SA"/>
        </w:rPr>
      </w:pPr>
    </w:p>
    <w:p>
      <w:pPr>
        <w:autoSpaceDE/>
        <w:autoSpaceDN/>
        <w:adjustRightInd w:val="0"/>
        <w:spacing w:before="0" w:after="0" w:line="560" w:lineRule="exact"/>
        <w:ind w:left="0" w:right="0"/>
        <w:jc w:val="both"/>
        <w:rPr>
          <w:rFonts w:ascii="宋体" w:hAnsi="Calibri" w:cs="宋体"/>
          <w:b/>
          <w:kern w:val="2"/>
          <w:sz w:val="44"/>
          <w:szCs w:val="44"/>
          <w:lang w:val="en-US" w:bidi="ar-SA"/>
        </w:rPr>
      </w:pPr>
    </w:p>
    <w:p>
      <w:pPr>
        <w:autoSpaceDE/>
        <w:autoSpaceDN/>
        <w:adjustRightInd w:val="0"/>
        <w:spacing w:before="0" w:after="0" w:line="560" w:lineRule="exact"/>
        <w:ind w:left="0" w:right="0"/>
        <w:jc w:val="both"/>
        <w:rPr>
          <w:rFonts w:ascii="宋体" w:hAnsi="Calibri" w:cs="宋体"/>
          <w:b/>
          <w:kern w:val="2"/>
          <w:sz w:val="44"/>
          <w:szCs w:val="44"/>
          <w:lang w:val="en-US" w:bidi="ar-SA"/>
        </w:rPr>
      </w:pPr>
    </w:p>
    <w:p>
      <w:pPr>
        <w:autoSpaceDE/>
        <w:autoSpaceDN/>
        <w:adjustRightInd w:val="0"/>
        <w:spacing w:before="0" w:after="0" w:line="560" w:lineRule="exact"/>
        <w:ind w:left="0" w:right="0"/>
        <w:jc w:val="both"/>
        <w:rPr>
          <w:rFonts w:ascii="宋体" w:hAnsi="Calibri" w:cs="宋体"/>
          <w:b/>
          <w:kern w:val="2"/>
          <w:sz w:val="44"/>
          <w:szCs w:val="44"/>
          <w:lang w:val="en-US" w:bidi="ar-SA"/>
        </w:rPr>
      </w:pPr>
    </w:p>
    <w:p>
      <w:pPr>
        <w:autoSpaceDE/>
        <w:autoSpaceDN/>
        <w:adjustRightInd w:val="0"/>
        <w:spacing w:before="0" w:after="0" w:line="560" w:lineRule="exact"/>
        <w:ind w:left="0" w:right="0"/>
        <w:jc w:val="both"/>
        <w:rPr>
          <w:rFonts w:ascii="宋体" w:hAnsi="Calibri" w:cs="宋体"/>
          <w:b/>
          <w:kern w:val="2"/>
          <w:sz w:val="44"/>
          <w:szCs w:val="44"/>
          <w:lang w:val="en-US" w:bidi="ar-SA"/>
        </w:rPr>
      </w:pPr>
    </w:p>
    <w:p>
      <w:pPr>
        <w:autoSpaceDE/>
        <w:autoSpaceDN/>
        <w:adjustRightInd w:val="0"/>
        <w:spacing w:before="0" w:after="0" w:line="560" w:lineRule="exact"/>
        <w:ind w:left="0" w:right="0"/>
        <w:jc w:val="both"/>
        <w:rPr>
          <w:rFonts w:ascii="宋体" w:hAnsi="Calibri" w:cs="宋体"/>
          <w:b/>
          <w:kern w:val="2"/>
          <w:sz w:val="44"/>
          <w:szCs w:val="44"/>
          <w:lang w:val="en-US" w:bidi="ar-SA"/>
        </w:rPr>
      </w:pPr>
    </w:p>
    <w:p>
      <w:pPr>
        <w:autoSpaceDE/>
        <w:autoSpaceDN/>
        <w:spacing w:before="0" w:after="0" w:line="240" w:lineRule="auto"/>
        <w:ind w:left="0" w:right="0"/>
        <w:jc w:val="both"/>
        <w:rPr>
          <w:rFonts w:ascii="宋体" w:hAnsi="宋体"/>
          <w:b/>
          <w:kern w:val="2"/>
          <w:sz w:val="48"/>
          <w:szCs w:val="48"/>
          <w:lang w:val="en-US" w:bidi="ar-SA"/>
        </w:rPr>
      </w:pPr>
      <w:bookmarkStart w:id="97" w:name="_Toc420001858"/>
      <w:bookmarkStart w:id="98" w:name="_Toc424032380"/>
    </w:p>
    <w:bookmarkEnd w:id="97"/>
    <w:bookmarkEnd w:id="98"/>
    <w:p>
      <w:pPr>
        <w:autoSpaceDE/>
        <w:autoSpaceDN/>
        <w:spacing w:before="0" w:after="0" w:line="360" w:lineRule="auto"/>
        <w:ind w:left="0" w:right="0"/>
        <w:jc w:val="center"/>
        <w:rPr>
          <w:rFonts w:ascii="宋体" w:hAnsi="Calibri"/>
          <w:kern w:val="2"/>
          <w:sz w:val="48"/>
          <w:szCs w:val="44"/>
          <w:lang w:val="en-US" w:bidi="ar-SA"/>
        </w:rPr>
      </w:pPr>
      <w:r>
        <w:rPr>
          <w:rFonts w:hint="eastAsia" w:ascii="宋体" w:hAnsi="宋体" w:cs="宋体"/>
          <w:b/>
          <w:color w:val="212121"/>
          <w:kern w:val="0"/>
          <w:sz w:val="44"/>
          <w:szCs w:val="44"/>
          <w:shd w:val="clear" w:color="auto" w:fill="FFFFFF"/>
          <w:lang w:val="zh-CN" w:eastAsia="zh-CN" w:bidi="ar-SA"/>
        </w:rPr>
        <w:t>民乐县人民法院数字审委会设备采购项目</w:t>
      </w:r>
      <w:r>
        <w:rPr>
          <w:rFonts w:hint="eastAsia" w:ascii="宋体" w:hAnsi="宋体" w:cs="宋体"/>
          <w:b/>
          <w:color w:val="212121"/>
          <w:kern w:val="0"/>
          <w:sz w:val="44"/>
          <w:szCs w:val="44"/>
          <w:shd w:val="clear" w:color="auto" w:fill="FFFFFF"/>
          <w:lang w:val="en-US" w:bidi="ar-SA"/>
        </w:rPr>
        <w:t xml:space="preserve">     </w:t>
      </w:r>
    </w:p>
    <w:p>
      <w:pPr>
        <w:autoSpaceDE/>
        <w:autoSpaceDN/>
        <w:spacing w:before="0" w:after="0" w:line="360" w:lineRule="auto"/>
        <w:ind w:left="0" w:right="0"/>
        <w:jc w:val="both"/>
        <w:rPr>
          <w:rFonts w:ascii="宋体" w:hAnsi="Calibri"/>
          <w:kern w:val="2"/>
          <w:sz w:val="48"/>
          <w:szCs w:val="44"/>
          <w:lang w:val="en-US" w:bidi="ar-SA"/>
        </w:rPr>
      </w:pPr>
    </w:p>
    <w:p>
      <w:pPr>
        <w:autoSpaceDE/>
        <w:autoSpaceDN/>
        <w:spacing w:before="0" w:after="0" w:line="360" w:lineRule="auto"/>
        <w:ind w:left="0" w:right="0"/>
        <w:jc w:val="both"/>
        <w:rPr>
          <w:rFonts w:ascii="宋体" w:hAnsi="Calibri"/>
          <w:kern w:val="2"/>
          <w:sz w:val="48"/>
          <w:szCs w:val="44"/>
          <w:lang w:val="en-US" w:bidi="ar-SA"/>
        </w:rPr>
      </w:pPr>
    </w:p>
    <w:p>
      <w:pPr>
        <w:autoSpaceDE/>
        <w:autoSpaceDN/>
        <w:spacing w:before="0" w:after="0" w:line="360" w:lineRule="auto"/>
        <w:ind w:left="0" w:right="0"/>
        <w:jc w:val="center"/>
        <w:rPr>
          <w:rFonts w:ascii="宋体" w:hAnsi="Calibri"/>
          <w:kern w:val="2"/>
          <w:sz w:val="48"/>
          <w:szCs w:val="44"/>
          <w:lang w:val="en-US" w:bidi="ar-SA"/>
        </w:rPr>
      </w:pPr>
    </w:p>
    <w:p>
      <w:pPr>
        <w:autoSpaceDE/>
        <w:autoSpaceDN/>
        <w:spacing w:before="0" w:after="0" w:line="360" w:lineRule="auto"/>
        <w:ind w:left="0" w:right="0"/>
        <w:jc w:val="center"/>
        <w:rPr>
          <w:rFonts w:ascii="宋体" w:hAnsi="Calibri"/>
          <w:kern w:val="2"/>
          <w:sz w:val="48"/>
          <w:szCs w:val="44"/>
          <w:lang w:val="en-US" w:bidi="ar-SA"/>
        </w:rPr>
      </w:pPr>
    </w:p>
    <w:p>
      <w:pPr>
        <w:autoSpaceDE/>
        <w:autoSpaceDN/>
        <w:spacing w:before="0" w:after="0" w:line="360" w:lineRule="auto"/>
        <w:ind w:left="0" w:right="0"/>
        <w:jc w:val="center"/>
        <w:rPr>
          <w:rFonts w:ascii="宋体" w:hAnsi="Calibri"/>
          <w:kern w:val="2"/>
          <w:sz w:val="48"/>
          <w:szCs w:val="44"/>
          <w:lang w:val="en-US" w:bidi="ar-SA"/>
        </w:rPr>
      </w:pPr>
    </w:p>
    <w:p>
      <w:pPr>
        <w:autoSpaceDE/>
        <w:autoSpaceDN/>
        <w:spacing w:before="0" w:after="0" w:line="360" w:lineRule="auto"/>
        <w:ind w:left="0" w:right="0"/>
        <w:jc w:val="center"/>
        <w:rPr>
          <w:rFonts w:ascii="宋体" w:hAnsi="Calibri"/>
          <w:b/>
          <w:bCs/>
          <w:kern w:val="2"/>
          <w:sz w:val="52"/>
          <w:szCs w:val="52"/>
          <w:lang w:val="en-US" w:bidi="ar-SA"/>
        </w:rPr>
      </w:pPr>
      <w:bookmarkStart w:id="99" w:name="_Toc11906_WPSOffice_Level2"/>
      <w:bookmarkStart w:id="100" w:name="_Toc29870_WPSOffice_Level2"/>
      <w:bookmarkStart w:id="101" w:name="_Toc17365_WPSOffice_Level2"/>
      <w:bookmarkStart w:id="102" w:name="_Toc7875_WPSOffice_Level2"/>
      <w:r>
        <w:rPr>
          <w:rFonts w:hint="eastAsia" w:ascii="宋体" w:hAnsi="宋体"/>
          <w:b/>
          <w:bCs/>
          <w:kern w:val="2"/>
          <w:sz w:val="52"/>
          <w:szCs w:val="52"/>
          <w:lang w:val="en-US" w:bidi="ar-SA"/>
        </w:rPr>
        <w:t>采购合同</w:t>
      </w:r>
      <w:bookmarkEnd w:id="99"/>
      <w:bookmarkEnd w:id="100"/>
      <w:bookmarkEnd w:id="101"/>
      <w:bookmarkEnd w:id="102"/>
    </w:p>
    <w:p>
      <w:pPr>
        <w:autoSpaceDE/>
        <w:autoSpaceDN/>
        <w:spacing w:before="0" w:after="0" w:line="360" w:lineRule="auto"/>
        <w:ind w:left="0" w:right="0"/>
        <w:jc w:val="both"/>
        <w:rPr>
          <w:rFonts w:ascii="宋体" w:hAnsi="宋体"/>
          <w:kern w:val="2"/>
          <w:sz w:val="28"/>
          <w:szCs w:val="24"/>
          <w:lang w:val="en-US" w:bidi="ar-SA"/>
        </w:rPr>
      </w:pPr>
      <w:r>
        <w:rPr>
          <w:rFonts w:ascii="宋体" w:hAnsi="宋体"/>
          <w:kern w:val="2"/>
          <w:sz w:val="28"/>
          <w:szCs w:val="24"/>
          <w:lang w:val="en-US" w:bidi="ar-SA"/>
        </w:rPr>
        <w:t xml:space="preserve">        </w:t>
      </w:r>
    </w:p>
    <w:p>
      <w:pPr>
        <w:autoSpaceDE/>
        <w:autoSpaceDN/>
        <w:spacing w:before="0" w:after="0" w:line="360" w:lineRule="auto"/>
        <w:ind w:left="0" w:right="0"/>
        <w:jc w:val="both"/>
        <w:rPr>
          <w:rFonts w:ascii="宋体" w:hAnsi="宋体"/>
          <w:kern w:val="2"/>
          <w:sz w:val="28"/>
          <w:szCs w:val="24"/>
          <w:lang w:val="en-US" w:bidi="ar-SA"/>
        </w:rPr>
      </w:pPr>
    </w:p>
    <w:p>
      <w:pPr>
        <w:autoSpaceDE/>
        <w:autoSpaceDN/>
        <w:spacing w:before="0" w:after="0" w:line="360" w:lineRule="auto"/>
        <w:ind w:left="0" w:right="0"/>
        <w:jc w:val="both"/>
        <w:rPr>
          <w:rFonts w:ascii="宋体" w:hAnsi="Calibri"/>
          <w:kern w:val="2"/>
          <w:sz w:val="36"/>
          <w:szCs w:val="36"/>
          <w:lang w:val="en-US" w:bidi="ar-SA"/>
        </w:rPr>
      </w:pPr>
    </w:p>
    <w:p>
      <w:pPr>
        <w:autoSpaceDE/>
        <w:autoSpaceDN/>
        <w:spacing w:before="0" w:after="0" w:line="360" w:lineRule="auto"/>
        <w:ind w:left="0" w:right="0"/>
        <w:jc w:val="both"/>
        <w:rPr>
          <w:rFonts w:ascii="宋体" w:hAnsi="Calibri"/>
          <w:kern w:val="2"/>
          <w:sz w:val="36"/>
          <w:szCs w:val="36"/>
          <w:lang w:val="en-US" w:bidi="ar-SA"/>
        </w:rPr>
      </w:pPr>
    </w:p>
    <w:p>
      <w:pPr>
        <w:autoSpaceDE/>
        <w:autoSpaceDN/>
        <w:spacing w:before="0" w:after="0" w:line="240" w:lineRule="auto"/>
        <w:ind w:left="0" w:right="0"/>
        <w:jc w:val="center"/>
        <w:rPr>
          <w:rFonts w:ascii="宋体" w:hAnsi="Calibri"/>
          <w:b/>
          <w:kern w:val="2"/>
          <w:sz w:val="36"/>
          <w:szCs w:val="36"/>
          <w:lang w:val="en-US" w:bidi="ar-SA"/>
        </w:rPr>
      </w:pPr>
    </w:p>
    <w:p>
      <w:pPr>
        <w:tabs>
          <w:tab w:val="left" w:pos="720"/>
        </w:tabs>
        <w:autoSpaceDE/>
        <w:autoSpaceDN/>
        <w:spacing w:before="0" w:after="0" w:line="480" w:lineRule="auto"/>
        <w:ind w:left="0" w:right="0" w:firstLine="1285" w:firstLineChars="400"/>
        <w:jc w:val="both"/>
        <w:rPr>
          <w:rFonts w:ascii="宋体" w:hAnsi="宋体"/>
          <w:b/>
          <w:kern w:val="2"/>
          <w:sz w:val="32"/>
          <w:szCs w:val="36"/>
          <w:lang w:val="en-US" w:bidi="ar-SA"/>
        </w:rPr>
      </w:pPr>
      <w:bookmarkStart w:id="103" w:name="_Toc4310_WPSOffice_Level2"/>
      <w:bookmarkStart w:id="104" w:name="_Toc26640_WPSOffice_Level2"/>
      <w:bookmarkStart w:id="105" w:name="_Toc12744_WPSOffice_Level2"/>
      <w:bookmarkStart w:id="106" w:name="_Toc15197_WPSOffice_Level2"/>
      <w:bookmarkStart w:id="107" w:name="_Toc440387938"/>
      <w:r>
        <w:rPr>
          <w:rFonts w:hint="eastAsia" w:ascii="宋体" w:hAnsi="宋体"/>
          <w:b/>
          <w:kern w:val="2"/>
          <w:sz w:val="32"/>
          <w:szCs w:val="36"/>
          <w:lang w:val="en-US" w:bidi="ar-SA"/>
        </w:rPr>
        <w:t>交易编号：XXXXXXXXXXXXXXXXX</w:t>
      </w:r>
      <w:bookmarkEnd w:id="103"/>
      <w:bookmarkEnd w:id="104"/>
      <w:bookmarkEnd w:id="105"/>
      <w:bookmarkEnd w:id="106"/>
    </w:p>
    <w:p>
      <w:pPr>
        <w:autoSpaceDE/>
        <w:autoSpaceDN/>
        <w:spacing w:before="0" w:after="0" w:line="360" w:lineRule="auto"/>
        <w:ind w:left="0" w:right="0" w:firstLine="1285" w:firstLineChars="400"/>
        <w:jc w:val="left"/>
        <w:rPr>
          <w:rFonts w:ascii="宋体" w:hAnsi="Calibri"/>
          <w:b/>
          <w:kern w:val="2"/>
          <w:sz w:val="32"/>
          <w:szCs w:val="36"/>
          <w:lang w:val="en-US" w:bidi="ar-SA"/>
        </w:rPr>
      </w:pPr>
      <w:bookmarkStart w:id="108" w:name="_Toc27082_WPSOffice_Level2"/>
      <w:bookmarkStart w:id="109" w:name="_Toc8084_WPSOffice_Level2"/>
      <w:bookmarkStart w:id="110" w:name="_Toc16229_WPSOffice_Level2"/>
      <w:bookmarkStart w:id="111" w:name="_Toc8650_WPSOffice_Level2"/>
      <w:r>
        <w:rPr>
          <w:rFonts w:hint="eastAsia" w:ascii="宋体" w:hAnsi="宋体"/>
          <w:b/>
          <w:kern w:val="2"/>
          <w:sz w:val="32"/>
          <w:szCs w:val="36"/>
          <w:lang w:val="en-US" w:bidi="ar-SA"/>
        </w:rPr>
        <w:t>采购单位：</w:t>
      </w:r>
      <w:bookmarkEnd w:id="108"/>
      <w:bookmarkEnd w:id="109"/>
      <w:bookmarkEnd w:id="110"/>
      <w:r>
        <w:rPr>
          <w:rFonts w:hint="eastAsia" w:ascii="宋体" w:hAnsi="宋体"/>
          <w:b/>
          <w:kern w:val="2"/>
          <w:sz w:val="32"/>
          <w:szCs w:val="36"/>
          <w:lang w:val="en-US" w:bidi="ar-SA"/>
        </w:rPr>
        <w:t>民乐县</w:t>
      </w:r>
      <w:r>
        <w:rPr>
          <w:rFonts w:hint="eastAsia" w:ascii="Calibri" w:hAnsi="Calibri"/>
          <w:b/>
          <w:kern w:val="2"/>
          <w:sz w:val="32"/>
          <w:szCs w:val="36"/>
          <w:lang w:val="en-US" w:eastAsia="zh-CN" w:bidi="ar-SA"/>
        </w:rPr>
        <w:t>人民法</w:t>
      </w:r>
      <w:r>
        <w:rPr>
          <w:rFonts w:hint="eastAsia" w:ascii="宋体" w:hAnsi="宋体"/>
          <w:b/>
          <w:kern w:val="2"/>
          <w:sz w:val="32"/>
          <w:szCs w:val="36"/>
          <w:lang w:val="en-US" w:bidi="ar-SA"/>
        </w:rPr>
        <w:t>院</w:t>
      </w:r>
      <w:bookmarkEnd w:id="111"/>
    </w:p>
    <w:p>
      <w:pPr>
        <w:autoSpaceDE/>
        <w:autoSpaceDN/>
        <w:spacing w:before="0" w:after="0" w:line="360" w:lineRule="auto"/>
        <w:ind w:left="0" w:right="0" w:firstLine="1285" w:firstLineChars="400"/>
        <w:jc w:val="both"/>
        <w:rPr>
          <w:rFonts w:ascii="宋体" w:hAnsi="宋体"/>
          <w:b/>
          <w:kern w:val="2"/>
          <w:sz w:val="32"/>
          <w:szCs w:val="36"/>
          <w:lang w:val="en-US" w:bidi="ar-SA"/>
        </w:rPr>
      </w:pPr>
      <w:bookmarkStart w:id="112" w:name="_Toc310_WPSOffice_Level2"/>
      <w:bookmarkStart w:id="113" w:name="_Toc26558_WPSOffice_Level2"/>
      <w:bookmarkStart w:id="114" w:name="_Toc1259_WPSOffice_Level2"/>
      <w:bookmarkStart w:id="115" w:name="_Toc3344_WPSOffice_Level2"/>
      <w:r>
        <w:rPr>
          <w:rFonts w:hint="eastAsia" w:ascii="宋体" w:hAnsi="宋体"/>
          <w:b/>
          <w:kern w:val="2"/>
          <w:sz w:val="32"/>
          <w:szCs w:val="36"/>
          <w:lang w:val="en-US" w:bidi="ar-SA"/>
        </w:rPr>
        <w:t>供应商：</w:t>
      </w:r>
      <w:r>
        <w:rPr>
          <w:rFonts w:ascii="宋体" w:hAnsi="宋体"/>
          <w:b/>
          <w:kern w:val="2"/>
          <w:sz w:val="32"/>
          <w:szCs w:val="36"/>
          <w:lang w:val="en-US" w:bidi="ar-SA"/>
        </w:rPr>
        <w:t>XXXXXXXXXXXXXXXXXXXXXX</w:t>
      </w:r>
      <w:bookmarkEnd w:id="112"/>
      <w:bookmarkEnd w:id="113"/>
      <w:bookmarkEnd w:id="114"/>
      <w:bookmarkEnd w:id="115"/>
    </w:p>
    <w:p>
      <w:pPr>
        <w:tabs>
          <w:tab w:val="left" w:pos="720"/>
        </w:tabs>
        <w:autoSpaceDE/>
        <w:autoSpaceDN/>
        <w:spacing w:before="0" w:after="0" w:line="480" w:lineRule="auto"/>
        <w:ind w:left="0" w:right="0" w:firstLine="1285" w:firstLineChars="400"/>
        <w:jc w:val="both"/>
        <w:rPr>
          <w:rFonts w:ascii="宋体" w:hAnsi="宋体" w:eastAsia="宋体" w:cs="宋体"/>
          <w:kern w:val="2"/>
          <w:sz w:val="24"/>
          <w:szCs w:val="24"/>
          <w:lang w:val="en-US" w:bidi="ar-SA"/>
        </w:rPr>
      </w:pPr>
      <w:bookmarkStart w:id="116" w:name="_Toc28710_WPSOffice_Level2"/>
      <w:bookmarkStart w:id="117" w:name="_Toc7908_WPSOffice_Level2"/>
      <w:bookmarkStart w:id="118" w:name="_Toc10488_WPSOffice_Level2"/>
      <w:bookmarkStart w:id="119" w:name="_Toc3793_WPSOffice_Level2"/>
      <w:r>
        <w:rPr>
          <w:rFonts w:hint="eastAsia" w:ascii="宋体" w:hAnsi="宋体"/>
          <w:b/>
          <w:kern w:val="2"/>
          <w:sz w:val="32"/>
          <w:szCs w:val="36"/>
          <w:lang w:val="en-US" w:bidi="ar-SA"/>
        </w:rPr>
        <w:t>招标代理机构：</w:t>
      </w:r>
      <w:bookmarkEnd w:id="107"/>
      <w:bookmarkEnd w:id="116"/>
      <w:bookmarkEnd w:id="117"/>
      <w:bookmarkEnd w:id="118"/>
      <w:bookmarkEnd w:id="119"/>
      <w:r>
        <w:rPr>
          <w:rFonts w:hint="eastAsia" w:ascii="宋体" w:hAnsi="宋体" w:eastAsia="宋体" w:cs="宋体"/>
          <w:b/>
          <w:kern w:val="2"/>
          <w:sz w:val="32"/>
          <w:szCs w:val="36"/>
          <w:lang w:val="en-US" w:eastAsia="zh-CN" w:bidi="ar-SA"/>
        </w:rPr>
        <w:t>甘肃金盛招标代理有限公司</w:t>
      </w:r>
      <w:r>
        <w:rPr>
          <w:rFonts w:hint="eastAsia" w:ascii="宋体" w:hAnsi="宋体" w:eastAsia="宋体" w:cs="宋体"/>
          <w:kern w:val="2"/>
          <w:sz w:val="24"/>
          <w:szCs w:val="24"/>
          <w:lang w:val="en-US" w:bidi="ar-SA"/>
        </w:rPr>
        <w:t xml:space="preserve">    </w:t>
      </w:r>
    </w:p>
    <w:p>
      <w:pPr>
        <w:tabs>
          <w:tab w:val="left" w:pos="720"/>
        </w:tabs>
        <w:autoSpaceDE/>
        <w:autoSpaceDN/>
        <w:spacing w:before="0" w:after="0" w:line="480" w:lineRule="auto"/>
        <w:ind w:left="0" w:right="0" w:firstLine="960" w:firstLineChars="400"/>
        <w:jc w:val="both"/>
        <w:rPr>
          <w:rFonts w:ascii="宋体" w:hAnsi="宋体" w:eastAsia="宋体" w:cs="宋体"/>
          <w:kern w:val="2"/>
          <w:sz w:val="24"/>
          <w:szCs w:val="24"/>
          <w:lang w:val="en-US" w:bidi="ar-SA"/>
        </w:rPr>
      </w:pPr>
    </w:p>
    <w:p>
      <w:pPr>
        <w:tabs>
          <w:tab w:val="left" w:pos="720"/>
        </w:tabs>
        <w:autoSpaceDE/>
        <w:autoSpaceDN/>
        <w:spacing w:before="0" w:after="0" w:line="480" w:lineRule="auto"/>
        <w:ind w:left="0" w:right="0" w:firstLine="960" w:firstLineChars="400"/>
        <w:jc w:val="both"/>
        <w:rPr>
          <w:rFonts w:ascii="宋体" w:hAnsi="宋体" w:eastAsia="宋体" w:cs="宋体"/>
          <w:kern w:val="2"/>
          <w:sz w:val="24"/>
          <w:szCs w:val="24"/>
          <w:lang w:val="en-US" w:bidi="ar-SA"/>
        </w:rPr>
      </w:pPr>
    </w:p>
    <w:p>
      <w:pPr>
        <w:widowControl w:val="0"/>
        <w:spacing w:line="480" w:lineRule="auto"/>
        <w:jc w:val="both"/>
        <w:rPr>
          <w:rFonts w:ascii="Calibri" w:hAnsi="Calibri" w:eastAsia="宋体" w:cs="宋体"/>
          <w:color w:val="000000"/>
          <w:kern w:val="2"/>
          <w:sz w:val="24"/>
          <w:szCs w:val="24"/>
          <w:lang w:val="en-US" w:eastAsia="zh-CN" w:bidi="ar-SA"/>
        </w:rPr>
      </w:pPr>
    </w:p>
    <w:p>
      <w:pPr>
        <w:tabs>
          <w:tab w:val="left" w:pos="720"/>
        </w:tabs>
        <w:autoSpaceDE/>
        <w:autoSpaceDN/>
        <w:spacing w:before="0" w:after="0" w:line="480" w:lineRule="auto"/>
        <w:ind w:left="0" w:right="0"/>
        <w:jc w:val="both"/>
        <w:rPr>
          <w:rFonts w:ascii="宋体" w:hAnsi="宋体"/>
          <w:kern w:val="2"/>
          <w:sz w:val="22"/>
          <w:szCs w:val="22"/>
          <w:lang w:val="en-US" w:bidi="ar-SA"/>
        </w:rPr>
      </w:pPr>
      <w:r>
        <w:rPr>
          <w:rFonts w:hint="eastAsia" w:ascii="宋体" w:hAnsi="宋体" w:eastAsia="宋体" w:cs="宋体"/>
          <w:kern w:val="2"/>
          <w:sz w:val="24"/>
          <w:szCs w:val="24"/>
          <w:lang w:val="en-US" w:bidi="ar-SA"/>
        </w:rPr>
        <w:t xml:space="preserve">                    </w:t>
      </w:r>
    </w:p>
    <w:p>
      <w:pPr>
        <w:autoSpaceDE/>
        <w:autoSpaceDN/>
        <w:spacing w:before="0" w:after="0" w:line="360" w:lineRule="auto"/>
        <w:ind w:left="0" w:right="0"/>
        <w:jc w:val="both"/>
        <w:rPr>
          <w:rFonts w:ascii="宋体" w:hAnsi="宋体"/>
          <w:kern w:val="2"/>
          <w:sz w:val="22"/>
          <w:szCs w:val="22"/>
          <w:lang w:val="en-US" w:bidi="ar-SA"/>
        </w:rPr>
      </w:pPr>
      <w:bookmarkStart w:id="120" w:name="_Toc22534_WPSOffice_Level2"/>
      <w:bookmarkStart w:id="121" w:name="_Toc14056_WPSOffice_Level2"/>
      <w:bookmarkStart w:id="122" w:name="_Toc9537_WPSOffice_Level2"/>
      <w:bookmarkStart w:id="123" w:name="_Toc13203_WPSOffice_Level2"/>
      <w:r>
        <w:rPr>
          <w:rFonts w:hint="eastAsia" w:ascii="宋体" w:hAnsi="宋体"/>
          <w:kern w:val="2"/>
          <w:sz w:val="22"/>
          <w:szCs w:val="22"/>
          <w:lang w:val="en-US" w:bidi="ar-SA"/>
        </w:rPr>
        <w:t>甲方（采购人）</w:t>
      </w:r>
      <w:bookmarkEnd w:id="120"/>
      <w:bookmarkEnd w:id="121"/>
      <w:bookmarkEnd w:id="122"/>
      <w:bookmarkEnd w:id="123"/>
      <w:r>
        <w:rPr>
          <w:rFonts w:hint="eastAsia" w:ascii="宋体" w:hAnsi="宋体"/>
          <w:kern w:val="2"/>
          <w:sz w:val="22"/>
          <w:szCs w:val="22"/>
          <w:u w:val="single"/>
          <w:lang w:val="en-US" w:bidi="ar-SA"/>
        </w:rPr>
        <w:t xml:space="preserve">                         </w:t>
      </w:r>
    </w:p>
    <w:p>
      <w:pPr>
        <w:autoSpaceDE/>
        <w:autoSpaceDN/>
        <w:spacing w:before="0" w:after="0" w:line="360" w:lineRule="auto"/>
        <w:ind w:left="0" w:right="0"/>
        <w:jc w:val="both"/>
        <w:rPr>
          <w:rFonts w:ascii="宋体" w:hAnsi="宋体"/>
          <w:kern w:val="2"/>
          <w:sz w:val="22"/>
          <w:szCs w:val="22"/>
          <w:lang w:val="en-US" w:bidi="ar-SA"/>
        </w:rPr>
      </w:pPr>
      <w:bookmarkStart w:id="124" w:name="_Toc12607_WPSOffice_Level2"/>
      <w:bookmarkStart w:id="125" w:name="_Toc20753_WPSOffice_Level2"/>
      <w:bookmarkStart w:id="126" w:name="_Toc25636_WPSOffice_Level2"/>
      <w:bookmarkStart w:id="127" w:name="_Toc7534_WPSOffice_Level2"/>
      <w:r>
        <w:rPr>
          <w:rFonts w:hint="eastAsia" w:ascii="宋体" w:hAnsi="宋体"/>
          <w:kern w:val="2"/>
          <w:sz w:val="22"/>
          <w:szCs w:val="22"/>
          <w:lang w:val="en-US" w:bidi="ar-SA"/>
        </w:rPr>
        <w:t>乙方（供应商）</w:t>
      </w:r>
      <w:bookmarkEnd w:id="124"/>
      <w:bookmarkEnd w:id="125"/>
      <w:bookmarkEnd w:id="126"/>
      <w:bookmarkEnd w:id="127"/>
      <w:r>
        <w:rPr>
          <w:rFonts w:hint="eastAsia" w:ascii="宋体" w:hAnsi="宋体"/>
          <w:kern w:val="2"/>
          <w:sz w:val="22"/>
          <w:szCs w:val="22"/>
          <w:u w:val="single"/>
          <w:lang w:val="en-US" w:bidi="ar-SA"/>
        </w:rPr>
        <w:t xml:space="preserve">                         </w:t>
      </w:r>
    </w:p>
    <w:p>
      <w:pPr>
        <w:autoSpaceDE/>
        <w:autoSpaceDN/>
        <w:spacing w:before="0" w:after="0" w:line="240" w:lineRule="auto"/>
        <w:ind w:left="0" w:right="0"/>
        <w:jc w:val="both"/>
        <w:rPr>
          <w:rFonts w:ascii="Calibri" w:hAnsi="Calibri"/>
          <w:kern w:val="2"/>
          <w:sz w:val="21"/>
          <w:szCs w:val="24"/>
          <w:lang w:val="en-US" w:bidi="ar-SA"/>
        </w:rPr>
      </w:pPr>
      <w:r>
        <w:rPr>
          <w:rFonts w:hint="eastAsia" w:ascii="宋体" w:hAnsi="宋体"/>
          <w:kern w:val="2"/>
          <w:sz w:val="22"/>
          <w:szCs w:val="22"/>
          <w:lang w:val="en-US" w:bidi="ar-SA"/>
        </w:rPr>
        <w:t xml:space="preserve">    根据“</w:t>
      </w:r>
      <w:r>
        <w:rPr>
          <w:rFonts w:hint="eastAsia" w:ascii="宋体" w:hAnsi="宋体"/>
          <w:kern w:val="2"/>
          <w:sz w:val="22"/>
          <w:szCs w:val="22"/>
          <w:lang w:val="zh-CN" w:eastAsia="zh-CN" w:bidi="ar-SA"/>
        </w:rPr>
        <w:t>民乐县人民法院数字审委会设备采购项目</w:t>
      </w:r>
      <w:r>
        <w:rPr>
          <w:rFonts w:hint="eastAsia" w:ascii="宋体" w:hAnsi="宋体"/>
          <w:b/>
          <w:kern w:val="2"/>
          <w:sz w:val="22"/>
          <w:szCs w:val="22"/>
          <w:lang w:val="en-US" w:bidi="ar-SA"/>
        </w:rPr>
        <w:t>”</w:t>
      </w:r>
      <w:r>
        <w:rPr>
          <w:rFonts w:hint="eastAsia" w:ascii="宋体" w:hAnsi="宋体"/>
          <w:kern w:val="2"/>
          <w:sz w:val="22"/>
          <w:szCs w:val="22"/>
          <w:lang w:val="en-US" w:bidi="ar-SA"/>
        </w:rPr>
        <w:t>的采购结果，按照《中华人民共和国政府采购法》、《中华人民共和国合同法》的规定，</w:t>
      </w:r>
      <w:r>
        <w:rPr>
          <w:rFonts w:hint="eastAsia" w:ascii="宋体" w:hAnsi="宋体"/>
          <w:kern w:val="28"/>
          <w:sz w:val="22"/>
          <w:szCs w:val="22"/>
          <w:lang w:val="en-US" w:bidi="ar-SA"/>
        </w:rPr>
        <w:t>经双方协商，</w:t>
      </w:r>
      <w:r>
        <w:rPr>
          <w:rFonts w:hint="eastAsia" w:ascii="宋体" w:hAnsi="宋体"/>
          <w:kern w:val="2"/>
          <w:sz w:val="22"/>
          <w:szCs w:val="22"/>
          <w:lang w:val="en-US" w:bidi="ar-SA"/>
        </w:rPr>
        <w:t>本着平等互利和诚实信用的原则，</w:t>
      </w:r>
      <w:r>
        <w:rPr>
          <w:rFonts w:hint="eastAsia" w:ascii="宋体" w:hAnsi="宋体"/>
          <w:kern w:val="28"/>
          <w:sz w:val="22"/>
          <w:szCs w:val="22"/>
          <w:lang w:val="en-US" w:bidi="ar-SA"/>
        </w:rPr>
        <w:t>一致同意签订本合同如下。</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28" w:name="_Toc8437_WPSOffice_Level2"/>
      <w:bookmarkStart w:id="129" w:name="_Toc1232_WPSOffice_Level2"/>
      <w:bookmarkStart w:id="130" w:name="_Toc2103_WPSOffice_Level2"/>
      <w:bookmarkStart w:id="131" w:name="_Toc24195_WPSOffice_Level2"/>
      <w:r>
        <w:rPr>
          <w:rFonts w:hint="eastAsia" w:ascii="宋体" w:hAnsi="宋体"/>
          <w:b/>
          <w:kern w:val="2"/>
          <w:sz w:val="24"/>
          <w:szCs w:val="24"/>
          <w:lang w:val="en-US" w:bidi="ar-SA"/>
        </w:rPr>
        <w:t>一、货物内容：</w:t>
      </w:r>
      <w:bookmarkEnd w:id="128"/>
      <w:bookmarkEnd w:id="129"/>
      <w:bookmarkEnd w:id="130"/>
      <w:bookmarkEnd w:id="131"/>
    </w:p>
    <w:tbl>
      <w:tblPr>
        <w:tblStyle w:val="4"/>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59"/>
        <w:gridCol w:w="2977"/>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53" w:type="dxa"/>
            <w:tcBorders>
              <w:left w:val="single" w:color="auto" w:sz="8"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序号</w:t>
            </w:r>
          </w:p>
        </w:tc>
        <w:tc>
          <w:tcPr>
            <w:tcW w:w="1559" w:type="dxa"/>
            <w:tcBorders>
              <w:left w:val="single" w:color="auto" w:sz="8"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货物名称</w:t>
            </w:r>
          </w:p>
        </w:tc>
        <w:tc>
          <w:tcPr>
            <w:tcW w:w="2977"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品牌、规格型号、配置</w:t>
            </w:r>
          </w:p>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（性能参数）</w:t>
            </w: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产地</w:t>
            </w: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数量</w:t>
            </w:r>
          </w:p>
        </w:tc>
        <w:tc>
          <w:tcPr>
            <w:tcW w:w="993" w:type="dxa"/>
            <w:tcBorders>
              <w:left w:val="single" w:color="auto" w:sz="4" w:space="0"/>
              <w:bottom w:val="single" w:color="auto" w:sz="4" w:space="0"/>
              <w:right w:val="single" w:color="auto" w:sz="8"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单价</w:t>
            </w:r>
          </w:p>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(元)</w:t>
            </w:r>
          </w:p>
        </w:tc>
        <w:tc>
          <w:tcPr>
            <w:tcW w:w="992" w:type="dxa"/>
            <w:tcBorders>
              <w:left w:val="single" w:color="auto" w:sz="4" w:space="0"/>
              <w:bottom w:val="single" w:color="auto" w:sz="4" w:space="0"/>
              <w:right w:val="single" w:color="auto" w:sz="8"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总额</w:t>
            </w:r>
          </w:p>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1</w:t>
            </w:r>
          </w:p>
        </w:tc>
        <w:tc>
          <w:tcPr>
            <w:tcW w:w="1559"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2977"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3"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2</w:t>
            </w:r>
          </w:p>
        </w:tc>
        <w:tc>
          <w:tcPr>
            <w:tcW w:w="1559"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2977"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3"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hint="eastAsia" w:ascii="宋体" w:hAnsi="宋体"/>
                <w:kern w:val="2"/>
                <w:sz w:val="24"/>
                <w:szCs w:val="24"/>
                <w:lang w:val="en-US" w:bidi="ar-SA"/>
              </w:rPr>
              <w:t>3</w:t>
            </w:r>
          </w:p>
        </w:tc>
        <w:tc>
          <w:tcPr>
            <w:tcW w:w="1559"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2977"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3"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utoSpaceDE/>
              <w:autoSpaceDN/>
              <w:adjustRightInd w:val="0"/>
              <w:snapToGrid w:val="0"/>
              <w:spacing w:before="0" w:after="0" w:line="240" w:lineRule="auto"/>
              <w:ind w:left="0" w:right="0"/>
              <w:jc w:val="center"/>
              <w:rPr>
                <w:rFonts w:ascii="宋体" w:hAnsi="宋体"/>
                <w:kern w:val="2"/>
                <w:sz w:val="24"/>
                <w:szCs w:val="24"/>
                <w:lang w:val="en-US" w:bidi="ar-SA"/>
              </w:rPr>
            </w:pPr>
            <w:r>
              <w:rPr>
                <w:rFonts w:ascii="宋体" w:hAnsi="宋体"/>
                <w:kern w:val="2"/>
                <w:sz w:val="24"/>
                <w:szCs w:val="24"/>
                <w:lang w:val="en-US" w:bidi="ar-SA"/>
              </w:rPr>
              <w:t>…</w:t>
            </w:r>
          </w:p>
        </w:tc>
        <w:tc>
          <w:tcPr>
            <w:tcW w:w="1559"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2977"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3"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c>
          <w:tcPr>
            <w:tcW w:w="992" w:type="dxa"/>
            <w:tcBorders>
              <w:left w:val="single" w:color="auto" w:sz="4" w:space="0"/>
              <w:bottom w:val="single" w:color="auto" w:sz="4" w:space="0"/>
              <w:right w:val="single" w:color="auto" w:sz="4" w:space="0"/>
            </w:tcBorders>
            <w:vAlign w:val="center"/>
          </w:tcPr>
          <w:p>
            <w:pPr>
              <w:autoSpaceDE/>
              <w:autoSpaceDN/>
              <w:adjustRightInd w:val="0"/>
              <w:snapToGrid w:val="0"/>
              <w:spacing w:before="0" w:after="0" w:line="240" w:lineRule="auto"/>
              <w:ind w:left="0" w:right="0"/>
              <w:jc w:val="both"/>
              <w:rPr>
                <w:rFonts w:ascii="宋体" w:hAnsi="宋体"/>
                <w:kern w:val="2"/>
                <w:sz w:val="24"/>
                <w:szCs w:val="24"/>
                <w:lang w:val="en-US" w:bidi="ar-SA"/>
              </w:rPr>
            </w:pPr>
          </w:p>
        </w:tc>
      </w:tr>
    </w:tbl>
    <w:p>
      <w:pPr>
        <w:autoSpaceDE/>
        <w:autoSpaceDN/>
        <w:adjustRightInd w:val="0"/>
        <w:snapToGrid w:val="0"/>
        <w:spacing w:before="0" w:after="0" w:line="360" w:lineRule="auto"/>
        <w:ind w:left="0" w:right="0"/>
        <w:jc w:val="both"/>
        <w:rPr>
          <w:rFonts w:ascii="宋体" w:hAnsi="宋体"/>
          <w:spacing w:val="-4"/>
          <w:kern w:val="2"/>
          <w:sz w:val="24"/>
          <w:szCs w:val="24"/>
          <w:lang w:val="en-US" w:bidi="ar-SA"/>
        </w:rPr>
      </w:pPr>
      <w:r>
        <w:rPr>
          <w:rFonts w:hint="eastAsia" w:ascii="宋体" w:hAnsi="宋体"/>
          <w:spacing w:val="-4"/>
          <w:kern w:val="2"/>
          <w:sz w:val="24"/>
          <w:szCs w:val="24"/>
          <w:lang w:val="en-US" w:bidi="ar-SA"/>
        </w:rPr>
        <w:t>合同总额包括完成采购范围内全部货物采购及相关伴随服务等全过程的费用等。</w:t>
      </w:r>
    </w:p>
    <w:p>
      <w:pPr>
        <w:autoSpaceDE/>
        <w:autoSpaceDN/>
        <w:adjustRightInd w:val="0"/>
        <w:snapToGrid w:val="0"/>
        <w:spacing w:before="0" w:after="0" w:line="360" w:lineRule="auto"/>
        <w:ind w:left="0" w:right="0" w:firstLine="480" w:firstLineChars="200"/>
        <w:jc w:val="both"/>
        <w:rPr>
          <w:rFonts w:ascii="宋体" w:hAnsi="宋体"/>
          <w:spacing w:val="-4"/>
          <w:kern w:val="2"/>
          <w:sz w:val="24"/>
          <w:szCs w:val="24"/>
          <w:lang w:val="en-US" w:bidi="ar-SA"/>
        </w:rPr>
      </w:pPr>
      <w:r>
        <w:rPr>
          <w:rFonts w:hint="eastAsia" w:ascii="宋体" w:hAnsi="宋体"/>
          <w:kern w:val="2"/>
          <w:sz w:val="24"/>
          <w:szCs w:val="24"/>
          <w:lang w:val="en-US" w:bidi="ar-SA"/>
        </w:rPr>
        <w:t>注：货物名称内容必须与《招标文件》中货物名称内容一致。</w:t>
      </w:r>
    </w:p>
    <w:p>
      <w:pPr>
        <w:autoSpaceDE/>
        <w:autoSpaceDN/>
        <w:adjustRightInd w:val="0"/>
        <w:snapToGrid w:val="0"/>
        <w:spacing w:before="0" w:after="0" w:line="360" w:lineRule="auto"/>
        <w:ind w:left="0" w:right="0"/>
        <w:jc w:val="both"/>
        <w:rPr>
          <w:rFonts w:ascii="宋体" w:hAnsi="宋体"/>
          <w:spacing w:val="-4"/>
          <w:kern w:val="2"/>
          <w:sz w:val="24"/>
          <w:szCs w:val="24"/>
          <w:lang w:val="en-US" w:bidi="ar-SA"/>
        </w:rPr>
      </w:pPr>
      <w:bookmarkStart w:id="132" w:name="_Toc6088_WPSOffice_Level2"/>
      <w:bookmarkStart w:id="133" w:name="_Toc7955_WPSOffice_Level2"/>
      <w:bookmarkStart w:id="134" w:name="_Toc10_WPSOffice_Level2"/>
      <w:bookmarkStart w:id="135" w:name="_Toc6027_WPSOffice_Level2"/>
      <w:r>
        <w:rPr>
          <w:rFonts w:hint="eastAsia" w:ascii="宋体" w:hAnsi="宋体"/>
          <w:b/>
          <w:kern w:val="2"/>
          <w:sz w:val="24"/>
          <w:szCs w:val="24"/>
          <w:lang w:val="en-US" w:bidi="ar-SA"/>
        </w:rPr>
        <w:t>二、合同金额：</w:t>
      </w:r>
      <w:bookmarkEnd w:id="132"/>
      <w:bookmarkEnd w:id="133"/>
      <w:bookmarkEnd w:id="134"/>
      <w:bookmarkEnd w:id="135"/>
    </w:p>
    <w:p>
      <w:pPr>
        <w:widowControl w:val="0"/>
        <w:adjustRightInd w:val="0"/>
        <w:snapToGrid w:val="0"/>
        <w:spacing w:line="360" w:lineRule="auto"/>
        <w:ind w:firstLine="480" w:firstLineChars="200"/>
        <w:jc w:val="both"/>
        <w:rPr>
          <w:rFonts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合同金额为人民币</w:t>
      </w:r>
      <w:r>
        <w:rPr>
          <w:rFonts w:hint="eastAsia" w:ascii="宋体" w:hAnsi="宋体" w:eastAsia="宋体" w:cs="宋体"/>
          <w:kern w:val="2"/>
          <w:sz w:val="24"/>
          <w:szCs w:val="20"/>
          <w:u w:val="single"/>
          <w:lang w:val="en-US" w:eastAsia="zh-CN" w:bidi="ar-SA"/>
        </w:rPr>
        <w:t xml:space="preserve">               </w:t>
      </w:r>
      <w:r>
        <w:rPr>
          <w:rFonts w:hint="eastAsia" w:ascii="宋体" w:hAnsi="宋体" w:eastAsia="宋体" w:cs="宋体"/>
          <w:kern w:val="2"/>
          <w:sz w:val="24"/>
          <w:szCs w:val="20"/>
          <w:lang w:val="en-US" w:eastAsia="zh-CN" w:bidi="ar-SA"/>
        </w:rPr>
        <w:t>元，</w:t>
      </w:r>
      <w:r>
        <w:rPr>
          <w:rFonts w:ascii="宋体" w:hAnsi="宋体" w:eastAsia="宋体" w:cs="宋体"/>
          <w:kern w:val="2"/>
          <w:sz w:val="24"/>
          <w:szCs w:val="20"/>
          <w:lang w:val="en-US" w:eastAsia="zh-CN" w:bidi="ar-SA"/>
        </w:rPr>
        <w:t>¥</w:t>
      </w:r>
      <w:r>
        <w:rPr>
          <w:rFonts w:hint="eastAsia" w:ascii="宋体" w:hAnsi="宋体" w:eastAsia="宋体" w:cs="宋体"/>
          <w:kern w:val="2"/>
          <w:sz w:val="24"/>
          <w:szCs w:val="20"/>
          <w:u w:val="single"/>
          <w:lang w:val="en-US" w:eastAsia="zh-CN" w:bidi="ar-SA"/>
        </w:rPr>
        <w:t xml:space="preserve">               </w:t>
      </w:r>
      <w:r>
        <w:rPr>
          <w:rFonts w:hint="eastAsia" w:ascii="宋体" w:hAnsi="宋体" w:eastAsia="宋体" w:cs="宋体"/>
          <w:kern w:val="2"/>
          <w:sz w:val="24"/>
          <w:szCs w:val="20"/>
          <w:lang w:val="en-US" w:eastAsia="zh-CN" w:bidi="ar-SA"/>
        </w:rPr>
        <w:t>。</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36" w:name="_Toc9224_WPSOffice_Level2"/>
      <w:bookmarkStart w:id="137" w:name="_Toc10475_WPSOffice_Level2"/>
      <w:bookmarkStart w:id="138" w:name="_Toc23649_WPSOffice_Level2"/>
      <w:bookmarkStart w:id="139" w:name="_Toc29622_WPSOffice_Level2"/>
      <w:r>
        <w:rPr>
          <w:rFonts w:hint="eastAsia" w:ascii="宋体" w:hAnsi="宋体"/>
          <w:b/>
          <w:kern w:val="2"/>
          <w:sz w:val="24"/>
          <w:szCs w:val="24"/>
          <w:lang w:val="en-US" w:bidi="ar-SA"/>
        </w:rPr>
        <w:t>三、货物要求：</w:t>
      </w:r>
      <w:bookmarkEnd w:id="136"/>
      <w:bookmarkEnd w:id="137"/>
      <w:bookmarkEnd w:id="138"/>
      <w:bookmarkEnd w:id="139"/>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货物为原制造商制造的全新产品，无污染，无侵权行为、表面无划损、无任何缺陷隐患，在中国境内可依常规安全合法使用。</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乙方保证其提供的产品不存在有造成人身、财产损害的现实或潜在的危险以及不存在任何权利上的瑕疵。</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乙方须提供产品检验报告、产品合格证书、质量保证书、产品说明书等资料。</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交付验收标准依次序对照适用标准为：</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①符合中华人民共和国国家安全质量标准、环保标准或行业标准；</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②符合《招标文件》和《招标文件》中甲方认可的合理最佳配置、参数及各项要求；</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③货物来源符合国家标准。</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40" w:name="_Toc32060_WPSOffice_Level2"/>
      <w:bookmarkStart w:id="141" w:name="_Toc27659_WPSOffice_Level2"/>
      <w:bookmarkStart w:id="142" w:name="_Toc662_WPSOffice_Level2"/>
      <w:bookmarkStart w:id="143" w:name="_Toc4316_WPSOffice_Level2"/>
      <w:r>
        <w:rPr>
          <w:rFonts w:hint="eastAsia" w:ascii="宋体" w:hAnsi="宋体"/>
          <w:b/>
          <w:kern w:val="2"/>
          <w:sz w:val="24"/>
          <w:szCs w:val="24"/>
          <w:lang w:val="en-US" w:bidi="ar-SA"/>
        </w:rPr>
        <w:t>四、交货期、交货方式及交货地点：</w:t>
      </w:r>
      <w:bookmarkEnd w:id="140"/>
      <w:bookmarkEnd w:id="141"/>
      <w:bookmarkEnd w:id="142"/>
      <w:bookmarkEnd w:id="143"/>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交货期：合同生效后</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天内完成供货以及验收。</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交货方式：</w:t>
      </w:r>
      <w:r>
        <w:rPr>
          <w:rFonts w:hint="eastAsia" w:ascii="宋体" w:hAnsi="宋体"/>
          <w:kern w:val="2"/>
          <w:sz w:val="24"/>
          <w:szCs w:val="24"/>
          <w:u w:val="single"/>
          <w:lang w:val="en-US" w:bidi="ar-SA"/>
        </w:rPr>
        <w:t>合同货物到达甲方指定交货地点时，甲乙双方现场确认货物。</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交货地点：</w:t>
      </w:r>
      <w:r>
        <w:rPr>
          <w:rFonts w:hint="eastAsia" w:ascii="宋体" w:hAnsi="宋体"/>
          <w:kern w:val="2"/>
          <w:sz w:val="24"/>
          <w:szCs w:val="24"/>
          <w:u w:val="single"/>
          <w:lang w:val="en-US" w:bidi="ar-SA"/>
        </w:rPr>
        <w:t>甲方指定交货地点。</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44" w:name="_Toc6217_WPSOffice_Level2"/>
      <w:bookmarkStart w:id="145" w:name="_Toc17060_WPSOffice_Level2"/>
      <w:bookmarkStart w:id="146" w:name="_Toc11092_WPSOffice_Level2"/>
      <w:bookmarkStart w:id="147" w:name="_Toc23216_WPSOffice_Level2"/>
      <w:r>
        <w:rPr>
          <w:rFonts w:hint="eastAsia" w:ascii="宋体" w:hAnsi="宋体"/>
          <w:b/>
          <w:kern w:val="2"/>
          <w:sz w:val="24"/>
          <w:szCs w:val="24"/>
          <w:lang w:val="en-US" w:bidi="ar-SA"/>
        </w:rPr>
        <w:t>五、付款方式：</w:t>
      </w:r>
      <w:bookmarkEnd w:id="144"/>
      <w:bookmarkEnd w:id="145"/>
      <w:bookmarkEnd w:id="146"/>
      <w:bookmarkEnd w:id="147"/>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全部货物交付到甲方指定地点完成供货及验收合格（签发《验收合格报告》）后甲方支付成交金额的</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%；合同价款的</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%于保修期内如能履行投标承诺及合同约定，质保期满一次性付清。</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甲方仅负责在上述约定时间内完成申报手续，实际付款到账时间及金额以支付单位支付时间及金额为准。甲方不承担逾期付款的违约责任，并且此情况不能成为供货商逾期交货的理由；</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乙方向甲方开具的正式发票，方可办理相关申报支付手续。</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48" w:name="_Toc30716_WPSOffice_Level2"/>
      <w:bookmarkStart w:id="149" w:name="_Toc24095_WPSOffice_Level2"/>
      <w:bookmarkStart w:id="150" w:name="_Toc20569_WPSOffice_Level2"/>
      <w:bookmarkStart w:id="151" w:name="_Toc21192_WPSOffice_Level2"/>
      <w:r>
        <w:rPr>
          <w:rFonts w:hint="eastAsia" w:ascii="宋体" w:hAnsi="宋体"/>
          <w:b/>
          <w:kern w:val="2"/>
          <w:sz w:val="24"/>
          <w:szCs w:val="24"/>
          <w:lang w:val="en-US" w:bidi="ar-SA"/>
        </w:rPr>
        <w:t>六、质保期及售后服务要求：</w:t>
      </w:r>
      <w:bookmarkEnd w:id="148"/>
      <w:bookmarkEnd w:id="149"/>
      <w:bookmarkEnd w:id="150"/>
      <w:bookmarkEnd w:id="151"/>
    </w:p>
    <w:p>
      <w:pPr>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本合同的质量保证期（简称“质保期”）为</w:t>
      </w:r>
      <w:r>
        <w:rPr>
          <w:rFonts w:hint="eastAsia" w:ascii="宋体" w:hAnsi="宋体"/>
          <w:kern w:val="2"/>
          <w:sz w:val="24"/>
          <w:szCs w:val="24"/>
          <w:u w:val="single"/>
          <w:lang w:val="en-US" w:bidi="ar-SA"/>
        </w:rPr>
        <w:t xml:space="preserve">  </w:t>
      </w:r>
      <w:r>
        <w:rPr>
          <w:rFonts w:hint="eastAsia" w:ascii="宋体" w:hAnsi="宋体"/>
          <w:kern w:val="2"/>
          <w:sz w:val="24"/>
          <w:szCs w:val="24"/>
          <w:u w:val="single"/>
          <w:lang w:val="en-US" w:eastAsia="zh-CN" w:bidi="ar-SA"/>
        </w:rPr>
        <w:t xml:space="preserve"> </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年，质保期内乙方对所供货物实行包修、包换、包退、包维护保养。</w:t>
      </w:r>
    </w:p>
    <w:p>
      <w:pPr>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质保期内，如因非人为因素发现产品质量问题供货商应无条件退换。质保期和免费维修期相应顺延。如停用时间累计超过天则质保期重新计算。</w:t>
      </w:r>
    </w:p>
    <w:p>
      <w:pPr>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乙方在</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设有售后服务点，对甲方的服务通知，乙方在接报后</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小时内响应，</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小时内到达现场，</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小时内处理完毕。若在</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小时内仍未能有效解决，乙方须免费提供同档次的设备予甲方临时使用。</w:t>
      </w:r>
    </w:p>
    <w:p>
      <w:pPr>
        <w:autoSpaceDE/>
        <w:autoSpaceDN/>
        <w:adjustRightInd w:val="0"/>
        <w:snapToGrid w:val="0"/>
        <w:spacing w:before="0" w:after="0" w:line="360" w:lineRule="auto"/>
        <w:ind w:left="0" w:right="0" w:firstLine="480" w:firstLineChars="200"/>
        <w:jc w:val="both"/>
        <w:rPr>
          <w:rFonts w:ascii="宋体" w:hAnsi="宋体"/>
          <w:kern w:val="2"/>
          <w:sz w:val="24"/>
          <w:szCs w:val="24"/>
          <w:u w:val="single"/>
          <w:lang w:val="en-US" w:bidi="ar-SA"/>
        </w:rPr>
      </w:pPr>
      <w:r>
        <w:rPr>
          <w:rFonts w:hint="eastAsia" w:ascii="宋体" w:hAnsi="宋体"/>
          <w:kern w:val="2"/>
          <w:sz w:val="24"/>
          <w:szCs w:val="24"/>
          <w:lang w:val="en-US" w:bidi="ar-SA"/>
        </w:rPr>
        <w:t>售后联系人：                  联系电话：</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52" w:name="_Toc15446_WPSOffice_Level2"/>
      <w:bookmarkStart w:id="153" w:name="_Toc1942_WPSOffice_Level2"/>
      <w:bookmarkStart w:id="154" w:name="_Toc4089_WPSOffice_Level2"/>
      <w:bookmarkStart w:id="155" w:name="_Toc8541_WPSOffice_Level2"/>
      <w:r>
        <w:rPr>
          <w:rFonts w:hint="eastAsia" w:ascii="宋体" w:hAnsi="宋体"/>
          <w:b/>
          <w:kern w:val="2"/>
          <w:sz w:val="24"/>
          <w:szCs w:val="24"/>
          <w:lang w:val="en-US" w:bidi="ar-SA"/>
        </w:rPr>
        <w:t>七、验收：</w:t>
      </w:r>
      <w:bookmarkEnd w:id="152"/>
      <w:bookmarkEnd w:id="153"/>
      <w:bookmarkEnd w:id="154"/>
      <w:bookmarkEnd w:id="155"/>
    </w:p>
    <w:p>
      <w:pPr>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货物若有国家标准按照国家标准验收，若无国家标准按行业标准验收，为原制造商制造的全新产品，整机无污染，无侵权行为、表面无划损、无任何缺陷隐患，在中国境内可依常规安全合法使用。</w:t>
      </w:r>
    </w:p>
    <w:p>
      <w:pPr>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货物为原厂商未启封全新包装，出厂合格证，序列号、包装箱号与出厂批号一致，并可追索查阅，所有随设备的附件必须齐全。</w:t>
      </w:r>
    </w:p>
    <w:p>
      <w:pPr>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甲方组成验收小组按国家有关规定及规范进行验收，必要时邀请相关的专业人员或机构参与验收。因货物质量问题发生争议时，由本地质量技术监督部门鉴定。货物符合质量技术标准的，鉴定费由甲方承担，否则鉴定费由乙方承担。</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56" w:name="_Toc2860_WPSOffice_Level2"/>
      <w:bookmarkStart w:id="157" w:name="_Toc32324_WPSOffice_Level2"/>
      <w:bookmarkStart w:id="158" w:name="_Toc22378_WPSOffice_Level2"/>
      <w:bookmarkStart w:id="159" w:name="_Toc5722_WPSOffice_Level2"/>
      <w:r>
        <w:rPr>
          <w:rFonts w:hint="eastAsia" w:ascii="宋体" w:hAnsi="宋体"/>
          <w:b/>
          <w:kern w:val="2"/>
          <w:sz w:val="24"/>
          <w:szCs w:val="24"/>
          <w:lang w:val="en-US" w:bidi="ar-SA"/>
        </w:rPr>
        <w:t>八、违约责任与赔偿损失：</w:t>
      </w:r>
      <w:bookmarkEnd w:id="156"/>
      <w:bookmarkEnd w:id="157"/>
      <w:bookmarkEnd w:id="158"/>
      <w:bookmarkEnd w:id="159"/>
    </w:p>
    <w:p>
      <w:pPr>
        <w:tabs>
          <w:tab w:val="left" w:pos="824"/>
        </w:tabs>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乙方交付的货物不符合《招标文件》、《招标文件》或本合同规定的，甲方有权拒收，并且乙方须向甲方支付本合同总价</w:t>
      </w:r>
      <w:r>
        <w:rPr>
          <w:rFonts w:hint="eastAsia" w:ascii="宋体" w:hAnsi="宋体"/>
          <w:kern w:val="2"/>
          <w:sz w:val="24"/>
          <w:szCs w:val="24"/>
          <w:u w:val="single"/>
          <w:lang w:val="en-US" w:bidi="ar-SA"/>
        </w:rPr>
        <w:t xml:space="preserve">     </w:t>
      </w:r>
      <w:r>
        <w:rPr>
          <w:rFonts w:ascii="宋体" w:hAnsi="宋体"/>
          <w:kern w:val="2"/>
          <w:sz w:val="24"/>
          <w:szCs w:val="24"/>
          <w:lang w:val="en-US" w:bidi="ar-SA"/>
        </w:rPr>
        <w:t>%</w:t>
      </w:r>
      <w:r>
        <w:rPr>
          <w:rFonts w:hint="eastAsia" w:ascii="宋体" w:hAnsi="宋体"/>
          <w:kern w:val="2"/>
          <w:sz w:val="24"/>
          <w:szCs w:val="24"/>
          <w:lang w:val="en-US" w:bidi="ar-SA"/>
        </w:rPr>
        <w:t>的违约金。</w:t>
      </w:r>
    </w:p>
    <w:p>
      <w:pPr>
        <w:tabs>
          <w:tab w:val="left" w:pos="824"/>
        </w:tabs>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乙方未能按本合同规定的交货时间交付货物或提供服务的，从逾期之日起每日按本合同总价</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‰的数额向甲方支付违约金；逾期半个月以上的，甲方有权终止合同，由此造成的甲方经济损失由乙方承担。</w:t>
      </w:r>
    </w:p>
    <w:p>
      <w:pPr>
        <w:tabs>
          <w:tab w:val="left" w:pos="824"/>
        </w:tabs>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甲方无正当理由拒收货物或服务，到期拒付货物或服务款项的，甲方向乙方偿付本合同总价</w:t>
      </w:r>
      <w:r>
        <w:rPr>
          <w:rFonts w:hint="eastAsia" w:ascii="宋体" w:hAnsi="宋体"/>
          <w:kern w:val="2"/>
          <w:sz w:val="24"/>
          <w:szCs w:val="24"/>
          <w:u w:val="single"/>
          <w:lang w:val="en-US" w:bidi="ar-SA"/>
        </w:rPr>
        <w:t xml:space="preserve">     </w:t>
      </w:r>
      <w:r>
        <w:rPr>
          <w:rFonts w:ascii="宋体" w:hAnsi="宋体"/>
          <w:kern w:val="2"/>
          <w:sz w:val="24"/>
          <w:szCs w:val="24"/>
          <w:lang w:val="en-US" w:bidi="ar-SA"/>
        </w:rPr>
        <w:t>%</w:t>
      </w:r>
      <w:r>
        <w:rPr>
          <w:rFonts w:hint="eastAsia" w:ascii="宋体" w:hAnsi="宋体"/>
          <w:kern w:val="2"/>
          <w:sz w:val="24"/>
          <w:szCs w:val="24"/>
          <w:lang w:val="en-US" w:bidi="ar-SA"/>
        </w:rPr>
        <w:t>的违约金。甲方如逾期付款，则每日按本合同总价的</w:t>
      </w:r>
      <w:r>
        <w:rPr>
          <w:rFonts w:hint="eastAsia" w:ascii="宋体" w:hAnsi="宋体"/>
          <w:kern w:val="2"/>
          <w:sz w:val="24"/>
          <w:szCs w:val="24"/>
          <w:u w:val="single"/>
          <w:lang w:val="en-US" w:bidi="ar-SA"/>
        </w:rPr>
        <w:t xml:space="preserve">     </w:t>
      </w:r>
      <w:r>
        <w:rPr>
          <w:rFonts w:hint="eastAsia" w:ascii="宋体" w:hAnsi="宋体"/>
          <w:kern w:val="2"/>
          <w:sz w:val="24"/>
          <w:szCs w:val="24"/>
          <w:lang w:val="en-US" w:bidi="ar-SA"/>
        </w:rPr>
        <w:t>‰向乙方偿付违约金。</w:t>
      </w:r>
    </w:p>
    <w:p>
      <w:pPr>
        <w:tabs>
          <w:tab w:val="left" w:pos="824"/>
        </w:tabs>
        <w:autoSpaceDE/>
        <w:autoSpaceDN/>
        <w:adjustRightInd w:val="0"/>
        <w:snapToGrid w:val="0"/>
        <w:spacing w:before="0" w:after="0" w:line="360" w:lineRule="auto"/>
        <w:ind w:left="0" w:right="0" w:firstLine="480" w:firstLineChars="200"/>
        <w:jc w:val="both"/>
        <w:rPr>
          <w:rFonts w:ascii="宋体" w:hAnsi="Calibri"/>
          <w:kern w:val="2"/>
          <w:sz w:val="24"/>
          <w:szCs w:val="24"/>
          <w:lang w:val="en-US" w:bidi="ar-SA"/>
        </w:rPr>
      </w:pPr>
      <w:r>
        <w:rPr>
          <w:rFonts w:hint="eastAsia" w:ascii="宋体" w:hAnsi="宋体"/>
          <w:kern w:val="2"/>
          <w:sz w:val="24"/>
          <w:szCs w:val="24"/>
          <w:lang w:val="en-US" w:bidi="ar-SA"/>
        </w:rPr>
        <w:t>其它违约责任按《中华人民共和国合同法》处理。</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60" w:name="_Toc30476_WPSOffice_Level2"/>
      <w:bookmarkStart w:id="161" w:name="_Toc8055_WPSOffice_Level2"/>
      <w:bookmarkStart w:id="162" w:name="_Toc5431_WPSOffice_Level2"/>
      <w:bookmarkStart w:id="163" w:name="_Toc5471_WPSOffice_Level2"/>
      <w:r>
        <w:rPr>
          <w:rFonts w:hint="eastAsia" w:ascii="宋体" w:hAnsi="宋体"/>
          <w:b/>
          <w:kern w:val="2"/>
          <w:sz w:val="24"/>
          <w:szCs w:val="24"/>
          <w:lang w:val="en-US" w:bidi="ar-SA"/>
        </w:rPr>
        <w:t>九、争议的解决:</w:t>
      </w:r>
      <w:bookmarkEnd w:id="160"/>
      <w:bookmarkEnd w:id="161"/>
      <w:bookmarkEnd w:id="162"/>
      <w:bookmarkEnd w:id="163"/>
    </w:p>
    <w:p>
      <w:pPr>
        <w:tabs>
          <w:tab w:val="left" w:pos="824"/>
        </w:tabs>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合同执行过程中发生的任何争议，如双方不能通过友好协商解决，按相关法律法规处理。</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64" w:name="_Toc29585_WPSOffice_Level2"/>
      <w:bookmarkStart w:id="165" w:name="_Toc23767_WPSOffice_Level2"/>
      <w:bookmarkStart w:id="166" w:name="_Toc20345_WPSOffice_Level2"/>
      <w:bookmarkStart w:id="167" w:name="_Toc16147_WPSOffice_Level2"/>
      <w:r>
        <w:rPr>
          <w:rFonts w:hint="eastAsia" w:ascii="宋体" w:hAnsi="宋体"/>
          <w:b/>
          <w:kern w:val="2"/>
          <w:sz w:val="24"/>
          <w:szCs w:val="24"/>
          <w:lang w:val="en-US" w:bidi="ar-SA"/>
        </w:rPr>
        <w:t>十、不可抗力：</w:t>
      </w:r>
      <w:bookmarkEnd w:id="164"/>
      <w:bookmarkEnd w:id="165"/>
      <w:bookmarkEnd w:id="166"/>
      <w:bookmarkEnd w:id="167"/>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因合同一方迟延履行合同后发生不可抗力的，不能免除迟延履行方的相应责任。</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68" w:name="_Toc10117_WPSOffice_Level2"/>
      <w:bookmarkStart w:id="169" w:name="_Toc5289_WPSOffice_Level2"/>
      <w:bookmarkStart w:id="170" w:name="_Toc32763_WPSOffice_Level2"/>
      <w:bookmarkStart w:id="171" w:name="_Toc5715_WPSOffice_Level2"/>
      <w:r>
        <w:rPr>
          <w:rFonts w:hint="eastAsia" w:ascii="宋体" w:hAnsi="宋体"/>
          <w:b/>
          <w:kern w:val="2"/>
          <w:sz w:val="24"/>
          <w:szCs w:val="24"/>
          <w:lang w:val="en-US" w:bidi="ar-SA"/>
        </w:rPr>
        <w:t>十一、税费：</w:t>
      </w:r>
      <w:bookmarkEnd w:id="168"/>
      <w:bookmarkEnd w:id="169"/>
      <w:bookmarkEnd w:id="170"/>
      <w:bookmarkEnd w:id="171"/>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在中国境内、外发生的与本合同执行有关的一切税费均由乙方负担。</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72" w:name="_Toc31112_WPSOffice_Level2"/>
      <w:bookmarkStart w:id="173" w:name="_Toc2614_WPSOffice_Level2"/>
      <w:bookmarkStart w:id="174" w:name="_Toc4410_WPSOffice_Level2"/>
      <w:bookmarkStart w:id="175" w:name="_Toc15454_WPSOffice_Level2"/>
      <w:r>
        <w:rPr>
          <w:rFonts w:hint="eastAsia" w:ascii="宋体" w:hAnsi="宋体"/>
          <w:b/>
          <w:kern w:val="2"/>
          <w:sz w:val="24"/>
          <w:szCs w:val="24"/>
          <w:lang w:val="en-US" w:bidi="ar-SA"/>
        </w:rPr>
        <w:t>十二、其它:</w:t>
      </w:r>
      <w:bookmarkEnd w:id="172"/>
      <w:bookmarkEnd w:id="173"/>
      <w:bookmarkEnd w:id="174"/>
      <w:bookmarkEnd w:id="175"/>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本合同所有附件、《投标文件》（含补充通知、澄清、答疑会议纪要等）、投标文件（含澄清等）、《成交通知书》均为合同的有效组成部分，与本合同具有同等法律效力。</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在执行本合同的过程中，所有经双方签署确认的文件（包括会议纪要、补充协议、往来信函）即成为本合同的有效组成部分。</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 xml:space="preserve">如一方地址、电话、传真号码有变更，应在变更当日内书面通知对方，否则，应承担相应责任。 </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除甲方事先书面同意外，乙方不得部分或全部转让其应履行的合同项下的任何责任和义务。</w:t>
      </w:r>
    </w:p>
    <w:p>
      <w:pPr>
        <w:autoSpaceDE/>
        <w:autoSpaceDN/>
        <w:adjustRightInd w:val="0"/>
        <w:snapToGrid w:val="0"/>
        <w:spacing w:before="0" w:after="0" w:line="360" w:lineRule="auto"/>
        <w:ind w:left="0" w:right="0"/>
        <w:jc w:val="both"/>
        <w:rPr>
          <w:rFonts w:ascii="宋体" w:hAnsi="宋体"/>
          <w:b/>
          <w:kern w:val="2"/>
          <w:sz w:val="24"/>
          <w:szCs w:val="24"/>
          <w:lang w:val="en-US" w:bidi="ar-SA"/>
        </w:rPr>
      </w:pPr>
      <w:bookmarkStart w:id="176" w:name="_Toc12252_WPSOffice_Level2"/>
      <w:bookmarkStart w:id="177" w:name="_Toc16446_WPSOffice_Level2"/>
      <w:bookmarkStart w:id="178" w:name="_Toc7862_WPSOffice_Level2"/>
      <w:bookmarkStart w:id="179" w:name="_Toc30560_WPSOffice_Level2"/>
      <w:r>
        <w:rPr>
          <w:rFonts w:hint="eastAsia" w:ascii="宋体" w:hAnsi="宋体"/>
          <w:b/>
          <w:kern w:val="2"/>
          <w:sz w:val="24"/>
          <w:szCs w:val="24"/>
          <w:lang w:val="en-US" w:bidi="ar-SA"/>
        </w:rPr>
        <w:t>十三、合同生效及其他：</w:t>
      </w:r>
      <w:bookmarkEnd w:id="176"/>
      <w:bookmarkEnd w:id="177"/>
      <w:bookmarkEnd w:id="178"/>
      <w:bookmarkEnd w:id="179"/>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本合同在甲乙双方授权代表签字盖章后生效。</w:t>
      </w:r>
    </w:p>
    <w:p>
      <w:pPr>
        <w:autoSpaceDE/>
        <w:autoSpaceDN/>
        <w:adjustRightInd w:val="0"/>
        <w:snapToGrid w:val="0"/>
        <w:spacing w:before="0" w:after="0" w:line="360" w:lineRule="auto"/>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如需修改合同内容，双方应签署书面修改或补充协议，该修改或补充协议作为本合同的一个组成部分。</w:t>
      </w:r>
    </w:p>
    <w:p>
      <w:pPr>
        <w:autoSpaceDE/>
        <w:autoSpaceDN/>
        <w:adjustRightInd w:val="0"/>
        <w:snapToGrid w:val="0"/>
        <w:spacing w:before="0" w:after="0" w:line="360" w:lineRule="auto"/>
        <w:ind w:left="0" w:right="0" w:firstLine="480" w:firstLineChars="200"/>
        <w:jc w:val="both"/>
        <w:rPr>
          <w:rFonts w:ascii="宋体" w:hAnsi="宋体" w:cs="宋体"/>
          <w:kern w:val="2"/>
          <w:sz w:val="24"/>
          <w:szCs w:val="24"/>
          <w:lang w:val="en-US" w:bidi="ar-SA"/>
        </w:rPr>
      </w:pPr>
      <w:r>
        <w:rPr>
          <w:rFonts w:hint="eastAsia" w:ascii="宋体" w:hAnsi="宋体" w:cs="宋体"/>
          <w:kern w:val="2"/>
          <w:sz w:val="24"/>
          <w:szCs w:val="24"/>
          <w:lang w:val="en-US" w:bidi="ar-SA"/>
        </w:rPr>
        <w:t>本合同一式</w:t>
      </w:r>
      <w:r>
        <w:rPr>
          <w:rFonts w:hint="eastAsia" w:ascii="宋体" w:hAnsi="宋体" w:cs="宋体"/>
          <w:kern w:val="2"/>
          <w:sz w:val="24"/>
          <w:szCs w:val="24"/>
          <w:u w:val="single"/>
          <w:lang w:val="en-US" w:bidi="ar-SA"/>
        </w:rPr>
        <w:t xml:space="preserve">  </w:t>
      </w:r>
      <w:r>
        <w:rPr>
          <w:rFonts w:hint="eastAsia" w:ascii="宋体" w:hAnsi="宋体" w:cs="宋体"/>
          <w:kern w:val="2"/>
          <w:sz w:val="24"/>
          <w:szCs w:val="24"/>
          <w:u w:val="single"/>
          <w:lang w:val="en-US" w:eastAsia="zh-CN" w:bidi="ar-SA"/>
        </w:rPr>
        <w:t>伍</w:t>
      </w:r>
      <w:r>
        <w:rPr>
          <w:rFonts w:hint="eastAsia" w:ascii="宋体" w:hAnsi="宋体" w:cs="宋体"/>
          <w:kern w:val="2"/>
          <w:sz w:val="24"/>
          <w:szCs w:val="24"/>
          <w:u w:val="single"/>
          <w:lang w:val="en-US" w:bidi="ar-SA"/>
        </w:rPr>
        <w:t xml:space="preserve">  </w:t>
      </w:r>
      <w:r>
        <w:rPr>
          <w:rFonts w:hint="eastAsia" w:ascii="宋体" w:hAnsi="宋体" w:cs="宋体"/>
          <w:kern w:val="2"/>
          <w:sz w:val="24"/>
          <w:szCs w:val="24"/>
          <w:lang w:val="en-US" w:bidi="ar-SA"/>
        </w:rPr>
        <w:t>份，具有同等法律效力。甲、乙双方各执</w:t>
      </w:r>
      <w:r>
        <w:rPr>
          <w:rFonts w:hint="eastAsia" w:ascii="宋体" w:hAnsi="宋体" w:cs="宋体"/>
          <w:kern w:val="2"/>
          <w:sz w:val="24"/>
          <w:szCs w:val="24"/>
          <w:u w:val="single"/>
          <w:lang w:val="en-US" w:bidi="ar-SA"/>
        </w:rPr>
        <w:t xml:space="preserve"> 贰 </w:t>
      </w:r>
      <w:r>
        <w:rPr>
          <w:rFonts w:hint="eastAsia" w:ascii="宋体" w:hAnsi="宋体" w:cs="宋体"/>
          <w:kern w:val="2"/>
          <w:sz w:val="24"/>
          <w:szCs w:val="24"/>
          <w:lang w:val="en-US" w:bidi="ar-SA"/>
        </w:rPr>
        <w:t>份，招标代理机构</w:t>
      </w:r>
      <w:r>
        <w:rPr>
          <w:rFonts w:hint="eastAsia" w:ascii="宋体" w:hAnsi="宋体" w:cs="宋体"/>
          <w:kern w:val="2"/>
          <w:sz w:val="24"/>
          <w:szCs w:val="24"/>
          <w:u w:val="single"/>
          <w:lang w:val="en-US" w:bidi="ar-SA"/>
        </w:rPr>
        <w:t xml:space="preserve"> 壹 </w:t>
      </w:r>
      <w:r>
        <w:rPr>
          <w:rFonts w:hint="eastAsia" w:ascii="宋体" w:hAnsi="宋体" w:cs="宋体"/>
          <w:kern w:val="2"/>
          <w:sz w:val="24"/>
          <w:szCs w:val="24"/>
          <w:lang w:val="en-US" w:bidi="ar-SA"/>
        </w:rPr>
        <w:t>份。</w:t>
      </w:r>
    </w:p>
    <w:p>
      <w:pPr>
        <w:tabs>
          <w:tab w:val="left" w:pos="720"/>
        </w:tabs>
        <w:autoSpaceDE/>
        <w:autoSpaceDN/>
        <w:spacing w:before="0" w:after="0" w:line="480" w:lineRule="auto"/>
        <w:ind w:left="0" w:right="0"/>
        <w:jc w:val="both"/>
        <w:rPr>
          <w:rFonts w:ascii="宋体" w:hAnsi="宋体"/>
          <w:b/>
          <w:kern w:val="2"/>
          <w:sz w:val="32"/>
          <w:szCs w:val="36"/>
          <w:lang w:val="en-US" w:bidi="ar-SA"/>
        </w:rPr>
      </w:pPr>
      <w:r>
        <w:rPr>
          <w:rFonts w:hint="eastAsia" w:ascii="宋体" w:hAnsi="宋体"/>
          <w:b/>
          <w:kern w:val="2"/>
          <w:sz w:val="22"/>
          <w:szCs w:val="22"/>
          <w:lang w:val="en-US" w:bidi="ar-SA"/>
        </w:rPr>
        <w:t>注：本合同中主要条款必须全部响应，但格式仅作为参考文本，合同签订双方可根据项目的具体要求进行修订。</w:t>
      </w:r>
    </w:p>
    <w:tbl>
      <w:tblPr>
        <w:tblStyle w:val="4"/>
        <w:tblpPr w:leftFromText="180" w:rightFromText="180" w:vertAnchor="text" w:horzAnchor="page" w:tblpX="1797" w:tblpY="10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1" w:hRule="atLeast"/>
        </w:trPr>
        <w:tc>
          <w:tcPr>
            <w:tcW w:w="4261" w:type="dxa"/>
          </w:tcPr>
          <w:p>
            <w:pPr>
              <w:widowControl w:val="0"/>
              <w:spacing w:before="7"/>
              <w:jc w:val="both"/>
              <w:rPr>
                <w:rFonts w:ascii="Calibri" w:hAnsi="Calibri" w:eastAsia="宋体" w:cs="宋体"/>
                <w:kern w:val="2"/>
                <w:sz w:val="24"/>
                <w:szCs w:val="24"/>
                <w:lang w:val="en-US" w:eastAsia="zh-CN" w:bidi="ar-SA"/>
              </w:rPr>
            </w:pPr>
          </w:p>
          <w:p>
            <w:pPr>
              <w:widowControl w:val="0"/>
              <w:spacing w:line="487" w:lineRule="auto"/>
              <w:ind w:left="107" w:right="2221"/>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甲方（采购人</w:t>
            </w:r>
            <w:r>
              <w:rPr>
                <w:rFonts w:ascii="Calibri" w:hAnsi="Calibri" w:eastAsia="宋体" w:cs="宋体"/>
                <w:spacing w:val="-9"/>
                <w:kern w:val="2"/>
                <w:sz w:val="24"/>
                <w:szCs w:val="24"/>
                <w:lang w:val="en-US" w:eastAsia="zh-CN" w:bidi="ar-SA"/>
              </w:rPr>
              <w:t xml:space="preserve">）： </w:t>
            </w:r>
            <w:r>
              <w:rPr>
                <w:rFonts w:ascii="Calibri" w:hAnsi="Calibri" w:eastAsia="宋体" w:cs="宋体"/>
                <w:kern w:val="2"/>
                <w:sz w:val="24"/>
                <w:szCs w:val="24"/>
                <w:lang w:val="en-US" w:eastAsia="zh-CN" w:bidi="ar-SA"/>
              </w:rPr>
              <w:t>盖章：</w:t>
            </w:r>
          </w:p>
          <w:p>
            <w:pPr>
              <w:widowControl w:val="0"/>
              <w:spacing w:before="120" w:line="580" w:lineRule="auto"/>
              <w:ind w:left="107" w:right="3421"/>
              <w:jc w:val="both"/>
              <w:rPr>
                <w:rFonts w:ascii="Calibri" w:hAnsi="Calibri" w:eastAsia="宋体" w:cs="宋体"/>
                <w:kern w:val="2"/>
                <w:sz w:val="24"/>
                <w:szCs w:val="24"/>
                <w:lang w:val="en-US" w:eastAsia="zh-CN" w:bidi="ar-SA"/>
              </w:rPr>
            </w:pPr>
            <w:r>
              <w:rPr>
                <w:rFonts w:ascii="Calibri" w:hAnsi="Calibri" w:eastAsia="宋体" w:cs="宋体"/>
                <w:spacing w:val="-6"/>
                <w:kern w:val="2"/>
                <w:sz w:val="24"/>
                <w:szCs w:val="24"/>
                <w:lang w:val="en-US" w:eastAsia="zh-CN" w:bidi="ar-SA"/>
              </w:rPr>
              <w:t>地址： 电话：</w:t>
            </w:r>
          </w:p>
          <w:p>
            <w:pPr>
              <w:widowControl w:val="0"/>
              <w:spacing w:line="307" w:lineRule="exact"/>
              <w:ind w:left="107"/>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传真：</w:t>
            </w:r>
          </w:p>
        </w:tc>
        <w:tc>
          <w:tcPr>
            <w:tcW w:w="4261" w:type="dxa"/>
          </w:tcPr>
          <w:p>
            <w:pPr>
              <w:widowControl w:val="0"/>
              <w:spacing w:before="7"/>
              <w:jc w:val="both"/>
              <w:rPr>
                <w:rFonts w:ascii="Calibri" w:hAnsi="Calibri" w:eastAsia="宋体" w:cs="宋体"/>
                <w:kern w:val="2"/>
                <w:sz w:val="24"/>
                <w:szCs w:val="24"/>
                <w:lang w:val="en-US" w:eastAsia="zh-CN" w:bidi="ar-SA"/>
              </w:rPr>
            </w:pPr>
          </w:p>
          <w:p>
            <w:pPr>
              <w:widowControl w:val="0"/>
              <w:ind w:left="106"/>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乙方（成交人）：</w:t>
            </w:r>
          </w:p>
          <w:p>
            <w:pPr>
              <w:widowControl w:val="0"/>
              <w:spacing w:before="1"/>
              <w:jc w:val="both"/>
              <w:rPr>
                <w:rFonts w:ascii="Calibri" w:hAnsi="Calibri" w:eastAsia="宋体" w:cs="宋体"/>
                <w:kern w:val="2"/>
                <w:sz w:val="34"/>
                <w:szCs w:val="24"/>
                <w:lang w:val="en-US" w:eastAsia="zh-CN" w:bidi="ar-SA"/>
              </w:rPr>
            </w:pPr>
          </w:p>
          <w:p>
            <w:pPr>
              <w:widowControl w:val="0"/>
              <w:spacing w:line="487" w:lineRule="auto"/>
              <w:ind w:left="106" w:right="3422"/>
              <w:jc w:val="both"/>
              <w:rPr>
                <w:rFonts w:ascii="Calibri" w:hAnsi="Calibri" w:eastAsia="宋体" w:cs="宋体"/>
                <w:kern w:val="2"/>
                <w:sz w:val="24"/>
                <w:szCs w:val="24"/>
                <w:lang w:val="en-US" w:eastAsia="zh-CN" w:bidi="ar-SA"/>
              </w:rPr>
            </w:pPr>
            <w:r>
              <w:rPr>
                <w:rFonts w:ascii="Calibri" w:hAnsi="Calibri" w:eastAsia="宋体" w:cs="宋体"/>
                <w:spacing w:val="-6"/>
                <w:kern w:val="2"/>
                <w:sz w:val="24"/>
                <w:szCs w:val="24"/>
                <w:lang w:val="en-US" w:eastAsia="zh-CN" w:bidi="ar-SA"/>
              </w:rPr>
              <w:t>盖章： 地址：</w:t>
            </w:r>
          </w:p>
          <w:p>
            <w:pPr>
              <w:widowControl w:val="0"/>
              <w:spacing w:before="120"/>
              <w:ind w:left="106"/>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电话：</w:t>
            </w:r>
          </w:p>
          <w:p>
            <w:pPr>
              <w:widowControl w:val="0"/>
              <w:spacing w:before="1"/>
              <w:jc w:val="both"/>
              <w:rPr>
                <w:rFonts w:ascii="Calibri" w:hAnsi="Calibri" w:eastAsia="宋体" w:cs="宋体"/>
                <w:kern w:val="2"/>
                <w:sz w:val="34"/>
                <w:szCs w:val="24"/>
                <w:lang w:val="en-US" w:eastAsia="zh-CN" w:bidi="ar-SA"/>
              </w:rPr>
            </w:pPr>
          </w:p>
          <w:p>
            <w:pPr>
              <w:widowControl w:val="0"/>
              <w:ind w:left="106"/>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4" w:hRule="atLeast"/>
        </w:trPr>
        <w:tc>
          <w:tcPr>
            <w:tcW w:w="4261" w:type="dxa"/>
          </w:tcPr>
          <w:p>
            <w:pPr>
              <w:widowControl w:val="0"/>
              <w:spacing w:before="7"/>
              <w:jc w:val="both"/>
              <w:rPr>
                <w:rFonts w:ascii="Calibri" w:hAnsi="Calibri" w:eastAsia="宋体" w:cs="宋体"/>
                <w:kern w:val="2"/>
                <w:sz w:val="24"/>
                <w:szCs w:val="24"/>
                <w:lang w:val="en-US" w:eastAsia="zh-CN" w:bidi="ar-SA"/>
              </w:rPr>
            </w:pPr>
          </w:p>
          <w:p>
            <w:pPr>
              <w:widowControl w:val="0"/>
              <w:spacing w:line="580" w:lineRule="auto"/>
              <w:ind w:left="107" w:right="2701"/>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法定代表人： 被授权人：</w:t>
            </w:r>
          </w:p>
          <w:p>
            <w:pPr>
              <w:widowControl w:val="0"/>
              <w:spacing w:line="307" w:lineRule="exact"/>
              <w:ind w:left="107"/>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日 期：</w:t>
            </w:r>
          </w:p>
        </w:tc>
        <w:tc>
          <w:tcPr>
            <w:tcW w:w="4261" w:type="dxa"/>
          </w:tcPr>
          <w:p>
            <w:pPr>
              <w:widowControl w:val="0"/>
              <w:spacing w:before="7"/>
              <w:jc w:val="both"/>
              <w:rPr>
                <w:rFonts w:ascii="Calibri" w:hAnsi="Calibri" w:eastAsia="宋体" w:cs="宋体"/>
                <w:kern w:val="2"/>
                <w:sz w:val="24"/>
                <w:szCs w:val="24"/>
                <w:lang w:val="en-US" w:eastAsia="zh-CN" w:bidi="ar-SA"/>
              </w:rPr>
            </w:pPr>
          </w:p>
          <w:p>
            <w:pPr>
              <w:widowControl w:val="0"/>
              <w:ind w:left="106"/>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法定代表人：</w:t>
            </w:r>
          </w:p>
          <w:p>
            <w:pPr>
              <w:widowControl w:val="0"/>
              <w:spacing w:before="1"/>
              <w:jc w:val="both"/>
              <w:rPr>
                <w:rFonts w:ascii="Calibri" w:hAnsi="Calibri" w:eastAsia="宋体" w:cs="宋体"/>
                <w:kern w:val="2"/>
                <w:sz w:val="34"/>
                <w:szCs w:val="24"/>
                <w:lang w:val="en-US" w:eastAsia="zh-CN" w:bidi="ar-SA"/>
              </w:rPr>
            </w:pPr>
          </w:p>
          <w:p>
            <w:pPr>
              <w:widowControl w:val="0"/>
              <w:spacing w:line="487" w:lineRule="auto"/>
              <w:ind w:left="106" w:right="2942"/>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被授权人：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4261" w:type="dxa"/>
          </w:tcPr>
          <w:p>
            <w:pPr>
              <w:widowControl w:val="0"/>
              <w:spacing w:before="6"/>
              <w:jc w:val="both"/>
              <w:rPr>
                <w:rFonts w:ascii="Calibri" w:hAnsi="Calibri" w:eastAsia="宋体" w:cs="宋体"/>
                <w:kern w:val="2"/>
                <w:sz w:val="24"/>
                <w:szCs w:val="24"/>
                <w:lang w:val="en-US" w:eastAsia="zh-CN" w:bidi="ar-SA"/>
              </w:rPr>
            </w:pPr>
          </w:p>
          <w:p>
            <w:pPr>
              <w:widowControl w:val="0"/>
              <w:spacing w:before="1"/>
              <w:ind w:left="107"/>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账 号：</w:t>
            </w:r>
          </w:p>
          <w:p>
            <w:pPr>
              <w:widowControl w:val="0"/>
              <w:jc w:val="both"/>
              <w:rPr>
                <w:rFonts w:ascii="Calibri" w:hAnsi="Calibri" w:eastAsia="宋体" w:cs="宋体"/>
                <w:kern w:val="2"/>
                <w:sz w:val="34"/>
                <w:szCs w:val="24"/>
                <w:lang w:val="en-US" w:eastAsia="zh-CN" w:bidi="ar-SA"/>
              </w:rPr>
            </w:pPr>
          </w:p>
          <w:p>
            <w:pPr>
              <w:widowControl w:val="0"/>
              <w:spacing w:line="290" w:lineRule="exact"/>
              <w:ind w:left="107"/>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开户行：</w:t>
            </w:r>
          </w:p>
        </w:tc>
        <w:tc>
          <w:tcPr>
            <w:tcW w:w="4261" w:type="dxa"/>
          </w:tcPr>
          <w:p>
            <w:pPr>
              <w:widowControl w:val="0"/>
              <w:spacing w:before="6"/>
              <w:jc w:val="both"/>
              <w:rPr>
                <w:rFonts w:ascii="Calibri" w:hAnsi="Calibri" w:eastAsia="宋体" w:cs="宋体"/>
                <w:kern w:val="2"/>
                <w:sz w:val="24"/>
                <w:szCs w:val="24"/>
                <w:lang w:val="en-US" w:eastAsia="zh-CN" w:bidi="ar-SA"/>
              </w:rPr>
            </w:pPr>
          </w:p>
          <w:p>
            <w:pPr>
              <w:widowControl w:val="0"/>
              <w:spacing w:before="1"/>
              <w:ind w:left="106"/>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账 号：</w:t>
            </w:r>
          </w:p>
          <w:p>
            <w:pPr>
              <w:widowControl w:val="0"/>
              <w:jc w:val="both"/>
              <w:rPr>
                <w:rFonts w:ascii="Calibri" w:hAnsi="Calibri" w:eastAsia="宋体" w:cs="宋体"/>
                <w:kern w:val="2"/>
                <w:sz w:val="34"/>
                <w:szCs w:val="24"/>
                <w:lang w:val="en-US" w:eastAsia="zh-CN" w:bidi="ar-SA"/>
              </w:rPr>
            </w:pPr>
          </w:p>
          <w:p>
            <w:pPr>
              <w:widowControl w:val="0"/>
              <w:spacing w:line="290" w:lineRule="exact"/>
              <w:ind w:left="106"/>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开户行：</w:t>
            </w:r>
          </w:p>
        </w:tc>
      </w:tr>
    </w:tbl>
    <w:p>
      <w:pPr>
        <w:autoSpaceDE/>
        <w:autoSpaceDN/>
        <w:spacing w:before="0" w:after="0" w:line="240" w:lineRule="auto"/>
        <w:ind w:left="0" w:right="0"/>
        <w:jc w:val="both"/>
        <w:rPr>
          <w:rFonts w:ascii="Calibri" w:hAnsi="Calibri"/>
          <w:kern w:val="2"/>
          <w:sz w:val="21"/>
          <w:szCs w:val="24"/>
          <w:lang w:val="en-US" w:bidi="ar-SA"/>
        </w:rPr>
      </w:pPr>
    </w:p>
    <w:p>
      <w:pPr>
        <w:keepNext/>
        <w:keepLines/>
        <w:widowControl w:val="0"/>
        <w:spacing w:before="340" w:after="330" w:line="560" w:lineRule="exact"/>
        <w:jc w:val="center"/>
        <w:outlineLvl w:val="0"/>
        <w:rPr>
          <w:rFonts w:ascii="Calibri" w:hAnsi="Calibri" w:eastAsia="宋体" w:cs="宋体"/>
          <w:b/>
          <w:bCs/>
          <w:kern w:val="44"/>
          <w:sz w:val="44"/>
          <w:szCs w:val="44"/>
          <w:lang w:val="en-US" w:eastAsia="zh-CN" w:bidi="ar-SA"/>
        </w:rPr>
      </w:pPr>
      <w:r>
        <w:rPr>
          <w:rFonts w:hint="eastAsia" w:ascii="Calibri" w:hAnsi="Calibri" w:eastAsia="宋体" w:cs="宋体"/>
          <w:b/>
          <w:bCs/>
          <w:kern w:val="44"/>
          <w:sz w:val="44"/>
          <w:szCs w:val="44"/>
          <w:lang w:val="en-US" w:eastAsia="zh-CN" w:bidi="ar-SA"/>
        </w:rPr>
        <w:t>第六部分</w:t>
      </w:r>
      <w:r>
        <w:rPr>
          <w:rFonts w:ascii="Calibri" w:hAnsi="Calibri" w:eastAsia="宋体" w:cs="宋体"/>
          <w:b/>
          <w:bCs/>
          <w:kern w:val="44"/>
          <w:sz w:val="44"/>
          <w:szCs w:val="44"/>
          <w:lang w:val="en-US" w:eastAsia="zh-CN" w:bidi="ar-SA"/>
        </w:rPr>
        <w:t xml:space="preserve">  </w:t>
      </w:r>
      <w:r>
        <w:rPr>
          <w:rFonts w:hint="eastAsia" w:ascii="Calibri" w:hAnsi="Calibri" w:eastAsia="宋体" w:cs="宋体"/>
          <w:b/>
          <w:bCs/>
          <w:kern w:val="44"/>
          <w:sz w:val="44"/>
          <w:szCs w:val="44"/>
          <w:lang w:val="en-US" w:eastAsia="zh-CN" w:bidi="ar-SA"/>
        </w:rPr>
        <w:t>评标办法</w:t>
      </w:r>
    </w:p>
    <w:p>
      <w:pPr>
        <w:autoSpaceDE/>
        <w:autoSpaceDN/>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为使此次评标工作顺利进行，确保评标活动客观、公正，根据《中华人民共和国政府采购法》的有关规定，制定评标办法如下：</w:t>
      </w:r>
    </w:p>
    <w:p>
      <w:pPr>
        <w:autoSpaceDE/>
        <w:autoSpaceDN/>
        <w:spacing w:before="0" w:after="0" w:line="560" w:lineRule="exact"/>
        <w:ind w:left="0" w:right="0"/>
        <w:jc w:val="both"/>
        <w:rPr>
          <w:rFonts w:ascii="宋体" w:hAnsi="宋体"/>
          <w:b/>
          <w:kern w:val="2"/>
          <w:sz w:val="24"/>
          <w:szCs w:val="24"/>
          <w:lang w:val="en-US" w:bidi="ar-SA"/>
        </w:rPr>
      </w:pPr>
      <w:bookmarkStart w:id="180" w:name="_Toc20719_WPSOffice_Level2"/>
      <w:bookmarkStart w:id="181" w:name="_Toc10280_WPSOffice_Level2"/>
      <w:bookmarkStart w:id="182" w:name="_Toc26042_WPSOffice_Level2"/>
      <w:bookmarkStart w:id="183" w:name="_Toc15208_WPSOffice_Level2"/>
      <w:r>
        <w:rPr>
          <w:rFonts w:hint="eastAsia" w:ascii="宋体" w:hAnsi="宋体"/>
          <w:b/>
          <w:kern w:val="2"/>
          <w:sz w:val="24"/>
          <w:szCs w:val="24"/>
          <w:lang w:val="en-US" w:bidi="ar-SA"/>
        </w:rPr>
        <w:t>一、评标组织机构及职责</w:t>
      </w:r>
      <w:bookmarkEnd w:id="180"/>
      <w:bookmarkEnd w:id="181"/>
      <w:bookmarkEnd w:id="182"/>
      <w:bookmarkEnd w:id="183"/>
    </w:p>
    <w:p>
      <w:pPr>
        <w:autoSpaceDE/>
        <w:autoSpaceDN/>
        <w:adjustRightInd w:val="0"/>
        <w:snapToGrid w:val="0"/>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1.采购人</w:t>
      </w:r>
    </w:p>
    <w:p>
      <w:pPr>
        <w:autoSpaceDE/>
        <w:autoSpaceDN/>
        <w:adjustRightInd w:val="0"/>
        <w:snapToGrid w:val="0"/>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在监督部门监督下，根据《中华人民共和国政府采购法》规定构成评标小组成员之一。</w:t>
      </w:r>
    </w:p>
    <w:p>
      <w:pPr>
        <w:autoSpaceDE/>
        <w:autoSpaceDN/>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2.评标委员会</w:t>
      </w:r>
    </w:p>
    <w:p>
      <w:pPr>
        <w:autoSpaceDE/>
        <w:autoSpaceDN/>
        <w:spacing w:before="0" w:after="0" w:line="560" w:lineRule="exact"/>
        <w:ind w:left="0" w:right="0" w:firstLine="456" w:firstLineChars="200"/>
        <w:jc w:val="both"/>
        <w:rPr>
          <w:rFonts w:ascii="宋体" w:hAnsi="宋体"/>
          <w:spacing w:val="-6"/>
          <w:kern w:val="2"/>
          <w:sz w:val="24"/>
          <w:szCs w:val="24"/>
          <w:lang w:val="en-US" w:bidi="ar-SA"/>
        </w:rPr>
      </w:pPr>
      <w:r>
        <w:rPr>
          <w:rFonts w:hint="eastAsia" w:ascii="宋体" w:hAnsi="宋体"/>
          <w:spacing w:val="-6"/>
          <w:kern w:val="2"/>
          <w:sz w:val="24"/>
          <w:szCs w:val="24"/>
          <w:lang w:val="en-US" w:bidi="ar-SA"/>
        </w:rPr>
        <w:t>评标委员会由技术、经济等专家组成，成员为五人及五人以上单数组成。</w:t>
      </w:r>
    </w:p>
    <w:p>
      <w:pPr>
        <w:autoSpaceDE/>
        <w:autoSpaceDN/>
        <w:adjustRightInd w:val="0"/>
        <w:snapToGrid w:val="0"/>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3.招标代理机构</w:t>
      </w:r>
    </w:p>
    <w:p>
      <w:pPr>
        <w:autoSpaceDE/>
        <w:autoSpaceDN/>
        <w:adjustRightInd w:val="0"/>
        <w:snapToGrid w:val="0"/>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依据《中国人民共和国采购法》《中华人民共和国政府采购法实施条例》及“财政部2012-69”号文件之规定，由</w:t>
      </w:r>
      <w:r>
        <w:rPr>
          <w:rFonts w:hint="eastAsia" w:ascii="宋体" w:hAnsi="宋体" w:eastAsia="宋体" w:cs="宋体"/>
          <w:b w:val="0"/>
          <w:bCs w:val="0"/>
          <w:color w:val="000000"/>
          <w:kern w:val="2"/>
          <w:sz w:val="24"/>
          <w:szCs w:val="24"/>
          <w:highlight w:val="none"/>
          <w:lang w:val="en-US" w:eastAsia="zh-CN" w:bidi="ar-SA"/>
        </w:rPr>
        <w:t>甘肃金盛招标代理有限公司</w:t>
      </w:r>
      <w:r>
        <w:rPr>
          <w:rFonts w:hint="eastAsia" w:ascii="宋体" w:hAnsi="宋体"/>
          <w:kern w:val="2"/>
          <w:sz w:val="24"/>
          <w:szCs w:val="24"/>
          <w:lang w:val="en-US" w:bidi="ar-SA"/>
        </w:rPr>
        <w:t>工作人员组成，负责《</w:t>
      </w:r>
      <w:r>
        <w:rPr>
          <w:rFonts w:hint="eastAsia" w:ascii="宋体" w:hAnsi="宋体" w:cs="Arial"/>
          <w:kern w:val="0"/>
          <w:sz w:val="24"/>
          <w:szCs w:val="24"/>
          <w:lang w:val="en-US" w:bidi="ar-SA"/>
        </w:rPr>
        <w:t>招标文件</w:t>
      </w:r>
      <w:r>
        <w:rPr>
          <w:rFonts w:hint="eastAsia" w:ascii="宋体" w:hAnsi="宋体"/>
          <w:kern w:val="2"/>
          <w:sz w:val="24"/>
          <w:szCs w:val="24"/>
          <w:lang w:val="en-US" w:bidi="ar-SA"/>
        </w:rPr>
        <w:t>》的制作，对外联系，招标、评标的会务工作,整理并向评标委员会成员分发招标资料和《</w:t>
      </w:r>
      <w:r>
        <w:rPr>
          <w:rFonts w:hint="eastAsia" w:ascii="宋体" w:hAnsi="宋体" w:cs="Arial"/>
          <w:kern w:val="0"/>
          <w:sz w:val="24"/>
          <w:szCs w:val="24"/>
          <w:lang w:val="en-US" w:bidi="ar-SA"/>
        </w:rPr>
        <w:t>招标文件</w:t>
      </w:r>
      <w:r>
        <w:rPr>
          <w:rFonts w:hint="eastAsia" w:ascii="宋体" w:hAnsi="宋体"/>
          <w:kern w:val="2"/>
          <w:sz w:val="24"/>
          <w:szCs w:val="24"/>
          <w:lang w:val="en-US" w:bidi="ar-SA"/>
        </w:rPr>
        <w:t>》；做好招标和评标会议记录；对评标过程中的原始文件进行归档；随时印发需要的文件资料,对各种咨询函件及档案文件的统收统发。</w:t>
      </w:r>
    </w:p>
    <w:p>
      <w:pPr>
        <w:autoSpaceDE/>
        <w:autoSpaceDN/>
        <w:adjustRightInd w:val="0"/>
        <w:snapToGrid w:val="0"/>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4.监督部门</w:t>
      </w:r>
    </w:p>
    <w:p>
      <w:pPr>
        <w:autoSpaceDE/>
        <w:autoSpaceDN/>
        <w:adjustRightInd w:val="0"/>
        <w:snapToGrid w:val="0"/>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根据国家有关法律、法规规定由行业监管部门对整个招标评标过程进行监督,其他任何单位和个人不得参与或非法干预正常的评审工作和评审结果，保证评标的公正性,防止违法行为的产生。</w:t>
      </w:r>
    </w:p>
    <w:p>
      <w:pPr>
        <w:autoSpaceDE/>
        <w:autoSpaceDN/>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5.审核小组</w:t>
      </w:r>
    </w:p>
    <w:p>
      <w:pPr>
        <w:autoSpaceDE/>
        <w:autoSpaceDN/>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由监督部门和</w:t>
      </w:r>
      <w:r>
        <w:rPr>
          <w:rFonts w:hint="eastAsia" w:ascii="宋体" w:hAnsi="宋体" w:eastAsia="宋体" w:cs="宋体"/>
          <w:b w:val="0"/>
          <w:bCs w:val="0"/>
          <w:color w:val="000000"/>
          <w:kern w:val="2"/>
          <w:sz w:val="24"/>
          <w:szCs w:val="24"/>
          <w:highlight w:val="none"/>
          <w:lang w:val="en-US" w:eastAsia="zh-CN" w:bidi="ar-SA"/>
        </w:rPr>
        <w:t>甘肃金盛招标代理有限公司</w:t>
      </w:r>
      <w:r>
        <w:rPr>
          <w:rFonts w:hint="eastAsia" w:ascii="宋体" w:hAnsi="宋体"/>
          <w:kern w:val="2"/>
          <w:sz w:val="24"/>
          <w:szCs w:val="24"/>
          <w:lang w:val="en-US" w:bidi="ar-SA"/>
        </w:rPr>
        <w:t>项目主持人、项目负责人共同组成，负责对评标委员会填写的商务打分表和技术打分表最终统计结果进行审核，审核无误后由评标委员会签字确认。</w:t>
      </w:r>
    </w:p>
    <w:p>
      <w:pPr>
        <w:autoSpaceDE/>
        <w:autoSpaceDN/>
        <w:spacing w:before="0" w:after="0" w:line="560" w:lineRule="exact"/>
        <w:ind w:left="0" w:right="0"/>
        <w:jc w:val="both"/>
        <w:rPr>
          <w:rFonts w:ascii="宋体" w:hAnsi="宋体"/>
          <w:b/>
          <w:kern w:val="2"/>
          <w:sz w:val="24"/>
          <w:szCs w:val="24"/>
          <w:lang w:val="en-US" w:bidi="ar-SA"/>
        </w:rPr>
      </w:pPr>
      <w:bookmarkStart w:id="184" w:name="_Toc13231_WPSOffice_Level2"/>
      <w:bookmarkStart w:id="185" w:name="_Toc12890_WPSOffice_Level2"/>
      <w:bookmarkStart w:id="186" w:name="_Toc18388_WPSOffice_Level2"/>
      <w:bookmarkStart w:id="187" w:name="_Toc17465_WPSOffice_Level2"/>
      <w:r>
        <w:rPr>
          <w:rFonts w:hint="eastAsia" w:ascii="宋体" w:hAnsi="宋体"/>
          <w:b/>
          <w:kern w:val="2"/>
          <w:sz w:val="24"/>
          <w:szCs w:val="24"/>
          <w:lang w:val="en-US" w:bidi="ar-SA"/>
        </w:rPr>
        <w:t>二、评标原则、方法和程序</w:t>
      </w:r>
      <w:bookmarkEnd w:id="184"/>
      <w:bookmarkEnd w:id="185"/>
      <w:bookmarkEnd w:id="186"/>
      <w:bookmarkEnd w:id="187"/>
    </w:p>
    <w:p>
      <w:pPr>
        <w:autoSpaceDE/>
        <w:autoSpaceDN/>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1.评标原则</w:t>
      </w:r>
    </w:p>
    <w:p>
      <w:pPr>
        <w:autoSpaceDE/>
        <w:autoSpaceDN/>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坚持公平、公正、科学、择优和保密的原则。评标人员不能对任何供应商带有倾向性。任何单位和个人不得非法干预、影响评标过程及结果。</w:t>
      </w:r>
    </w:p>
    <w:p>
      <w:pPr>
        <w:autoSpaceDE/>
        <w:autoSpaceDN/>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2.评标办法</w:t>
      </w:r>
    </w:p>
    <w:p>
      <w:pPr>
        <w:widowControl/>
        <w:autoSpaceDE/>
        <w:autoSpaceDN/>
        <w:spacing w:before="0" w:after="0" w:line="560" w:lineRule="exact"/>
        <w:ind w:left="0" w:right="0" w:firstLine="480" w:firstLineChars="200"/>
        <w:jc w:val="both"/>
        <w:rPr>
          <w:rFonts w:ascii="宋体" w:hAnsi="宋体"/>
          <w:kern w:val="2"/>
          <w:sz w:val="24"/>
          <w:szCs w:val="24"/>
          <w:lang w:val="en-US" w:bidi="ar-SA"/>
        </w:rPr>
      </w:pPr>
      <w:r>
        <w:rPr>
          <w:rFonts w:hint="eastAsia" w:ascii="宋体" w:hAnsi="宋体"/>
          <w:kern w:val="2"/>
          <w:sz w:val="24"/>
          <w:szCs w:val="24"/>
          <w:lang w:val="en-US" w:bidi="ar-SA"/>
        </w:rPr>
        <w:t>本次评标采用百分制综合计分评标办法。“综合评分法”是指在最大限度地满足</w:t>
      </w:r>
      <w:r>
        <w:rPr>
          <w:rFonts w:hint="eastAsia" w:ascii="宋体" w:hAnsi="宋体" w:cs="Arial"/>
          <w:kern w:val="0"/>
          <w:sz w:val="24"/>
          <w:szCs w:val="24"/>
          <w:lang w:val="en-US" w:bidi="ar-SA"/>
        </w:rPr>
        <w:t>投标文件</w:t>
      </w:r>
      <w:r>
        <w:rPr>
          <w:rFonts w:hint="eastAsia" w:ascii="宋体" w:hAnsi="宋体"/>
          <w:kern w:val="2"/>
          <w:sz w:val="24"/>
          <w:szCs w:val="24"/>
          <w:lang w:val="en-US" w:bidi="ar-SA"/>
        </w:rPr>
        <w:t>实质性要求前提下，以投标报价、技术响应程度、商务响应程度、质量保证措施等综合实力多个因素作为评审指标，全面比较各投标文件，使评审的结果能准确地反映供应商的实际情况，并将各指标量化计分，按总得分排列顺序，确定成交人的方法。总得分最高的供应商作为拟成交人。</w:t>
      </w:r>
    </w:p>
    <w:p>
      <w:pPr>
        <w:widowControl/>
        <w:autoSpaceDE/>
        <w:autoSpaceDN/>
        <w:spacing w:before="0" w:after="0" w:line="560" w:lineRule="exact"/>
        <w:ind w:left="0" w:right="0" w:firstLine="480" w:firstLineChars="200"/>
        <w:jc w:val="both"/>
        <w:rPr>
          <w:rFonts w:ascii="宋体" w:hAnsi="宋体"/>
          <w:b/>
          <w:kern w:val="2"/>
          <w:sz w:val="24"/>
          <w:szCs w:val="24"/>
          <w:lang w:val="en-US" w:bidi="ar-SA"/>
        </w:rPr>
      </w:pPr>
      <w:r>
        <w:rPr>
          <w:rFonts w:hint="eastAsia" w:ascii="宋体" w:hAnsi="宋体"/>
          <w:kern w:val="2"/>
          <w:sz w:val="24"/>
          <w:szCs w:val="24"/>
          <w:lang w:val="en-US" w:bidi="ar-SA"/>
        </w:rPr>
        <w:t>采购人、评标委员会不向投标商承诺最低价成交，对未成交的投标商不作任何解释说明。</w:t>
      </w:r>
    </w:p>
    <w:p>
      <w:pPr>
        <w:autoSpaceDE/>
        <w:autoSpaceDN/>
        <w:spacing w:before="0" w:after="0" w:line="560" w:lineRule="exact"/>
        <w:ind w:left="0" w:right="0" w:firstLine="482" w:firstLineChars="200"/>
        <w:jc w:val="both"/>
        <w:rPr>
          <w:rFonts w:ascii="宋体" w:hAnsi="宋体"/>
          <w:b/>
          <w:kern w:val="2"/>
          <w:sz w:val="24"/>
          <w:szCs w:val="24"/>
          <w:lang w:val="en-US" w:bidi="ar-SA"/>
        </w:rPr>
      </w:pPr>
      <w:r>
        <w:rPr>
          <w:rFonts w:hint="eastAsia" w:ascii="宋体" w:hAnsi="宋体"/>
          <w:b/>
          <w:kern w:val="2"/>
          <w:sz w:val="24"/>
          <w:szCs w:val="24"/>
          <w:lang w:val="en-US" w:bidi="ar-SA"/>
        </w:rPr>
        <w:t>3.评标程序</w:t>
      </w:r>
    </w:p>
    <w:p>
      <w:pPr>
        <w:widowControl/>
        <w:autoSpaceDE/>
        <w:autoSpaceDN/>
        <w:spacing w:before="0" w:after="0" w:line="560" w:lineRule="exact"/>
        <w:ind w:left="0" w:right="0" w:firstLine="482" w:firstLineChars="200"/>
        <w:jc w:val="both"/>
        <w:rPr>
          <w:rFonts w:ascii="宋体" w:hAnsi="宋体" w:cs="Arial"/>
          <w:b/>
          <w:kern w:val="0"/>
          <w:sz w:val="24"/>
          <w:szCs w:val="24"/>
          <w:lang w:val="en-US" w:bidi="ar-SA"/>
        </w:rPr>
      </w:pPr>
      <w:r>
        <w:rPr>
          <w:rFonts w:hint="eastAsia" w:ascii="宋体" w:hAnsi="宋体" w:cs="Arial"/>
          <w:b/>
          <w:kern w:val="0"/>
          <w:sz w:val="24"/>
          <w:szCs w:val="24"/>
          <w:lang w:val="en-US" w:bidi="ar-SA"/>
        </w:rPr>
        <w:t>3.1 开标前，投标文件有下列情形之一的，采购人不予受理</w:t>
      </w:r>
    </w:p>
    <w:p>
      <w:pPr>
        <w:widowControl/>
        <w:autoSpaceDE/>
        <w:autoSpaceDN/>
        <w:spacing w:before="0" w:after="0" w:line="560" w:lineRule="exact"/>
        <w:ind w:left="0" w:right="0" w:firstLine="360" w:firstLineChars="150"/>
        <w:jc w:val="both"/>
        <w:rPr>
          <w:rFonts w:ascii="宋体" w:hAnsi="宋体" w:cs="Arial"/>
          <w:kern w:val="0"/>
          <w:sz w:val="24"/>
          <w:szCs w:val="24"/>
          <w:lang w:val="en-US" w:bidi="ar-SA"/>
        </w:rPr>
      </w:pPr>
      <w:r>
        <w:rPr>
          <w:rFonts w:hint="eastAsia" w:ascii="宋体" w:hAnsi="宋体" w:cs="Arial"/>
          <w:kern w:val="0"/>
          <w:sz w:val="24"/>
          <w:szCs w:val="24"/>
          <w:lang w:val="en-US" w:bidi="ar-SA"/>
        </w:rPr>
        <w:t>（1）逾期送达的或者未送达指定地点的；</w:t>
      </w:r>
    </w:p>
    <w:p>
      <w:pPr>
        <w:widowControl/>
        <w:autoSpaceDE/>
        <w:autoSpaceDN/>
        <w:spacing w:before="0" w:after="0" w:line="560" w:lineRule="exact"/>
        <w:ind w:left="0" w:right="0" w:firstLine="360" w:firstLineChars="150"/>
        <w:jc w:val="both"/>
        <w:rPr>
          <w:rFonts w:ascii="宋体" w:hAnsi="宋体" w:cs="Arial"/>
          <w:kern w:val="0"/>
          <w:sz w:val="24"/>
          <w:szCs w:val="24"/>
          <w:lang w:val="en-US" w:bidi="ar-SA"/>
        </w:rPr>
      </w:pPr>
      <w:r>
        <w:rPr>
          <w:rFonts w:hint="eastAsia" w:ascii="宋体" w:hAnsi="宋体" w:cs="Arial"/>
          <w:kern w:val="0"/>
          <w:sz w:val="24"/>
          <w:szCs w:val="24"/>
          <w:lang w:val="en-US" w:bidi="ar-SA"/>
        </w:rPr>
        <w:t>（2）未按招标文件要求密封的；</w:t>
      </w:r>
    </w:p>
    <w:p>
      <w:pPr>
        <w:widowControl/>
        <w:autoSpaceDE/>
        <w:autoSpaceDN/>
        <w:spacing w:before="0" w:after="0" w:line="560" w:lineRule="exact"/>
        <w:ind w:left="0" w:right="0" w:firstLine="360" w:firstLineChars="150"/>
        <w:jc w:val="both"/>
        <w:rPr>
          <w:rFonts w:ascii="宋体" w:hAnsi="宋体" w:cs="Arial"/>
          <w:kern w:val="0"/>
          <w:sz w:val="24"/>
          <w:szCs w:val="24"/>
          <w:lang w:val="en-US" w:bidi="ar-SA"/>
        </w:rPr>
      </w:pPr>
      <w:r>
        <w:rPr>
          <w:rFonts w:hint="eastAsia" w:ascii="宋体" w:hAnsi="宋体" w:cs="Arial"/>
          <w:kern w:val="0"/>
          <w:sz w:val="24"/>
          <w:szCs w:val="24"/>
          <w:lang w:val="en-US" w:bidi="ar-SA"/>
        </w:rPr>
        <w:t>（3）供应商法定代表人或者授权的委托代理人未参加开标会议的或者授权的委托代理人不能出示授权委托书和居民身份证的。</w:t>
      </w:r>
    </w:p>
    <w:p>
      <w:pPr>
        <w:widowControl/>
        <w:autoSpaceDE/>
        <w:autoSpaceDN/>
        <w:spacing w:before="0" w:after="0" w:line="560" w:lineRule="exact"/>
        <w:ind w:left="0" w:right="0" w:firstLine="482" w:firstLineChars="200"/>
        <w:jc w:val="both"/>
        <w:rPr>
          <w:rFonts w:ascii="宋体" w:hAnsi="宋体" w:cs="Arial"/>
          <w:b/>
          <w:kern w:val="0"/>
          <w:sz w:val="24"/>
          <w:szCs w:val="24"/>
          <w:lang w:val="en-US" w:bidi="ar-SA"/>
        </w:rPr>
      </w:pPr>
      <w:r>
        <w:rPr>
          <w:rFonts w:hint="eastAsia" w:ascii="宋体" w:hAnsi="宋体" w:cs="Arial"/>
          <w:b/>
          <w:kern w:val="0"/>
          <w:sz w:val="24"/>
          <w:szCs w:val="24"/>
          <w:lang w:val="en-US" w:bidi="ar-SA"/>
        </w:rPr>
        <w:t>3.2 投标文件有下列情形之一的，由评标委员会初审后按废标处理</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（1）</w:t>
      </w:r>
      <w:r>
        <w:rPr>
          <w:rFonts w:hint="eastAsia" w:ascii="宋体" w:hAnsi="宋体" w:cs="Arial"/>
          <w:spacing w:val="4"/>
          <w:kern w:val="0"/>
          <w:sz w:val="24"/>
          <w:szCs w:val="24"/>
          <w:lang w:val="en-US" w:bidi="ar-SA"/>
        </w:rPr>
        <w:t>无单位盖章并无法定代表人或者法定代表人授权的代理人签字或者盖章的；出现两个以上法人公章不一致或者法定代表人印章</w:t>
      </w:r>
      <w:r>
        <w:rPr>
          <w:rFonts w:hint="eastAsia" w:ascii="宋体" w:hAnsi="宋体" w:cs="Arial"/>
          <w:kern w:val="0"/>
          <w:sz w:val="24"/>
          <w:szCs w:val="24"/>
          <w:lang w:val="en-US" w:bidi="ar-SA"/>
        </w:rPr>
        <w:t>不一致的；</w:t>
      </w:r>
    </w:p>
    <w:p>
      <w:pPr>
        <w:tabs>
          <w:tab w:val="right" w:pos="8463"/>
        </w:tabs>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（2）企业法定代表人委托的代理人未参加招标会议的；</w:t>
      </w:r>
      <w:r>
        <w:rPr>
          <w:rFonts w:ascii="宋体" w:hAnsi="宋体" w:cs="Arial"/>
          <w:kern w:val="0"/>
          <w:sz w:val="24"/>
          <w:szCs w:val="24"/>
          <w:lang w:val="en-US" w:bidi="ar-SA"/>
        </w:rPr>
        <w:tab/>
      </w:r>
    </w:p>
    <w:p>
      <w:pPr>
        <w:autoSpaceDE/>
        <w:autoSpaceDN/>
        <w:spacing w:before="0" w:after="0" w:line="560" w:lineRule="exact"/>
        <w:ind w:left="0" w:right="0" w:firstLine="480" w:firstLineChars="200"/>
        <w:jc w:val="both"/>
        <w:rPr>
          <w:rFonts w:ascii="宋体" w:hAnsi="宋体" w:cs="Arial"/>
          <w:spacing w:val="-6"/>
          <w:kern w:val="0"/>
          <w:sz w:val="24"/>
          <w:szCs w:val="24"/>
          <w:lang w:val="en-US" w:bidi="ar-SA"/>
        </w:rPr>
      </w:pPr>
      <w:r>
        <w:rPr>
          <w:rFonts w:hint="eastAsia" w:ascii="宋体" w:hAnsi="宋体" w:cs="Arial"/>
          <w:kern w:val="0"/>
          <w:sz w:val="24"/>
          <w:szCs w:val="24"/>
          <w:lang w:val="en-US" w:bidi="ar-SA"/>
        </w:rPr>
        <w:t>（3）</w:t>
      </w:r>
      <w:r>
        <w:rPr>
          <w:rFonts w:hint="eastAsia" w:ascii="宋体" w:hAnsi="宋体" w:cs="Arial"/>
          <w:spacing w:val="-6"/>
          <w:kern w:val="0"/>
          <w:sz w:val="24"/>
          <w:szCs w:val="24"/>
          <w:lang w:val="en-US" w:bidi="ar-SA"/>
        </w:rPr>
        <w:t>未按规定的格式填写，内容不全或者关键字迹模糊、无法辨认的；</w:t>
      </w:r>
    </w:p>
    <w:p>
      <w:pPr>
        <w:autoSpaceDE/>
        <w:autoSpaceDN/>
        <w:spacing w:before="0" w:after="0" w:line="560" w:lineRule="exact"/>
        <w:ind w:left="0" w:right="0" w:firstLine="480" w:firstLineChars="200"/>
        <w:jc w:val="both"/>
        <w:rPr>
          <w:rFonts w:ascii="宋体" w:hAnsi="宋体" w:cs="Arial"/>
          <w:spacing w:val="4"/>
          <w:kern w:val="0"/>
          <w:sz w:val="24"/>
          <w:szCs w:val="24"/>
          <w:lang w:val="en-US" w:bidi="ar-SA"/>
        </w:rPr>
      </w:pPr>
      <w:r>
        <w:rPr>
          <w:rFonts w:hint="eastAsia" w:ascii="宋体" w:hAnsi="宋体" w:cs="Arial"/>
          <w:kern w:val="0"/>
          <w:sz w:val="24"/>
          <w:szCs w:val="24"/>
          <w:lang w:val="en-US" w:bidi="ar-SA"/>
        </w:rPr>
        <w:t>（4）</w:t>
      </w:r>
      <w:r>
        <w:rPr>
          <w:rFonts w:hint="eastAsia" w:ascii="宋体" w:hAnsi="宋体" w:cs="Arial"/>
          <w:spacing w:val="4"/>
          <w:kern w:val="0"/>
          <w:sz w:val="24"/>
          <w:szCs w:val="24"/>
          <w:lang w:val="en-US" w:bidi="ar-SA"/>
        </w:rPr>
        <w:t>供应商递交两份或者多份内容不同的</w:t>
      </w:r>
      <w:r>
        <w:rPr>
          <w:rFonts w:hint="eastAsia" w:ascii="宋体" w:hAnsi="宋体" w:cs="Arial"/>
          <w:kern w:val="0"/>
          <w:sz w:val="24"/>
          <w:szCs w:val="24"/>
          <w:lang w:val="en-US" w:bidi="ar-SA"/>
        </w:rPr>
        <w:t>投标文件</w:t>
      </w:r>
      <w:r>
        <w:rPr>
          <w:rFonts w:hint="eastAsia" w:ascii="宋体" w:hAnsi="宋体" w:cs="Arial"/>
          <w:spacing w:val="4"/>
          <w:kern w:val="0"/>
          <w:sz w:val="24"/>
          <w:szCs w:val="24"/>
          <w:lang w:val="en-US" w:bidi="ar-SA"/>
        </w:rPr>
        <w:t>，或者在一份</w:t>
      </w:r>
      <w:r>
        <w:rPr>
          <w:rFonts w:hint="eastAsia" w:ascii="宋体" w:hAnsi="宋体" w:cs="Arial"/>
          <w:kern w:val="0"/>
          <w:sz w:val="24"/>
          <w:szCs w:val="24"/>
          <w:lang w:val="en-US" w:bidi="ar-SA"/>
        </w:rPr>
        <w:t>投标文件</w:t>
      </w:r>
      <w:r>
        <w:rPr>
          <w:rFonts w:hint="eastAsia" w:ascii="宋体" w:hAnsi="宋体" w:cs="Arial"/>
          <w:spacing w:val="4"/>
          <w:kern w:val="0"/>
          <w:sz w:val="24"/>
          <w:szCs w:val="24"/>
          <w:lang w:val="en-US" w:bidi="ar-SA"/>
        </w:rPr>
        <w:t>中对同一招标项目报有两个或者多个报价，且未声明哪一个有效的。</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（5）供应商未提交完整的报价文件的；</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（6）投标报价被认定为以低于企业成本价竞争的；</w:t>
      </w:r>
    </w:p>
    <w:p>
      <w:pPr>
        <w:autoSpaceDE/>
        <w:autoSpaceDN/>
        <w:spacing w:before="0" w:after="0" w:line="560" w:lineRule="exact"/>
        <w:ind w:left="0" w:right="0" w:firstLine="480" w:firstLineChars="200"/>
        <w:jc w:val="both"/>
        <w:rPr>
          <w:rFonts w:ascii="宋体" w:hAnsi="宋体" w:cs="Arial"/>
          <w:b/>
          <w:kern w:val="0"/>
          <w:sz w:val="24"/>
          <w:szCs w:val="24"/>
          <w:lang w:val="en-US" w:bidi="ar-SA"/>
        </w:rPr>
      </w:pPr>
      <w:r>
        <w:rPr>
          <w:rFonts w:hint="eastAsia" w:ascii="宋体" w:hAnsi="宋体" w:cs="Arial"/>
          <w:kern w:val="0"/>
          <w:sz w:val="24"/>
          <w:szCs w:val="24"/>
          <w:lang w:val="en-US" w:bidi="ar-SA"/>
        </w:rPr>
        <w:t>（7）法律、法规规定的其他条件。</w:t>
      </w:r>
    </w:p>
    <w:p>
      <w:pPr>
        <w:autoSpaceDE/>
        <w:autoSpaceDN/>
        <w:spacing w:before="0" w:after="0" w:line="560" w:lineRule="exact"/>
        <w:ind w:left="0" w:right="0" w:firstLine="482" w:firstLineChars="200"/>
        <w:jc w:val="both"/>
        <w:rPr>
          <w:rFonts w:ascii="宋体" w:hAnsi="宋体" w:cs="Arial"/>
          <w:b/>
          <w:kern w:val="0"/>
          <w:sz w:val="24"/>
          <w:szCs w:val="24"/>
          <w:lang w:val="en-US" w:bidi="ar-SA"/>
        </w:rPr>
      </w:pPr>
      <w:r>
        <w:rPr>
          <w:rFonts w:hint="eastAsia" w:ascii="宋体" w:hAnsi="宋体" w:cs="Arial"/>
          <w:b/>
          <w:kern w:val="0"/>
          <w:sz w:val="24"/>
          <w:szCs w:val="24"/>
          <w:lang w:val="en-US" w:bidi="ar-SA"/>
        </w:rPr>
        <w:t>3.3 投标报价计算正确性检查</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初评阶段应对各项目报价计算的正确性进行检查。对出现的算术错误，由评标委员会予以改正，并让供应商澄清确认。改正后的投标价对供应商起约束作用。如果供应商不接受改正后的投标报价，其投标将被拒绝，其投标保证金将被没收，修正计算错误按如下原则进行：</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tabs>
          <w:tab w:val="left" w:pos="2070"/>
        </w:tabs>
        <w:autoSpaceDE/>
        <w:autoSpaceDN/>
        <w:spacing w:before="0" w:after="0" w:line="560" w:lineRule="exact"/>
        <w:ind w:left="0" w:right="0" w:firstLine="482" w:firstLineChars="200"/>
        <w:jc w:val="both"/>
        <w:rPr>
          <w:rFonts w:ascii="宋体" w:hAnsi="宋体" w:cs="Arial"/>
          <w:b/>
          <w:kern w:val="0"/>
          <w:sz w:val="24"/>
          <w:szCs w:val="24"/>
          <w:lang w:val="en-US" w:bidi="ar-SA"/>
        </w:rPr>
      </w:pPr>
      <w:r>
        <w:rPr>
          <w:rFonts w:hint="eastAsia" w:ascii="宋体" w:hAnsi="宋体" w:cs="Arial"/>
          <w:b/>
          <w:kern w:val="0"/>
          <w:sz w:val="24"/>
          <w:szCs w:val="24"/>
          <w:lang w:val="en-US" w:bidi="ar-SA"/>
        </w:rPr>
        <w:t>3.4 澄清</w:t>
      </w:r>
      <w:r>
        <w:rPr>
          <w:rFonts w:ascii="宋体" w:hAnsi="宋体" w:cs="Arial"/>
          <w:b/>
          <w:kern w:val="0"/>
          <w:sz w:val="24"/>
          <w:szCs w:val="24"/>
          <w:lang w:val="en-US" w:bidi="ar-SA"/>
        </w:rPr>
        <w:tab/>
      </w:r>
    </w:p>
    <w:p>
      <w:pPr>
        <w:autoSpaceDE/>
        <w:autoSpaceDN/>
        <w:spacing w:before="0" w:after="0" w:line="560" w:lineRule="exact"/>
        <w:ind w:left="0" w:right="0" w:firstLine="496" w:firstLineChars="200"/>
        <w:jc w:val="both"/>
        <w:rPr>
          <w:rFonts w:ascii="宋体" w:hAnsi="宋体" w:cs="Arial"/>
          <w:spacing w:val="4"/>
          <w:kern w:val="0"/>
          <w:sz w:val="24"/>
          <w:szCs w:val="24"/>
          <w:lang w:val="en-US" w:bidi="ar-SA"/>
        </w:rPr>
      </w:pPr>
      <w:r>
        <w:rPr>
          <w:rFonts w:hint="eastAsia" w:ascii="宋体" w:hAnsi="宋体" w:cs="Arial"/>
          <w:spacing w:val="4"/>
          <w:kern w:val="0"/>
          <w:sz w:val="24"/>
          <w:szCs w:val="24"/>
          <w:lang w:val="en-US" w:bidi="ar-SA"/>
        </w:rPr>
        <w:t>对</w:t>
      </w:r>
      <w:r>
        <w:rPr>
          <w:rFonts w:hint="eastAsia" w:ascii="宋体" w:hAnsi="宋体" w:cs="Arial"/>
          <w:kern w:val="0"/>
          <w:sz w:val="24"/>
          <w:szCs w:val="24"/>
          <w:lang w:val="en-US" w:bidi="ar-SA"/>
        </w:rPr>
        <w:t>投标文件</w:t>
      </w:r>
      <w:r>
        <w:rPr>
          <w:rFonts w:hint="eastAsia" w:ascii="宋体" w:hAnsi="宋体" w:cs="Arial"/>
          <w:spacing w:val="4"/>
          <w:kern w:val="0"/>
          <w:sz w:val="24"/>
          <w:szCs w:val="24"/>
          <w:lang w:val="en-US" w:bidi="ar-SA"/>
        </w:rPr>
        <w:t>中的细微偏差经评标委员会讨论，并得到三分之二以上委员同意后，可以要求供应商以书面形式予以澄清和说明，以确认正确的内容。</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细微偏差是指投标文件在实质上响应招标文件的要求，不影响投标文件的有效性，但在个别地方存在漏项或者不完整内容不会对其他供应商造成不公平结果。</w:t>
      </w:r>
    </w:p>
    <w:p>
      <w:pPr>
        <w:autoSpaceDE/>
        <w:autoSpaceDN/>
        <w:spacing w:before="0" w:after="0" w:line="560" w:lineRule="exact"/>
        <w:ind w:left="0" w:right="0" w:firstLine="480" w:firstLineChars="200"/>
        <w:jc w:val="both"/>
        <w:rPr>
          <w:rFonts w:ascii="宋体" w:hAnsi="宋体" w:cs="Arial"/>
          <w:kern w:val="0"/>
          <w:sz w:val="24"/>
          <w:szCs w:val="24"/>
          <w:lang w:val="en-US" w:bidi="ar-SA"/>
        </w:rPr>
      </w:pPr>
      <w:r>
        <w:rPr>
          <w:rFonts w:hint="eastAsia" w:ascii="宋体" w:hAnsi="宋体" w:cs="Arial"/>
          <w:kern w:val="0"/>
          <w:sz w:val="24"/>
          <w:szCs w:val="24"/>
          <w:lang w:val="en-US" w:bidi="ar-SA"/>
        </w:rPr>
        <w:t>供应商对需要澄清和确认的问题应以书面形式回答，要由法定代表人或授权代理人签字，在规定时间内递交评标委员会。澄清问题的答复函应作为投标文件的组成部分。但在澄清或说明问题时不允许更改投标文件中任何实质性内容。</w:t>
      </w:r>
    </w:p>
    <w:p>
      <w:pPr>
        <w:autoSpaceDE/>
        <w:autoSpaceDN/>
        <w:spacing w:before="0" w:after="0" w:line="560" w:lineRule="exact"/>
        <w:ind w:left="0" w:right="0" w:firstLine="482" w:firstLineChars="200"/>
        <w:jc w:val="both"/>
        <w:rPr>
          <w:rFonts w:ascii="宋体" w:hAnsi="宋体" w:cs="Arial"/>
          <w:b/>
          <w:kern w:val="0"/>
          <w:sz w:val="24"/>
          <w:szCs w:val="24"/>
          <w:lang w:val="en-US" w:bidi="ar-SA"/>
        </w:rPr>
      </w:pPr>
      <w:r>
        <w:rPr>
          <w:rFonts w:hint="eastAsia" w:ascii="宋体" w:hAnsi="宋体" w:cs="Arial"/>
          <w:b/>
          <w:kern w:val="0"/>
          <w:sz w:val="24"/>
          <w:szCs w:val="24"/>
          <w:lang w:val="en-US" w:bidi="ar-SA"/>
        </w:rPr>
        <w:t>3.5 详评</w:t>
      </w:r>
    </w:p>
    <w:p>
      <w:pPr>
        <w:autoSpaceDE/>
        <w:autoSpaceDN/>
        <w:spacing w:before="0" w:after="0" w:line="560" w:lineRule="exact"/>
        <w:ind w:left="0" w:right="0" w:firstLine="464" w:firstLineChars="200"/>
        <w:jc w:val="both"/>
        <w:rPr>
          <w:rFonts w:ascii="宋体" w:hAnsi="宋体" w:cs="Arial"/>
          <w:bCs/>
          <w:spacing w:val="-4"/>
          <w:kern w:val="0"/>
          <w:sz w:val="24"/>
          <w:szCs w:val="24"/>
          <w:lang w:val="en-US" w:bidi="ar-SA"/>
        </w:rPr>
      </w:pPr>
      <w:r>
        <w:rPr>
          <w:rFonts w:hint="eastAsia" w:ascii="宋体" w:hAnsi="宋体" w:cs="Arial"/>
          <w:bCs/>
          <w:spacing w:val="-4"/>
          <w:kern w:val="0"/>
          <w:sz w:val="24"/>
          <w:szCs w:val="24"/>
          <w:lang w:val="en-US" w:bidi="ar-SA"/>
        </w:rPr>
        <w:t>开标后，对各供应商的</w:t>
      </w:r>
      <w:r>
        <w:rPr>
          <w:rFonts w:hint="eastAsia" w:ascii="宋体" w:hAnsi="宋体" w:cs="Arial"/>
          <w:spacing w:val="-4"/>
          <w:kern w:val="0"/>
          <w:sz w:val="24"/>
          <w:szCs w:val="24"/>
          <w:lang w:val="en-US" w:bidi="ar-SA"/>
        </w:rPr>
        <w:t>投标文件</w:t>
      </w:r>
      <w:r>
        <w:rPr>
          <w:rFonts w:hint="eastAsia" w:ascii="宋体" w:hAnsi="宋体" w:cs="Arial"/>
          <w:bCs/>
          <w:spacing w:val="-4"/>
          <w:kern w:val="0"/>
          <w:sz w:val="24"/>
          <w:szCs w:val="24"/>
          <w:lang w:val="en-US" w:bidi="ar-SA"/>
        </w:rPr>
        <w:t>按照投标报价、售后服务、质量保证承诺、供应商业绩和信誉等四个方面采取科学的方法，按平等竞争、公平合理的原则综合评定打分。</w:t>
      </w:r>
    </w:p>
    <w:p>
      <w:pPr>
        <w:autoSpaceDE/>
        <w:autoSpaceDN/>
        <w:spacing w:before="0" w:after="0" w:line="560" w:lineRule="exact"/>
        <w:ind w:left="0" w:right="0" w:firstLine="482" w:firstLineChars="200"/>
        <w:jc w:val="both"/>
        <w:rPr>
          <w:rFonts w:ascii="宋体" w:hAnsi="宋体" w:cs="Arial"/>
          <w:b/>
          <w:kern w:val="0"/>
          <w:sz w:val="24"/>
          <w:szCs w:val="24"/>
          <w:lang w:val="en-US" w:bidi="ar-SA"/>
        </w:rPr>
      </w:pPr>
      <w:r>
        <w:rPr>
          <w:rFonts w:hint="eastAsia" w:ascii="宋体" w:hAnsi="宋体" w:cs="Arial"/>
          <w:b/>
          <w:kern w:val="0"/>
          <w:sz w:val="24"/>
          <w:szCs w:val="24"/>
          <w:lang w:val="en-US" w:bidi="ar-SA"/>
        </w:rPr>
        <w:t>3.6关于中小企业及节能环保</w:t>
      </w:r>
    </w:p>
    <w:p>
      <w:pPr>
        <w:autoSpaceDE/>
        <w:autoSpaceDN/>
        <w:spacing w:before="0" w:after="0" w:line="560" w:lineRule="exact"/>
        <w:ind w:left="0" w:right="0" w:firstLine="480" w:firstLineChars="200"/>
        <w:jc w:val="both"/>
        <w:rPr>
          <w:rFonts w:ascii="宋体" w:hAnsi="宋体" w:cs="Arial"/>
          <w:bCs/>
          <w:kern w:val="0"/>
          <w:sz w:val="24"/>
          <w:szCs w:val="24"/>
          <w:lang w:val="en-US" w:bidi="ar-SA"/>
        </w:rPr>
      </w:pPr>
      <w:r>
        <w:rPr>
          <w:rFonts w:hint="eastAsia" w:ascii="宋体" w:hAnsi="宋体" w:cs="Arial"/>
          <w:bCs/>
          <w:kern w:val="0"/>
          <w:sz w:val="24"/>
          <w:szCs w:val="24"/>
          <w:lang w:val="en-US" w:bidi="ar-SA"/>
        </w:rPr>
        <w:t>本项目非专门面向中小企业。根据财库【2011】181号文件规定，对于非专门面向中小型企业的采购项目，对小型和微型企业产品的价格给予6%-10%的扣除，本项目确定价格扣除为6%，用扣除后的价格参与评审（其投标报价不变）。参加政府采购活动的中小企业应当提供《小微企业声明函》（见第六部分第十八条）。中小企业划型标准（见第二部分第四条）。</w:t>
      </w:r>
    </w:p>
    <w:p>
      <w:pPr>
        <w:autoSpaceDE/>
        <w:autoSpaceDN/>
        <w:spacing w:before="0" w:after="0" w:line="560" w:lineRule="exact"/>
        <w:ind w:left="0" w:right="0" w:firstLine="480" w:firstLineChars="200"/>
        <w:jc w:val="both"/>
        <w:rPr>
          <w:rFonts w:ascii="宋体" w:hAnsi="宋体" w:cs="Arial"/>
          <w:bCs/>
          <w:kern w:val="0"/>
          <w:sz w:val="24"/>
          <w:szCs w:val="24"/>
          <w:lang w:val="en-US" w:bidi="ar-SA"/>
        </w:rPr>
      </w:pPr>
      <w:r>
        <w:rPr>
          <w:rFonts w:hint="eastAsia" w:ascii="宋体" w:hAnsi="宋体" w:cs="Arial"/>
          <w:bCs/>
          <w:kern w:val="0"/>
          <w:sz w:val="24"/>
          <w:szCs w:val="24"/>
          <w:lang w:val="en-US" w:bidi="ar-SA"/>
        </w:rPr>
        <w:t>凡是参与小微企业价格评审扣除的投标人，必须证明是否为小微企业，不提供者不得享受小微企业价格扣除的优惠政策，提供虚假财务审计报告或开户银行证明的按照无效投标处理。</w:t>
      </w:r>
    </w:p>
    <w:p>
      <w:pPr>
        <w:autoSpaceDE/>
        <w:autoSpaceDN/>
        <w:spacing w:before="0" w:after="0" w:line="560" w:lineRule="exact"/>
        <w:ind w:left="0" w:right="0" w:firstLine="480" w:firstLineChars="200"/>
        <w:jc w:val="both"/>
        <w:rPr>
          <w:rFonts w:ascii="宋体" w:hAnsi="宋体" w:cs="Arial"/>
          <w:bCs/>
          <w:kern w:val="0"/>
          <w:sz w:val="24"/>
          <w:szCs w:val="24"/>
          <w:lang w:val="en-US" w:bidi="ar-SA"/>
        </w:rPr>
      </w:pPr>
      <w:r>
        <w:rPr>
          <w:rFonts w:hint="eastAsia" w:ascii="宋体" w:hAnsi="宋体" w:cs="Arial"/>
          <w:bCs/>
          <w:kern w:val="0"/>
          <w:sz w:val="24"/>
          <w:szCs w:val="24"/>
          <w:lang w:val="en-US" w:bidi="ar-SA"/>
        </w:rPr>
        <w:t>根据《甘肃财政厅关于政府强制采购节能产品优先采购环保和自主创新产品的实施意见》(甘财采〔2009〕17号)，在满足采购需求、质量和服务相等的情况下，节能环保或自主创新产品报价不高于一般产品当次报价的最低报价6%的，确定节能环保或自主创新产品投标人为中标投标人。</w:t>
      </w:r>
    </w:p>
    <w:p>
      <w:pPr>
        <w:autoSpaceDE/>
        <w:autoSpaceDN/>
        <w:spacing w:before="0" w:after="0" w:line="560" w:lineRule="exact"/>
        <w:ind w:left="0" w:right="0" w:firstLine="480" w:firstLineChars="200"/>
        <w:jc w:val="both"/>
        <w:rPr>
          <w:rFonts w:ascii="宋体" w:hAnsi="宋体" w:cs="Arial"/>
          <w:b/>
          <w:bCs/>
          <w:kern w:val="0"/>
          <w:sz w:val="24"/>
          <w:szCs w:val="24"/>
          <w:lang w:val="en-US" w:bidi="ar-SA"/>
        </w:rPr>
      </w:pPr>
      <w:r>
        <w:rPr>
          <w:rFonts w:hint="eastAsia" w:ascii="宋体" w:hAnsi="宋体" w:cs="Arial"/>
          <w:bCs/>
          <w:kern w:val="0"/>
          <w:sz w:val="24"/>
          <w:szCs w:val="24"/>
          <w:lang w:val="en-US" w:bidi="ar-SA"/>
        </w:rPr>
        <w:t>投标人所投产品如被列入财政部与国家主管部门颁发的节能产品目录或环境标志产品目录或无线局域网产品目录，应提供相关证明，在评标时予以优先采购，具体优先采购办法见评标方法和标准。</w:t>
      </w:r>
    </w:p>
    <w:p>
      <w:pPr>
        <w:widowControl/>
        <w:autoSpaceDE/>
        <w:autoSpaceDN/>
        <w:spacing w:before="0" w:after="0" w:line="560" w:lineRule="exact"/>
        <w:ind w:left="502" w:leftChars="228" w:right="0"/>
        <w:jc w:val="left"/>
        <w:rPr>
          <w:rFonts w:ascii="宋体" w:hAnsi="宋体" w:eastAsia="宋体" w:cs="宋体"/>
          <w:bCs/>
          <w:kern w:val="0"/>
          <w:sz w:val="24"/>
          <w:szCs w:val="24"/>
          <w:lang w:val="en-US" w:bidi="ar-SA"/>
        </w:rPr>
      </w:pPr>
      <w:r>
        <w:rPr>
          <w:rFonts w:hint="eastAsia" w:ascii="宋体" w:hAnsi="宋体" w:eastAsia="宋体" w:cs="宋体"/>
          <w:b/>
          <w:kern w:val="0"/>
          <w:sz w:val="24"/>
          <w:szCs w:val="24"/>
          <w:lang w:val="en-US" w:bidi="ar-SA"/>
        </w:rPr>
        <w:t>3.7政府采购活动中查询及使用信用记录的有关问题</w:t>
      </w:r>
      <w:r>
        <w:rPr>
          <w:rFonts w:hint="eastAsia" w:ascii="宋体" w:hAnsi="宋体" w:eastAsia="宋体" w:cs="宋体"/>
          <w:kern w:val="0"/>
          <w:sz w:val="24"/>
          <w:szCs w:val="24"/>
          <w:lang w:val="en-US" w:bidi="ar-SA"/>
        </w:rPr>
        <w:br w:type="textWrapping"/>
      </w:r>
      <w:r>
        <w:rPr>
          <w:rFonts w:hint="eastAsia" w:ascii="宋体" w:hAnsi="宋体" w:eastAsia="宋体" w:cs="宋体"/>
          <w:bCs/>
          <w:kern w:val="0"/>
          <w:sz w:val="24"/>
          <w:szCs w:val="24"/>
          <w:lang w:val="en-US" w:bidi="ar-SA"/>
        </w:rPr>
        <w:t>申请人信用信息查询渠道及截止时间、信用信息查询记录和证据留存的具体方式、信用信息的使用规则等内容要求如下:</w:t>
      </w:r>
    </w:p>
    <w:p>
      <w:pPr>
        <w:widowControl/>
        <w:autoSpaceDE/>
        <w:autoSpaceDN/>
        <w:spacing w:before="0" w:after="0" w:line="560" w:lineRule="exact"/>
        <w:ind w:left="0" w:right="0" w:firstLine="480" w:firstLineChars="200"/>
        <w:jc w:val="left"/>
        <w:rPr>
          <w:rFonts w:ascii="宋体" w:hAnsi="宋体" w:eastAsia="宋体" w:cs="宋体"/>
          <w:bCs/>
          <w:kern w:val="0"/>
          <w:sz w:val="24"/>
          <w:szCs w:val="24"/>
          <w:lang w:val="en-US" w:bidi="ar-SA"/>
        </w:rPr>
      </w:pPr>
      <w:r>
        <w:rPr>
          <w:rFonts w:hint="eastAsia" w:ascii="宋体" w:hAnsi="宋体" w:eastAsia="宋体" w:cs="宋体"/>
          <w:bCs/>
          <w:kern w:val="0"/>
          <w:sz w:val="24"/>
          <w:szCs w:val="24"/>
          <w:lang w:val="en-US" w:bidi="ar-SA"/>
        </w:rPr>
        <w:t>1.报据《关于在行政管理事項中使用信用记录和信用报告的若干意见的通知》(发改财金[2013]920号)、《国务院关于印发社会信用体系建设规划纲要(2014-2020年)的通知》国发[2014]21号、《国务院办公厅关于运用大数据加强对市场主体服务和监管的若干意见》（国办发[2015]51号）、《关于在政府采购活动中查询及使用信用记录有关问题的通知》财库[2016]125号及《中华入民共和国财政部令第87号一政府采购货物和服务招标投标管理办法》等文件规定要求, 供应商必须提供由第三方社会征信机构出具的信用记录或信用报告, 并须由其信用机构的信用管理师签字盖章生效,否则视为无效信用报告；</w:t>
      </w:r>
      <w:r>
        <w:rPr>
          <w:rFonts w:hint="eastAsia" w:ascii="宋体" w:hAnsi="宋体" w:eastAsia="宋体" w:cs="宋体"/>
          <w:bCs/>
          <w:kern w:val="0"/>
          <w:sz w:val="24"/>
          <w:szCs w:val="24"/>
          <w:lang w:val="en-US" w:bidi="ar-SA"/>
        </w:rPr>
        <w:br w:type="textWrapping"/>
      </w:r>
      <w:r>
        <w:rPr>
          <w:rFonts w:hint="eastAsia" w:ascii="宋体" w:hAnsi="宋体" w:eastAsia="宋体" w:cs="宋体"/>
          <w:bCs/>
          <w:kern w:val="0"/>
          <w:sz w:val="24"/>
          <w:szCs w:val="24"/>
          <w:lang w:val="en-US" w:bidi="ar-SA"/>
        </w:rPr>
        <w:t xml:space="preserve"> </w:t>
      </w:r>
      <w:r>
        <w:rPr>
          <w:rFonts w:ascii="宋体" w:hAnsi="宋体" w:eastAsia="宋体" w:cs="宋体"/>
          <w:bCs/>
          <w:kern w:val="0"/>
          <w:sz w:val="24"/>
          <w:szCs w:val="24"/>
          <w:lang w:val="en-US" w:bidi="ar-SA"/>
        </w:rPr>
        <w:t xml:space="preserve">  </w:t>
      </w:r>
      <w:r>
        <w:rPr>
          <w:rFonts w:hint="eastAsia" w:ascii="宋体" w:hAnsi="宋体" w:eastAsia="宋体" w:cs="宋体"/>
          <w:bCs/>
          <w:kern w:val="0"/>
          <w:sz w:val="24"/>
          <w:szCs w:val="24"/>
          <w:lang w:val="en-US" w:bidi="ar-SA"/>
        </w:rPr>
        <w:t>2.根据《征信业管理条例》十一条:“国务院征信业监督管理部门应当向社会公告经营个人征信业务和企业征信业务的征信机构名单”规定,出具信用报告的第三方征信机构必须持有《企业征信业务经营备集证》，未在国务院征信业监督管理部门取得《企业征信业务经营备案证》的信用公司出具的信用报告无效；</w:t>
      </w:r>
      <w:r>
        <w:rPr>
          <w:rFonts w:hint="eastAsia" w:ascii="宋体" w:hAnsi="宋体" w:eastAsia="宋体" w:cs="宋体"/>
          <w:bCs/>
          <w:kern w:val="0"/>
          <w:sz w:val="24"/>
          <w:szCs w:val="24"/>
          <w:lang w:val="en-US" w:bidi="ar-SA"/>
        </w:rPr>
        <w:br w:type="textWrapping"/>
      </w:r>
      <w:r>
        <w:rPr>
          <w:rFonts w:ascii="宋体" w:hAnsi="宋体" w:eastAsia="宋体" w:cs="宋体"/>
          <w:bCs/>
          <w:kern w:val="0"/>
          <w:sz w:val="24"/>
          <w:szCs w:val="24"/>
          <w:lang w:val="en-US" w:bidi="ar-SA"/>
        </w:rPr>
        <w:t xml:space="preserve">  </w:t>
      </w:r>
      <w:r>
        <w:rPr>
          <w:rFonts w:hint="eastAsia" w:ascii="宋体" w:hAnsi="宋体" w:eastAsia="宋体" w:cs="宋体"/>
          <w:bCs/>
          <w:kern w:val="0"/>
          <w:sz w:val="24"/>
          <w:szCs w:val="24"/>
          <w:lang w:val="en-US" w:bidi="ar-SA"/>
        </w:rPr>
        <w:t xml:space="preserve"> 3.参与本项目的信用报告及查询渠道必须出自同一具各«企业征信业务经营备案证»第三方信用机构查询平台,并注明项目名称及招标编号等；</w:t>
      </w:r>
      <w:r>
        <w:rPr>
          <w:rFonts w:hint="eastAsia" w:ascii="宋体" w:hAnsi="宋体" w:eastAsia="宋体" w:cs="宋体"/>
          <w:bCs/>
          <w:kern w:val="0"/>
          <w:sz w:val="24"/>
          <w:szCs w:val="24"/>
          <w:lang w:val="en-US" w:bidi="ar-SA"/>
        </w:rPr>
        <w:br w:type="textWrapping"/>
      </w:r>
      <w:r>
        <w:rPr>
          <w:rFonts w:hint="eastAsia" w:ascii="宋体" w:hAnsi="宋体" w:eastAsia="宋体" w:cs="宋体"/>
          <w:bCs/>
          <w:kern w:val="0"/>
          <w:sz w:val="24"/>
          <w:szCs w:val="24"/>
          <w:lang w:val="en-US" w:bidi="ar-SA"/>
        </w:rPr>
        <w:t xml:space="preserve">   4.参与本项目的供应商信用报告截止时间及信用等级要求为:至递交投标文件截止时间前3天内,企业信用等级为3B以上的企业；</w:t>
      </w:r>
      <w:r>
        <w:rPr>
          <w:rFonts w:hint="eastAsia" w:ascii="宋体" w:hAnsi="宋体" w:eastAsia="宋体" w:cs="宋体"/>
          <w:bCs/>
          <w:kern w:val="0"/>
          <w:sz w:val="24"/>
          <w:szCs w:val="24"/>
          <w:lang w:val="en-US" w:bidi="ar-SA"/>
        </w:rPr>
        <w:br w:type="textWrapping"/>
      </w:r>
      <w:r>
        <w:rPr>
          <w:rFonts w:ascii="宋体" w:hAnsi="宋体" w:eastAsia="宋体" w:cs="宋体"/>
          <w:bCs/>
          <w:kern w:val="0"/>
          <w:sz w:val="24"/>
          <w:szCs w:val="24"/>
          <w:lang w:val="en-US" w:bidi="ar-SA"/>
        </w:rPr>
        <w:t xml:space="preserve">  </w:t>
      </w:r>
      <w:r>
        <w:rPr>
          <w:rFonts w:hint="eastAsia" w:ascii="宋体" w:hAnsi="宋体" w:eastAsia="宋体" w:cs="宋体"/>
          <w:bCs/>
          <w:kern w:val="0"/>
          <w:sz w:val="24"/>
          <w:szCs w:val="24"/>
          <w:lang w:val="en-US" w:bidi="ar-SA"/>
        </w:rPr>
        <w:t xml:space="preserve"> 5.对在“信用中国”网站(www.creditchina.gov.cn</w:t>
      </w:r>
      <w:r>
        <w:rPr>
          <w:rFonts w:hint="eastAsia" w:ascii="宋体" w:hAnsi="宋体" w:eastAsia="宋体" w:cs="宋体"/>
          <w:kern w:val="0"/>
          <w:sz w:val="24"/>
          <w:szCs w:val="24"/>
          <w:lang w:val="en-US" w:bidi="ar-SA"/>
        </w:rPr>
        <w:t>)及中国政府采购网(www.ccgp.gov.cn）被列入失信被执行人的不得参与本项目招投标。</w:t>
      </w:r>
    </w:p>
    <w:p>
      <w:pPr>
        <w:keepNext w:val="0"/>
        <w:keepLines w:val="0"/>
        <w:pageBreakBefore w:val="0"/>
        <w:widowControl w:val="0"/>
        <w:kinsoku/>
        <w:wordWrap/>
        <w:overflowPunct/>
        <w:topLinePunct w:val="0"/>
        <w:autoSpaceDE/>
        <w:autoSpaceDN/>
        <w:bidi w:val="0"/>
        <w:adjustRightInd/>
        <w:snapToGrid/>
        <w:spacing w:before="0" w:after="0" w:line="500" w:lineRule="exact"/>
        <w:ind w:left="0" w:right="0"/>
        <w:jc w:val="both"/>
        <w:textAlignment w:val="auto"/>
        <w:rPr>
          <w:rFonts w:ascii="宋体" w:hAnsi="宋体" w:eastAsia="宋体" w:cs="宋体"/>
          <w:b/>
          <w:bCs/>
          <w:kern w:val="0"/>
          <w:sz w:val="24"/>
          <w:szCs w:val="24"/>
          <w:lang w:val="en-US" w:bidi="ar-SA"/>
        </w:rPr>
      </w:pPr>
      <w:bookmarkStart w:id="188" w:name="_Toc1380_WPSOffice_Level2"/>
      <w:bookmarkStart w:id="189" w:name="_Toc18569_WPSOffice_Level2"/>
      <w:bookmarkStart w:id="190" w:name="_Toc3191_WPSOffice_Level2"/>
      <w:bookmarkStart w:id="191" w:name="_Toc20720_WPSOffice_Level2"/>
      <w:r>
        <w:rPr>
          <w:rFonts w:hint="eastAsia" w:ascii="宋体" w:hAnsi="宋体" w:eastAsia="宋体" w:cs="宋体"/>
          <w:b/>
          <w:bCs/>
          <w:kern w:val="0"/>
          <w:sz w:val="24"/>
          <w:szCs w:val="24"/>
          <w:lang w:val="en-US" w:bidi="ar-SA"/>
        </w:rPr>
        <w:t>三、评分办法和评分标准</w:t>
      </w:r>
      <w:bookmarkEnd w:id="188"/>
      <w:bookmarkEnd w:id="189"/>
      <w:bookmarkEnd w:id="190"/>
      <w:bookmarkEnd w:id="191"/>
    </w:p>
    <w:p>
      <w:pPr>
        <w:keepNext w:val="0"/>
        <w:keepLines w:val="0"/>
        <w:pageBreakBefore w:val="0"/>
        <w:widowControl w:val="0"/>
        <w:kinsoku/>
        <w:wordWrap/>
        <w:overflowPunct/>
        <w:topLinePunct w:val="0"/>
        <w:autoSpaceDE/>
        <w:autoSpaceDN/>
        <w:bidi w:val="0"/>
        <w:adjustRightInd/>
        <w:snapToGrid/>
        <w:spacing w:before="0" w:after="0" w:line="500" w:lineRule="exact"/>
        <w:ind w:left="0" w:right="0" w:firstLine="482" w:firstLineChars="200"/>
        <w:jc w:val="both"/>
        <w:textAlignment w:val="auto"/>
        <w:rPr>
          <w:rFonts w:ascii="宋体" w:hAnsi="宋体" w:eastAsia="宋体" w:cs="宋体"/>
          <w:b/>
          <w:bCs/>
          <w:kern w:val="0"/>
          <w:sz w:val="24"/>
          <w:szCs w:val="24"/>
          <w:lang w:val="en-US" w:bidi="ar-SA"/>
        </w:rPr>
      </w:pPr>
      <w:r>
        <w:rPr>
          <w:rFonts w:hint="eastAsia" w:ascii="宋体" w:hAnsi="宋体" w:eastAsia="宋体" w:cs="宋体"/>
          <w:b/>
          <w:bCs/>
          <w:kern w:val="0"/>
          <w:sz w:val="24"/>
          <w:szCs w:val="24"/>
          <w:lang w:val="en-US" w:bidi="ar-SA"/>
        </w:rPr>
        <w:t>1.评分办法</w:t>
      </w:r>
    </w:p>
    <w:p>
      <w:pPr>
        <w:keepNext w:val="0"/>
        <w:keepLines w:val="0"/>
        <w:pageBreakBefore w:val="0"/>
        <w:widowControl w:val="0"/>
        <w:kinsoku/>
        <w:wordWrap/>
        <w:overflowPunct/>
        <w:topLinePunct w:val="0"/>
        <w:autoSpaceDE/>
        <w:autoSpaceDN/>
        <w:bidi w:val="0"/>
        <w:adjustRightInd/>
        <w:snapToGrid/>
        <w:spacing w:before="0" w:after="0" w:line="500" w:lineRule="exact"/>
        <w:ind w:left="0" w:right="0" w:firstLine="480" w:firstLineChars="200"/>
        <w:jc w:val="both"/>
        <w:textAlignment w:val="auto"/>
        <w:rPr>
          <w:rFonts w:ascii="宋体" w:hAnsi="宋体" w:eastAsia="宋体" w:cs="宋体"/>
          <w:kern w:val="0"/>
          <w:sz w:val="24"/>
          <w:szCs w:val="24"/>
          <w:lang w:val="en-US" w:bidi="ar-SA"/>
        </w:rPr>
      </w:pPr>
      <w:r>
        <w:rPr>
          <w:rFonts w:hint="eastAsia" w:ascii="宋体" w:hAnsi="宋体" w:eastAsia="宋体" w:cs="宋体"/>
          <w:kern w:val="0"/>
          <w:sz w:val="24"/>
          <w:szCs w:val="24"/>
          <w:lang w:val="en-US" w:bidi="ar-SA"/>
        </w:rPr>
        <w:t>实行综合评分办法</w:t>
      </w:r>
    </w:p>
    <w:p>
      <w:pPr>
        <w:keepNext w:val="0"/>
        <w:keepLines w:val="0"/>
        <w:pageBreakBefore w:val="0"/>
        <w:widowControl w:val="0"/>
        <w:numPr>
          <w:ilvl w:val="0"/>
          <w:numId w:val="6"/>
        </w:numPr>
        <w:kinsoku/>
        <w:wordWrap/>
        <w:overflowPunct/>
        <w:topLinePunct w:val="0"/>
        <w:autoSpaceDE/>
        <w:autoSpaceDN/>
        <w:bidi w:val="0"/>
        <w:adjustRightInd/>
        <w:snapToGrid/>
        <w:spacing w:before="0" w:after="0" w:line="500" w:lineRule="exact"/>
        <w:ind w:left="0" w:right="0" w:firstLine="482" w:firstLineChars="200"/>
        <w:jc w:val="both"/>
        <w:textAlignment w:val="auto"/>
        <w:rPr>
          <w:rFonts w:hint="eastAsia" w:ascii="Calibri" w:hAnsi="Calibri"/>
          <w:kern w:val="2"/>
          <w:sz w:val="21"/>
          <w:szCs w:val="24"/>
          <w:lang w:val="en-US" w:eastAsia="zh-CN" w:bidi="ar-SA"/>
        </w:rPr>
      </w:pPr>
      <w:r>
        <w:rPr>
          <w:rFonts w:hint="eastAsia" w:ascii="宋体" w:hAnsi="宋体" w:cs="Arial"/>
          <w:b/>
          <w:kern w:val="0"/>
          <w:sz w:val="24"/>
          <w:szCs w:val="24"/>
          <w:lang w:val="en-US" w:eastAsia="zh-CN" w:bidi="ar-SA"/>
        </w:rPr>
        <w:t>初步评审表</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0" w:after="0" w:line="500" w:lineRule="exact"/>
        <w:ind w:right="0" w:rightChars="0"/>
        <w:jc w:val="both"/>
        <w:textAlignment w:val="auto"/>
        <w:rPr>
          <w:rFonts w:hint="eastAsia" w:ascii="宋体" w:hAnsi="宋体" w:cs="Arial"/>
          <w:b/>
          <w:kern w:val="0"/>
          <w:sz w:val="24"/>
          <w:szCs w:val="24"/>
          <w:lang w:val="en-US" w:eastAsia="zh-CN" w:bidi="ar-SA"/>
        </w:rPr>
      </w:pPr>
    </w:p>
    <w:tbl>
      <w:tblPr>
        <w:tblStyle w:val="4"/>
        <w:tblpPr w:leftFromText="180" w:rightFromText="180" w:vertAnchor="text" w:horzAnchor="page" w:tblpX="1572" w:tblpY="61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2267"/>
        <w:gridCol w:w="4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731" w:type="dxa"/>
          </w:tcPr>
          <w:p>
            <w:pPr>
              <w:widowControl w:val="0"/>
              <w:spacing w:before="2"/>
              <w:ind w:left="503"/>
              <w:jc w:val="both"/>
              <w:rPr>
                <w:rFonts w:ascii="Calibri" w:hAnsi="Calibri" w:eastAsia="宋体" w:cs="宋体"/>
                <w:kern w:val="2"/>
                <w:sz w:val="24"/>
                <w:szCs w:val="24"/>
                <w:lang w:val="en-US" w:eastAsia="zh-CN" w:bidi="ar-SA"/>
              </w:rPr>
            </w:pPr>
          </w:p>
          <w:p>
            <w:pPr>
              <w:widowControl w:val="0"/>
              <w:spacing w:before="2"/>
              <w:ind w:left="503"/>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条款号</w:t>
            </w:r>
          </w:p>
        </w:tc>
        <w:tc>
          <w:tcPr>
            <w:tcW w:w="2267" w:type="dxa"/>
          </w:tcPr>
          <w:p>
            <w:pPr>
              <w:widowControl w:val="0"/>
              <w:spacing w:before="62"/>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评审因素</w:t>
            </w:r>
          </w:p>
        </w:tc>
        <w:tc>
          <w:tcPr>
            <w:tcW w:w="4883" w:type="dxa"/>
          </w:tcPr>
          <w:p>
            <w:pPr>
              <w:widowControl w:val="0"/>
              <w:spacing w:before="62"/>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评审因素评审标准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731" w:type="dxa"/>
            <w:vMerge w:val="restart"/>
          </w:tcPr>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spacing w:before="8"/>
              <w:jc w:val="both"/>
              <w:rPr>
                <w:rFonts w:ascii="Calibri" w:hAnsi="Calibri" w:eastAsia="宋体" w:cs="宋体"/>
                <w:b/>
                <w:kern w:val="2"/>
                <w:sz w:val="29"/>
                <w:szCs w:val="24"/>
                <w:lang w:val="en-US" w:eastAsia="zh-CN" w:bidi="ar-SA"/>
              </w:rPr>
            </w:pPr>
          </w:p>
          <w:p>
            <w:pPr>
              <w:widowControl w:val="0"/>
              <w:ind w:left="143"/>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资格评审标准</w:t>
            </w:r>
          </w:p>
        </w:tc>
        <w:tc>
          <w:tcPr>
            <w:tcW w:w="2267" w:type="dxa"/>
          </w:tcPr>
          <w:p>
            <w:pPr>
              <w:widowControl w:val="0"/>
              <w:spacing w:before="2"/>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营业执照</w:t>
            </w:r>
          </w:p>
        </w:tc>
        <w:tc>
          <w:tcPr>
            <w:tcW w:w="4883" w:type="dxa"/>
          </w:tcPr>
          <w:p>
            <w:pPr>
              <w:widowControl w:val="0"/>
              <w:spacing w:before="2"/>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spacing w:before="9"/>
              <w:jc w:val="both"/>
              <w:rPr>
                <w:rFonts w:ascii="Calibri" w:hAnsi="Calibri" w:eastAsia="宋体" w:cs="宋体"/>
                <w:b/>
                <w:kern w:val="2"/>
                <w:sz w:val="25"/>
                <w:szCs w:val="24"/>
                <w:lang w:val="en-US" w:eastAsia="zh-CN" w:bidi="ar-SA"/>
              </w:rPr>
            </w:pPr>
          </w:p>
          <w:p>
            <w:pPr>
              <w:widowControl w:val="0"/>
              <w:spacing w:line="242" w:lineRule="auto"/>
              <w:ind w:left="651" w:right="95" w:hanging="545"/>
              <w:jc w:val="both"/>
              <w:rPr>
                <w:rFonts w:ascii="Calibri" w:hAnsi="Calibri" w:eastAsia="宋体" w:cs="宋体"/>
                <w:kern w:val="2"/>
                <w:sz w:val="24"/>
                <w:szCs w:val="24"/>
                <w:lang w:val="en-US" w:eastAsia="zh-CN" w:bidi="ar-SA"/>
              </w:rPr>
            </w:pPr>
            <w:r>
              <w:rPr>
                <w:rFonts w:ascii="Calibri" w:hAnsi="Calibri" w:eastAsia="宋体" w:cs="宋体"/>
                <w:spacing w:val="-15"/>
                <w:kern w:val="2"/>
                <w:sz w:val="24"/>
                <w:szCs w:val="24"/>
                <w:lang w:val="en-US" w:eastAsia="zh-CN" w:bidi="ar-SA"/>
              </w:rPr>
              <w:t>《政府采购法》二十</w:t>
            </w:r>
            <w:r>
              <w:rPr>
                <w:rFonts w:ascii="Calibri" w:hAnsi="Calibri" w:eastAsia="宋体" w:cs="宋体"/>
                <w:kern w:val="2"/>
                <w:sz w:val="24"/>
                <w:szCs w:val="24"/>
                <w:lang w:val="en-US" w:eastAsia="zh-CN" w:bidi="ar-SA"/>
              </w:rPr>
              <w:t>二条规定</w:t>
            </w:r>
          </w:p>
        </w:tc>
        <w:tc>
          <w:tcPr>
            <w:tcW w:w="4883" w:type="dxa"/>
          </w:tcPr>
          <w:p>
            <w:pPr>
              <w:widowControl w:val="0"/>
              <w:numPr>
                <w:ilvl w:val="0"/>
                <w:numId w:val="7"/>
              </w:numPr>
              <w:tabs>
                <w:tab w:val="left" w:pos="710"/>
              </w:tabs>
              <w:spacing w:before="4" w:after="0" w:line="240" w:lineRule="auto"/>
              <w:ind w:left="709" w:right="0" w:hanging="602"/>
              <w:jc w:val="left"/>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具有独立承担民事责任的能力；</w:t>
            </w:r>
          </w:p>
          <w:p>
            <w:pPr>
              <w:widowControl w:val="0"/>
              <w:numPr>
                <w:ilvl w:val="0"/>
                <w:numId w:val="7"/>
              </w:numPr>
              <w:tabs>
                <w:tab w:val="left" w:pos="710"/>
              </w:tabs>
              <w:spacing w:before="4" w:after="0" w:line="242" w:lineRule="auto"/>
              <w:ind w:left="108" w:right="97" w:firstLine="0"/>
              <w:jc w:val="left"/>
              <w:rPr>
                <w:rFonts w:ascii="Calibri" w:hAnsi="Calibri" w:eastAsia="宋体" w:cs="宋体"/>
                <w:kern w:val="2"/>
                <w:sz w:val="24"/>
                <w:szCs w:val="24"/>
                <w:lang w:val="en-US" w:eastAsia="zh-CN" w:bidi="ar-SA"/>
              </w:rPr>
            </w:pPr>
            <w:r>
              <w:rPr>
                <w:rFonts w:ascii="Calibri" w:hAnsi="Calibri" w:eastAsia="宋体" w:cs="宋体"/>
                <w:spacing w:val="-1"/>
                <w:kern w:val="2"/>
                <w:sz w:val="24"/>
                <w:szCs w:val="24"/>
                <w:lang w:val="en-US" w:eastAsia="zh-CN" w:bidi="ar-SA"/>
              </w:rPr>
              <w:t>具有良好的商业信誉和健全的财务会计</w:t>
            </w:r>
            <w:r>
              <w:rPr>
                <w:rFonts w:ascii="Calibri" w:hAnsi="Calibri" w:eastAsia="宋体" w:cs="宋体"/>
                <w:kern w:val="2"/>
                <w:sz w:val="24"/>
                <w:szCs w:val="24"/>
                <w:lang w:val="en-US" w:eastAsia="zh-CN" w:bidi="ar-SA"/>
              </w:rPr>
              <w:t>制度；</w:t>
            </w:r>
          </w:p>
          <w:p>
            <w:pPr>
              <w:widowControl w:val="0"/>
              <w:numPr>
                <w:ilvl w:val="0"/>
                <w:numId w:val="7"/>
              </w:numPr>
              <w:tabs>
                <w:tab w:val="left" w:pos="710"/>
              </w:tabs>
              <w:spacing w:before="3" w:after="0" w:line="242" w:lineRule="auto"/>
              <w:ind w:left="108" w:right="97" w:firstLine="0"/>
              <w:jc w:val="left"/>
              <w:rPr>
                <w:rFonts w:ascii="Calibri" w:hAnsi="Calibri" w:eastAsia="宋体" w:cs="宋体"/>
                <w:kern w:val="2"/>
                <w:sz w:val="24"/>
                <w:szCs w:val="24"/>
                <w:lang w:val="en-US" w:eastAsia="zh-CN" w:bidi="ar-SA"/>
              </w:rPr>
            </w:pPr>
            <w:r>
              <w:rPr>
                <w:rFonts w:ascii="Calibri" w:hAnsi="Calibri" w:eastAsia="宋体" w:cs="宋体"/>
                <w:spacing w:val="-1"/>
                <w:kern w:val="2"/>
                <w:sz w:val="24"/>
                <w:szCs w:val="24"/>
                <w:lang w:val="en-US" w:eastAsia="zh-CN" w:bidi="ar-SA"/>
              </w:rPr>
              <w:t>具有履行合同所必需的设备和专业技术</w:t>
            </w:r>
            <w:r>
              <w:rPr>
                <w:rFonts w:ascii="Calibri" w:hAnsi="Calibri" w:eastAsia="宋体" w:cs="宋体"/>
                <w:kern w:val="2"/>
                <w:sz w:val="24"/>
                <w:szCs w:val="24"/>
                <w:lang w:val="en-US" w:eastAsia="zh-CN" w:bidi="ar-SA"/>
              </w:rPr>
              <w:t>能力；</w:t>
            </w:r>
          </w:p>
          <w:p>
            <w:pPr>
              <w:widowControl w:val="0"/>
              <w:numPr>
                <w:ilvl w:val="0"/>
                <w:numId w:val="7"/>
              </w:numPr>
              <w:tabs>
                <w:tab w:val="left" w:pos="710"/>
              </w:tabs>
              <w:spacing w:before="3" w:after="0" w:line="242" w:lineRule="auto"/>
              <w:ind w:left="108" w:right="97" w:firstLine="0"/>
              <w:jc w:val="left"/>
              <w:rPr>
                <w:rFonts w:ascii="Calibri" w:hAnsi="Calibri" w:eastAsia="宋体" w:cs="宋体"/>
                <w:kern w:val="2"/>
                <w:sz w:val="24"/>
                <w:szCs w:val="24"/>
                <w:lang w:val="en-US" w:eastAsia="zh-CN" w:bidi="ar-SA"/>
              </w:rPr>
            </w:pPr>
            <w:r>
              <w:rPr>
                <w:rFonts w:ascii="Calibri" w:hAnsi="Calibri" w:eastAsia="宋体" w:cs="宋体"/>
                <w:spacing w:val="-1"/>
                <w:kern w:val="2"/>
                <w:sz w:val="24"/>
                <w:szCs w:val="24"/>
                <w:lang w:val="en-US" w:eastAsia="zh-CN" w:bidi="ar-SA"/>
              </w:rPr>
              <w:t>有依法缴纳税收和社会保障资金的良好</w:t>
            </w:r>
            <w:r>
              <w:rPr>
                <w:rFonts w:ascii="Calibri" w:hAnsi="Calibri" w:eastAsia="宋体" w:cs="宋体"/>
                <w:kern w:val="2"/>
                <w:sz w:val="24"/>
                <w:szCs w:val="24"/>
                <w:lang w:val="en-US" w:eastAsia="zh-CN" w:bidi="ar-SA"/>
              </w:rPr>
              <w:t>记录；</w:t>
            </w:r>
          </w:p>
          <w:p>
            <w:pPr>
              <w:widowControl w:val="0"/>
              <w:numPr>
                <w:ilvl w:val="0"/>
                <w:numId w:val="7"/>
              </w:numPr>
              <w:tabs>
                <w:tab w:val="left" w:pos="710"/>
              </w:tabs>
              <w:spacing w:before="3" w:after="0" w:line="242" w:lineRule="auto"/>
              <w:ind w:left="108" w:right="97" w:firstLine="0"/>
              <w:jc w:val="left"/>
              <w:rPr>
                <w:rFonts w:ascii="Calibri" w:hAnsi="Calibri" w:eastAsia="宋体" w:cs="宋体"/>
                <w:kern w:val="2"/>
                <w:sz w:val="24"/>
                <w:szCs w:val="24"/>
                <w:lang w:val="en-US" w:eastAsia="zh-CN" w:bidi="ar-SA"/>
              </w:rPr>
            </w:pPr>
            <w:r>
              <w:rPr>
                <w:rFonts w:ascii="Calibri" w:hAnsi="Calibri" w:eastAsia="宋体" w:cs="宋体"/>
                <w:spacing w:val="-2"/>
                <w:kern w:val="2"/>
                <w:sz w:val="24"/>
                <w:szCs w:val="24"/>
                <w:lang w:val="en-US" w:eastAsia="zh-CN" w:bidi="ar-SA"/>
              </w:rPr>
              <w:t>参加政府采购活动前三年内，在经营活</w:t>
            </w:r>
            <w:r>
              <w:rPr>
                <w:rFonts w:ascii="Calibri" w:hAnsi="Calibri" w:eastAsia="宋体" w:cs="宋体"/>
                <w:kern w:val="2"/>
                <w:sz w:val="24"/>
                <w:szCs w:val="24"/>
                <w:lang w:val="en-US" w:eastAsia="zh-CN" w:bidi="ar-SA"/>
              </w:rPr>
              <w:t>动中没有重大违法记录；</w:t>
            </w:r>
          </w:p>
          <w:p>
            <w:pPr>
              <w:widowControl w:val="0"/>
              <w:numPr>
                <w:ilvl w:val="0"/>
                <w:numId w:val="7"/>
              </w:numPr>
              <w:tabs>
                <w:tab w:val="left" w:pos="710"/>
              </w:tabs>
              <w:spacing w:before="3" w:after="0" w:line="288" w:lineRule="exact"/>
              <w:ind w:left="709" w:right="0" w:hanging="602"/>
              <w:jc w:val="left"/>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法律、行政法规规定的其他条件。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731" w:type="dxa"/>
          </w:tcPr>
          <w:p>
            <w:pPr>
              <w:widowControl w:val="0"/>
              <w:jc w:val="both"/>
              <w:rPr>
                <w:rFonts w:ascii="Times New Roman" w:hAnsi="Calibri" w:eastAsia="宋体" w:cs="宋体"/>
                <w:kern w:val="2"/>
                <w:sz w:val="22"/>
                <w:szCs w:val="24"/>
                <w:lang w:val="en-US" w:eastAsia="zh-CN" w:bidi="ar-SA"/>
              </w:rPr>
            </w:pPr>
          </w:p>
        </w:tc>
        <w:tc>
          <w:tcPr>
            <w:tcW w:w="2267" w:type="dxa"/>
          </w:tcPr>
          <w:p>
            <w:pPr>
              <w:widowControl w:val="0"/>
              <w:spacing w:before="1"/>
              <w:jc w:val="both"/>
              <w:rPr>
                <w:rFonts w:ascii="Calibri" w:hAnsi="Calibri" w:eastAsia="宋体" w:cs="宋体"/>
                <w:b/>
                <w:kern w:val="2"/>
                <w:sz w:val="17"/>
                <w:szCs w:val="24"/>
                <w:lang w:val="en-US" w:eastAsia="zh-CN" w:bidi="ar-SA"/>
              </w:rPr>
            </w:pPr>
          </w:p>
          <w:p>
            <w:pPr>
              <w:widowControl w:val="0"/>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其它</w:t>
            </w:r>
          </w:p>
        </w:tc>
        <w:tc>
          <w:tcPr>
            <w:tcW w:w="4883" w:type="dxa"/>
          </w:tcPr>
          <w:p>
            <w:pPr>
              <w:widowControl w:val="0"/>
              <w:spacing w:before="1"/>
              <w:jc w:val="both"/>
              <w:rPr>
                <w:rFonts w:ascii="Calibri" w:hAnsi="Calibri" w:eastAsia="宋体" w:cs="宋体"/>
                <w:b/>
                <w:kern w:val="2"/>
                <w:sz w:val="17"/>
                <w:szCs w:val="24"/>
                <w:lang w:val="en-US" w:eastAsia="zh-CN" w:bidi="ar-SA"/>
              </w:rPr>
            </w:pPr>
          </w:p>
          <w:p>
            <w:pPr>
              <w:widowControl w:val="0"/>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1、企业信用信息查询结果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1" w:type="dxa"/>
            <w:vMerge w:val="restart"/>
          </w:tcPr>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jc w:val="both"/>
              <w:rPr>
                <w:rFonts w:ascii="Calibri" w:hAnsi="Calibri" w:eastAsia="宋体" w:cs="宋体"/>
                <w:b/>
                <w:kern w:val="2"/>
                <w:sz w:val="24"/>
                <w:szCs w:val="24"/>
                <w:lang w:val="en-US" w:eastAsia="zh-CN" w:bidi="ar-SA"/>
              </w:rPr>
            </w:pPr>
          </w:p>
          <w:p>
            <w:pPr>
              <w:widowControl w:val="0"/>
              <w:spacing w:before="8"/>
              <w:jc w:val="both"/>
              <w:rPr>
                <w:rFonts w:ascii="Calibri" w:hAnsi="Calibri" w:eastAsia="宋体" w:cs="宋体"/>
                <w:b/>
                <w:kern w:val="2"/>
                <w:sz w:val="20"/>
                <w:szCs w:val="24"/>
                <w:lang w:val="en-US" w:eastAsia="zh-CN" w:bidi="ar-SA"/>
              </w:rPr>
            </w:pPr>
          </w:p>
          <w:p>
            <w:pPr>
              <w:widowControl w:val="0"/>
              <w:spacing w:before="1" w:line="242" w:lineRule="auto"/>
              <w:ind w:left="623" w:right="255" w:hanging="360"/>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响应性评审标准</w:t>
            </w:r>
          </w:p>
        </w:tc>
        <w:tc>
          <w:tcPr>
            <w:tcW w:w="2267" w:type="dxa"/>
          </w:tcPr>
          <w:p>
            <w:pPr>
              <w:widowControl w:val="0"/>
              <w:spacing w:before="130"/>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招标范围</w:t>
            </w:r>
          </w:p>
        </w:tc>
        <w:tc>
          <w:tcPr>
            <w:tcW w:w="4883" w:type="dxa"/>
          </w:tcPr>
          <w:p>
            <w:pPr>
              <w:widowControl w:val="0"/>
              <w:spacing w:before="130"/>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投标范围符合投标须知前附表规定。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153"/>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计划工期</w:t>
            </w:r>
          </w:p>
        </w:tc>
        <w:tc>
          <w:tcPr>
            <w:tcW w:w="4883" w:type="dxa"/>
          </w:tcPr>
          <w:p>
            <w:pPr>
              <w:widowControl w:val="0"/>
              <w:spacing w:before="153"/>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服务期满足前附表须知详细要求。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79"/>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质量标准</w:t>
            </w:r>
          </w:p>
        </w:tc>
        <w:tc>
          <w:tcPr>
            <w:tcW w:w="4883" w:type="dxa"/>
          </w:tcPr>
          <w:p>
            <w:pPr>
              <w:widowControl w:val="0"/>
              <w:spacing w:before="79"/>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质量标准满足前附表要求。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123"/>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投标有效期</w:t>
            </w:r>
          </w:p>
        </w:tc>
        <w:tc>
          <w:tcPr>
            <w:tcW w:w="4883" w:type="dxa"/>
          </w:tcPr>
          <w:p>
            <w:pPr>
              <w:widowControl w:val="0"/>
              <w:spacing w:before="123"/>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投标有效期符合 60 日历天规定。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178"/>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投标保证金</w:t>
            </w:r>
          </w:p>
        </w:tc>
        <w:tc>
          <w:tcPr>
            <w:tcW w:w="4883" w:type="dxa"/>
          </w:tcPr>
          <w:p>
            <w:pPr>
              <w:widowControl w:val="0"/>
              <w:spacing w:before="178"/>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投标保证金符合投标须知前附表规定。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117"/>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投标文件签字盖章</w:t>
            </w:r>
          </w:p>
        </w:tc>
        <w:tc>
          <w:tcPr>
            <w:tcW w:w="4883" w:type="dxa"/>
          </w:tcPr>
          <w:p>
            <w:pPr>
              <w:widowControl w:val="0"/>
              <w:spacing w:before="117"/>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投标文件的签字符合招标文件的要求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143"/>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投标文件格式</w:t>
            </w:r>
          </w:p>
        </w:tc>
        <w:tc>
          <w:tcPr>
            <w:tcW w:w="4883" w:type="dxa"/>
          </w:tcPr>
          <w:p>
            <w:pPr>
              <w:widowControl w:val="0"/>
              <w:spacing w:before="143"/>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投标文件格式符合投标文件格式要求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190"/>
              <w:ind w:left="151" w:right="145"/>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报价文件</w:t>
            </w:r>
          </w:p>
        </w:tc>
        <w:tc>
          <w:tcPr>
            <w:tcW w:w="4883" w:type="dxa"/>
          </w:tcPr>
          <w:p>
            <w:pPr>
              <w:widowControl w:val="0"/>
              <w:spacing w:before="34" w:line="242" w:lineRule="auto"/>
              <w:ind w:left="2200" w:right="150" w:hanging="2040"/>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报价不得高于项目预算金额且只有一个有效报价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55" w:line="242" w:lineRule="auto"/>
              <w:ind w:left="891" w:right="163" w:hanging="720"/>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投标文件的正副本数量</w:t>
            </w:r>
          </w:p>
        </w:tc>
        <w:tc>
          <w:tcPr>
            <w:tcW w:w="4883" w:type="dxa"/>
          </w:tcPr>
          <w:p>
            <w:pPr>
              <w:widowControl w:val="0"/>
              <w:spacing w:before="211"/>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投标文件的正本、副本数量满足一正</w:t>
            </w:r>
            <w:r>
              <w:rPr>
                <w:rFonts w:hint="eastAsia" w:ascii="Calibri" w:hAnsi="Calibri" w:eastAsia="宋体" w:cs="宋体"/>
                <w:kern w:val="2"/>
                <w:sz w:val="24"/>
                <w:szCs w:val="24"/>
                <w:lang w:val="en-US" w:eastAsia="zh-CN" w:bidi="ar-SA"/>
              </w:rPr>
              <w:t>四</w:t>
            </w:r>
            <w:r>
              <w:rPr>
                <w:rFonts w:ascii="Calibri" w:hAnsi="Calibri" w:eastAsia="宋体" w:cs="宋体"/>
                <w:kern w:val="2"/>
                <w:sz w:val="24"/>
                <w:szCs w:val="24"/>
                <w:lang w:val="en-US" w:eastAsia="zh-CN" w:bidi="ar-SA"/>
              </w:rPr>
              <w:t>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731" w:type="dxa"/>
            <w:vMerge w:val="continue"/>
            <w:tcBorders>
              <w:top w:val="nil"/>
            </w:tcBorders>
          </w:tcPr>
          <w:p>
            <w:pPr>
              <w:autoSpaceDE/>
              <w:autoSpaceDN/>
              <w:spacing w:before="0" w:after="0" w:line="240" w:lineRule="auto"/>
              <w:ind w:left="0" w:right="0"/>
              <w:jc w:val="both"/>
              <w:rPr>
                <w:rFonts w:ascii="Calibri" w:hAnsi="Calibri"/>
                <w:kern w:val="2"/>
                <w:sz w:val="2"/>
                <w:szCs w:val="2"/>
                <w:lang w:val="en-US" w:bidi="ar-SA"/>
              </w:rPr>
            </w:pPr>
          </w:p>
        </w:tc>
        <w:tc>
          <w:tcPr>
            <w:tcW w:w="2267" w:type="dxa"/>
          </w:tcPr>
          <w:p>
            <w:pPr>
              <w:widowControl w:val="0"/>
              <w:spacing w:before="40" w:line="242" w:lineRule="auto"/>
              <w:ind w:left="891" w:right="163" w:hanging="720"/>
              <w:jc w:val="both"/>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投标文件的印刷与装订</w:t>
            </w:r>
          </w:p>
        </w:tc>
        <w:tc>
          <w:tcPr>
            <w:tcW w:w="4883" w:type="dxa"/>
          </w:tcPr>
          <w:p>
            <w:pPr>
              <w:widowControl w:val="0"/>
              <w:spacing w:before="196"/>
              <w:ind w:left="140" w:right="132"/>
              <w:jc w:val="center"/>
              <w:rPr>
                <w:rFonts w:ascii="Calibri" w:hAnsi="Calibri" w:eastAsia="宋体" w:cs="宋体"/>
                <w:kern w:val="2"/>
                <w:sz w:val="24"/>
                <w:szCs w:val="24"/>
                <w:lang w:val="en-US" w:eastAsia="zh-CN" w:bidi="ar-SA"/>
              </w:rPr>
            </w:pPr>
            <w:r>
              <w:rPr>
                <w:rFonts w:ascii="Calibri" w:hAnsi="Calibri" w:eastAsia="宋体" w:cs="宋体"/>
                <w:kern w:val="2"/>
                <w:sz w:val="24"/>
                <w:szCs w:val="24"/>
                <w:lang w:val="en-US" w:eastAsia="zh-CN" w:bidi="ar-SA"/>
              </w:rPr>
              <w:t>投标文件的印刷与装订符合投标须知规定</w:t>
            </w:r>
          </w:p>
        </w:tc>
      </w:tr>
    </w:tbl>
    <w:p>
      <w:pPr>
        <w:widowControl w:val="0"/>
        <w:numPr>
          <w:ilvl w:val="0"/>
          <w:numId w:val="0"/>
        </w:numPr>
        <w:spacing w:line="480" w:lineRule="auto"/>
        <w:jc w:val="both"/>
        <w:rPr>
          <w:rFonts w:hint="eastAsia" w:ascii="Calibri" w:hAnsi="Calibri" w:eastAsia="宋体" w:cs="宋体"/>
          <w:color w:val="000000"/>
          <w:kern w:val="2"/>
          <w:sz w:val="24"/>
          <w:szCs w:val="24"/>
          <w:lang w:val="en-US" w:eastAsia="zh-CN" w:bidi="ar-SA"/>
        </w:rPr>
      </w:pPr>
    </w:p>
    <w:p/>
    <w:p/>
    <w:p/>
    <w:p/>
    <w:tbl>
      <w:tblPr>
        <w:tblStyle w:val="4"/>
        <w:tblW w:w="9105" w:type="dxa"/>
        <w:tblInd w:w="-7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95"/>
        <w:gridCol w:w="7"/>
        <w:gridCol w:w="1028"/>
        <w:gridCol w:w="430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评分因素</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权重</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满分</w:t>
            </w:r>
          </w:p>
        </w:tc>
        <w:tc>
          <w:tcPr>
            <w:tcW w:w="430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评审办法</w:t>
            </w:r>
          </w:p>
        </w:tc>
        <w:tc>
          <w:tcPr>
            <w:tcW w:w="900" w:type="dxa"/>
            <w:tcBorders>
              <w:top w:val="single" w:color="auto" w:sz="4" w:space="0"/>
              <w:left w:val="single" w:color="auto" w:sz="4" w:space="0"/>
              <w:bottom w:val="single" w:color="auto" w:sz="4" w:space="0"/>
              <w:right w:val="single" w:color="auto" w:sz="4" w:space="0"/>
            </w:tcBorders>
            <w:vAlign w:val="center"/>
          </w:tcPr>
          <w:p>
            <w:pPr>
              <w:ind w:left="596" w:hanging="624" w:hangingChars="284"/>
              <w:jc w:val="center"/>
              <w:rPr>
                <w:rFonts w:asciiTheme="minorEastAsia" w:hAnsiTheme="minorEastAsia" w:cstheme="minorEastAsia"/>
                <w:szCs w:val="21"/>
              </w:rPr>
            </w:pPr>
            <w:r>
              <w:rPr>
                <w:rFonts w:hint="eastAsia" w:asciiTheme="minorEastAsia" w:hAnsiTheme="minorEastAsia" w:cs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4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报价部分</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30分</w:t>
            </w:r>
          </w:p>
        </w:tc>
        <w:tc>
          <w:tcPr>
            <w:tcW w:w="430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满足招标文件要求且投标价格最低的投标报价为评标基准价，其价格分为满分。其他投标人的价格分按照下列公式计算：投标报价得分=（评标基准价／投标报价）×30%×100</w:t>
            </w:r>
          </w:p>
        </w:tc>
        <w:tc>
          <w:tcPr>
            <w:tcW w:w="900"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4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设备性能参数响应</w:t>
            </w:r>
          </w:p>
        </w:tc>
        <w:tc>
          <w:tcPr>
            <w:tcW w:w="1395"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103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30分</w:t>
            </w:r>
          </w:p>
        </w:tc>
        <w:tc>
          <w:tcPr>
            <w:tcW w:w="4305" w:type="dxa"/>
            <w:tcBorders>
              <w:top w:val="single" w:color="auto" w:sz="4" w:space="0"/>
              <w:left w:val="single" w:color="auto" w:sz="4" w:space="0"/>
              <w:right w:val="single" w:color="auto" w:sz="4" w:space="0"/>
            </w:tcBorders>
            <w:vAlign w:val="center"/>
          </w:tcPr>
          <w:p>
            <w:pPr>
              <w:jc w:val="left"/>
              <w:rPr>
                <w:rFonts w:ascii="宋体" w:hAnsi="宋体" w:eastAsia="宋体" w:cs="宋体"/>
                <w:kern w:val="0"/>
                <w:szCs w:val="21"/>
              </w:rPr>
            </w:pPr>
            <w:r>
              <w:rPr>
                <w:rFonts w:hint="eastAsia" w:ascii="宋体" w:hAnsi="宋体" w:eastAsia="宋体" w:cs="宋体"/>
                <w:szCs w:val="21"/>
              </w:rPr>
              <w:t>投标产品技术性能完全满足或高于招标文件要求的得30分；</w:t>
            </w:r>
            <w:bookmarkStart w:id="192" w:name="OLE_LINK3"/>
            <w:bookmarkStart w:id="193" w:name="OLE_LINK2"/>
            <w:r>
              <w:rPr>
                <w:rFonts w:hint="eastAsia" w:ascii="宋体" w:hAnsi="宋体" w:eastAsia="宋体" w:cs="宋体"/>
                <w:kern w:val="0"/>
                <w:szCs w:val="21"/>
              </w:rPr>
              <w:t>每有一项“★”标记</w:t>
            </w:r>
            <w:bookmarkEnd w:id="192"/>
            <w:r>
              <w:rPr>
                <w:rFonts w:hint="eastAsia" w:ascii="宋体" w:hAnsi="宋体" w:eastAsia="宋体" w:cs="宋体"/>
                <w:kern w:val="0"/>
                <w:szCs w:val="21"/>
              </w:rPr>
              <w:t>的性能指标参数不满足的扣除3分，</w:t>
            </w:r>
            <w:bookmarkEnd w:id="193"/>
            <w:r>
              <w:rPr>
                <w:rFonts w:hint="eastAsia" w:ascii="宋体" w:hAnsi="宋体" w:eastAsia="宋体" w:cs="宋体"/>
                <w:szCs w:val="21"/>
              </w:rPr>
              <w:t>以不超过三项为限，有四项或四项以上该项不得分；</w:t>
            </w:r>
            <w:r>
              <w:rPr>
                <w:rFonts w:hint="eastAsia" w:ascii="宋体" w:hAnsi="宋体" w:eastAsia="宋体" w:cs="宋体"/>
                <w:kern w:val="0"/>
                <w:szCs w:val="21"/>
              </w:rPr>
              <w:t>一般技术参数（不带“★”项）每有一项不满足要求的扣1.5分，扣完为止(注:招标文件技术参数中要求提供相关证明资料的,复印件必须加盖生产厂家公章)。</w:t>
            </w:r>
          </w:p>
        </w:tc>
        <w:tc>
          <w:tcPr>
            <w:tcW w:w="900" w:type="dxa"/>
            <w:tcBorders>
              <w:top w:val="single" w:color="auto" w:sz="4" w:space="0"/>
              <w:left w:val="single" w:color="auto" w:sz="4" w:space="0"/>
              <w:right w:val="single" w:color="auto" w:sz="4" w:space="0"/>
            </w:tcBorders>
            <w:vAlign w:val="center"/>
          </w:tcPr>
          <w:p>
            <w:pPr>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atLeast"/>
        </w:trPr>
        <w:tc>
          <w:tcPr>
            <w:tcW w:w="147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产品技术性能响应</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40%</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40分</w:t>
            </w:r>
          </w:p>
        </w:tc>
        <w:tc>
          <w:tcPr>
            <w:tcW w:w="4305" w:type="dxa"/>
            <w:tcBorders>
              <w:top w:val="single" w:color="auto" w:sz="4" w:space="0"/>
              <w:left w:val="single" w:color="auto" w:sz="4" w:space="0"/>
              <w:bottom w:val="single" w:color="auto" w:sz="4" w:space="0"/>
              <w:right w:val="single" w:color="auto" w:sz="4" w:space="0"/>
            </w:tcBorders>
            <w:vAlign w:val="center"/>
          </w:tcPr>
          <w:p>
            <w:pPr>
              <w:pStyle w:val="9"/>
              <w:ind w:firstLine="0"/>
              <w:jc w:val="left"/>
              <w:rPr>
                <w:rFonts w:asciiTheme="minorEastAsia" w:hAnsiTheme="minorEastAsia" w:cstheme="minorEastAsia"/>
                <w:szCs w:val="21"/>
              </w:rPr>
            </w:pPr>
            <w:r>
              <w:rPr>
                <w:rFonts w:hint="eastAsia" w:asciiTheme="minorEastAsia" w:hAnsiTheme="minorEastAsia" w:cstheme="minorEastAsia"/>
                <w:szCs w:val="21"/>
              </w:rPr>
              <w:t>1、所投产品生产厂家必须具备“CMMI3资质认证证书”“标准化良好行为证书”“科技创新优秀企业证书”。每提供1份得1分，最高得3分，不提供不得分。（提供生产厂家的证书复印件并加盖厂商公章）</w:t>
            </w:r>
          </w:p>
          <w:p>
            <w:pPr>
              <w:pStyle w:val="9"/>
              <w:ind w:firstLine="0"/>
              <w:jc w:val="left"/>
              <w:rPr>
                <w:rFonts w:asciiTheme="minorEastAsia" w:hAnsiTheme="minorEastAsia" w:cstheme="minorEastAsia"/>
                <w:szCs w:val="21"/>
              </w:rPr>
            </w:pPr>
            <w:r>
              <w:rPr>
                <w:rFonts w:hint="eastAsia" w:asciiTheme="minorEastAsia" w:hAnsiTheme="minorEastAsia" w:cstheme="minorEastAsia"/>
                <w:szCs w:val="21"/>
              </w:rPr>
              <w:t>2、所投产品生产厂家获得全国质量检验稳定合格产品证书（证书必须含“公共广播、数字会议、视频会议、智慧云录播、分布式综合管理信息平台、中控矩阵、LED大屏及控制、只能灯光控制、精光亮化照明、消防广播、专业音响”字样）以及省科学技术厅、财政厅、税务局联合批准颁发的省级“高新技术企业”证书，全部提供得6分，缺项不得分。（提供生产厂家的证书复印件并加盖厂商公章）</w:t>
            </w:r>
          </w:p>
          <w:p>
            <w:pPr>
              <w:pStyle w:val="9"/>
              <w:ind w:firstLine="0"/>
              <w:jc w:val="left"/>
              <w:rPr>
                <w:rFonts w:asciiTheme="minorEastAsia" w:hAnsiTheme="minorEastAsia" w:cstheme="minorEastAsia"/>
                <w:szCs w:val="21"/>
              </w:rPr>
            </w:pPr>
            <w:r>
              <w:rPr>
                <w:rFonts w:hint="eastAsia" w:asciiTheme="minorEastAsia" w:hAnsiTheme="minorEastAsia" w:cstheme="minorEastAsia"/>
                <w:szCs w:val="21"/>
              </w:rPr>
              <w:t>3、所投产品生产厂家必须具备ISO19001质量管理体系认证、ISO14001环境管理体系认证、ISO45001职业健康安全管理体系认证、ISO10012测量管理体系认证、ISO27001信息安全管理体系认证、ISO20000信息技术服务管理体系认证，全部提供得3分，缺项不得分。（提供生产厂家的证书复印件并加盖厂商公章）</w:t>
            </w:r>
          </w:p>
          <w:p>
            <w:pPr>
              <w:pStyle w:val="9"/>
              <w:ind w:firstLine="0"/>
              <w:jc w:val="left"/>
              <w:rPr>
                <w:rFonts w:asciiTheme="minorEastAsia" w:hAnsiTheme="minorEastAsia" w:cstheme="minorEastAsia"/>
                <w:szCs w:val="21"/>
              </w:rPr>
            </w:pPr>
            <w:r>
              <w:rPr>
                <w:rFonts w:hint="eastAsia" w:asciiTheme="minorEastAsia" w:hAnsiTheme="minorEastAsia" w:cstheme="minorEastAsia"/>
                <w:szCs w:val="21"/>
              </w:rPr>
              <w:t>4、所投</w:t>
            </w:r>
            <w:r>
              <w:rPr>
                <w:rFonts w:hint="eastAsia" w:ascii="宋体" w:hAnsi="宋体" w:eastAsia="宋体" w:cs="宋体"/>
                <w:color w:val="000000"/>
                <w:kern w:val="0"/>
                <w:szCs w:val="21"/>
                <w:lang w:bidi="ar"/>
              </w:rPr>
              <w:t>专业扩声系统、无纸化会议系统、集中控制系统</w:t>
            </w:r>
            <w:r>
              <w:rPr>
                <w:rFonts w:hint="eastAsia" w:asciiTheme="minorEastAsia" w:hAnsiTheme="minorEastAsia" w:cstheme="minorEastAsia"/>
                <w:szCs w:val="21"/>
              </w:rPr>
              <w:t>生产厂商具备声频工程企业综合技术等级壹级证书（证书必须含建声、视频、灯光、集控系统的设计、施工、安装、调试测量与服务等字样）、3.15诚信企业证书、</w:t>
            </w:r>
            <w:r>
              <w:rPr>
                <w:rFonts w:hint="eastAsia" w:ascii="宋体" w:hAnsi="宋体" w:eastAsia="宋体" w:cs="宋体"/>
                <w:kern w:val="0"/>
                <w:szCs w:val="21"/>
                <w:lang w:bidi="ar"/>
              </w:rPr>
              <w:t>23794企业信用等级认证证书</w:t>
            </w:r>
            <w:r>
              <w:rPr>
                <w:rFonts w:hint="eastAsia" w:asciiTheme="minorEastAsia" w:hAnsiTheme="minorEastAsia" w:cstheme="minorEastAsia"/>
                <w:szCs w:val="21"/>
              </w:rPr>
              <w:t>复印件并加盖公章，全部提供得3分，缺项不得分。（提供生产厂家的证书复印件并加盖厂商公章）</w:t>
            </w:r>
          </w:p>
          <w:p>
            <w:pPr>
              <w:pStyle w:val="9"/>
              <w:ind w:firstLine="0"/>
              <w:jc w:val="left"/>
              <w:rPr>
                <w:rFonts w:asciiTheme="minorEastAsia" w:hAnsiTheme="minorEastAsia" w:cstheme="minorEastAsia"/>
                <w:szCs w:val="21"/>
              </w:rPr>
            </w:pPr>
            <w:r>
              <w:rPr>
                <w:rFonts w:hint="eastAsia" w:asciiTheme="minorEastAsia" w:hAnsiTheme="minorEastAsia" w:cstheme="minorEastAsia"/>
                <w:szCs w:val="21"/>
              </w:rPr>
              <w:t>5、所投无纸化会议系统厂家产品获得IPMS知识产权管理体系认证证书、绿色供应链四星证书、</w:t>
            </w:r>
            <w:r>
              <w:rPr>
                <w:rFonts w:hint="eastAsia" w:ascii="宋体" w:hAnsi="宋体" w:eastAsia="宋体" w:cs="宋体"/>
                <w:kern w:val="0"/>
                <w:szCs w:val="21"/>
                <w:lang w:bidi="ar"/>
              </w:rPr>
              <w:t>31950诚信管理体系认证证书</w:t>
            </w:r>
            <w:r>
              <w:rPr>
                <w:rFonts w:hint="eastAsia" w:asciiTheme="minorEastAsia" w:hAnsiTheme="minorEastAsia" w:cstheme="minorEastAsia"/>
                <w:szCs w:val="21"/>
              </w:rPr>
              <w:t>，提供复印件加盖厂家公章，全部提供得3分，缺项不得分。（提供生产厂家的证书复印件并加盖厂商公章）</w:t>
            </w:r>
          </w:p>
          <w:p>
            <w:pPr>
              <w:pStyle w:val="9"/>
              <w:ind w:firstLine="0"/>
              <w:jc w:val="left"/>
              <w:rPr>
                <w:rFonts w:asciiTheme="minorEastAsia" w:hAnsiTheme="minorEastAsia" w:cstheme="minorEastAsia"/>
                <w:szCs w:val="21"/>
              </w:rPr>
            </w:pPr>
            <w:r>
              <w:rPr>
                <w:rFonts w:hint="eastAsia" w:asciiTheme="minorEastAsia" w:hAnsiTheme="minorEastAsia" w:cstheme="minorEastAsia"/>
                <w:szCs w:val="21"/>
              </w:rPr>
              <w:t>6、所投无纸化会议系统软件、智能无纸化会议管理服务器软件、无纸化会议终端客户端软件、智能无纸化会议系统视频服务软件、全数字会议系统音频传输内嵌软件、数字会议双音频终端软件、数字音频控制嵌入软件、智慧无纸化系统安卓软件软件、交互式多媒体无纸化会议终端内嵌软件、无纸化流媒体服务器嵌入软件均获得国家版权局颁发的计算机软件著作权证书，全部提供得7分，缺项不得分。（提供生产厂家的证书复印件并加盖厂商公章）</w:t>
            </w:r>
          </w:p>
          <w:p>
            <w:pPr>
              <w:jc w:val="left"/>
              <w:rPr>
                <w:rFonts w:asciiTheme="minorEastAsia" w:hAnsiTheme="minorEastAsia" w:cstheme="minorEastAsia"/>
                <w:szCs w:val="21"/>
              </w:rPr>
            </w:pPr>
            <w:r>
              <w:rPr>
                <w:rFonts w:hint="eastAsia" w:asciiTheme="minorEastAsia" w:hAnsiTheme="minorEastAsia" w:cstheme="minorEastAsia"/>
                <w:szCs w:val="21"/>
              </w:rPr>
              <w:t>7、所投无纸化会议系统厂家获得五星级商品售后服务认证证书（证书必须含有公共广播、数字会议、视频会议、智慧云录播、分布式综合管理信息平台、中控矩阵、LED大屏及控制、智能灯光控制、景观亮化照明、消防广播、专业音响等字样），全部提供得3分，缺项不得分。（提供生产厂家的证书复印件并加盖厂商公章</w:t>
            </w:r>
            <w:r>
              <w:rPr>
                <w:rFonts w:asciiTheme="minorEastAsia" w:hAnsiTheme="minorEastAsia" w:cstheme="minorEastAsia"/>
                <w:szCs w:val="21"/>
              </w:rPr>
              <w:t>）</w:t>
            </w:r>
          </w:p>
          <w:p>
            <w:pPr>
              <w:jc w:val="left"/>
              <w:rPr>
                <w:rFonts w:asciiTheme="minorEastAsia" w:hAnsiTheme="minorEastAsia" w:cstheme="minorEastAsia"/>
                <w:szCs w:val="21"/>
              </w:rPr>
            </w:pPr>
            <w:r>
              <w:rPr>
                <w:rFonts w:hint="eastAsia" w:ascii="宋体" w:hAnsi="宋体" w:eastAsia="宋体" w:cs="宋体"/>
                <w:kern w:val="0"/>
                <w:szCs w:val="21"/>
              </w:rPr>
              <w:t>8、投标供应商需提供数字审委会生产厂家开具的与现有法院业务系统无缝对接的证明原件得5分，不提供不得分</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9、投标供应商提交被各级政府部门评为</w:t>
            </w:r>
            <w:r>
              <w:rPr>
                <w:rFonts w:hint="eastAsia" w:ascii="宋体" w:hAnsi="宋体" w:eastAsia="宋体" w:cs="宋体"/>
                <w:kern w:val="0"/>
                <w:szCs w:val="21"/>
              </w:rPr>
              <w:t>“守合同重信用”单位的,省级得3分,市级得2分,县级得1分</w:t>
            </w:r>
            <w:r>
              <w:rPr>
                <w:rFonts w:hint="eastAsia" w:asciiTheme="minorEastAsia" w:hAnsiTheme="minorEastAsia" w:cstheme="minorEastAsia"/>
                <w:szCs w:val="21"/>
              </w:rPr>
              <w:t>。</w:t>
            </w:r>
          </w:p>
          <w:p>
            <w:pPr>
              <w:jc w:val="left"/>
              <w:rPr>
                <w:rFonts w:asciiTheme="minorEastAsia" w:hAnsiTheme="minorEastAsia" w:cstheme="minorEastAsia"/>
                <w:szCs w:val="21"/>
              </w:rPr>
            </w:pPr>
            <w:r>
              <w:rPr>
                <w:rFonts w:hint="eastAsia" w:asciiTheme="minorEastAsia" w:hAnsiTheme="minorEastAsia" w:cstheme="minorEastAsia"/>
                <w:szCs w:val="21"/>
              </w:rPr>
              <w:t>10、投标人针对本项目提供实施方案设计科学、合理、有详尽售后服务方案及承诺且</w:t>
            </w:r>
            <w:r>
              <w:rPr>
                <w:rFonts w:ascii="仿宋" w:hAnsi="仿宋"/>
                <w:color w:val="000000"/>
              </w:rPr>
              <w:t>有 24 小时服务电话提供技术支持， 在采购单位需要时能</w:t>
            </w:r>
            <w:r>
              <w:rPr>
                <w:rFonts w:hint="eastAsia" w:ascii="仿宋" w:hAnsi="仿宋"/>
                <w:color w:val="000000"/>
              </w:rPr>
              <w:t>在1</w:t>
            </w:r>
            <w:r>
              <w:rPr>
                <w:rFonts w:ascii="仿宋" w:hAnsi="仿宋"/>
                <w:color w:val="000000"/>
              </w:rPr>
              <w:t>时到达现场提供服务</w:t>
            </w:r>
            <w:r>
              <w:rPr>
                <w:rFonts w:hint="eastAsia" w:ascii="宋体" w:hAnsi="宋体" w:eastAsia="宋体" w:cs="宋体"/>
                <w:kern w:val="0"/>
                <w:szCs w:val="21"/>
              </w:rPr>
              <w:t>，解决故障时间小于24小时的,优得4分，一般得3-1分，不提供不得分。</w:t>
            </w:r>
          </w:p>
        </w:tc>
        <w:tc>
          <w:tcPr>
            <w:tcW w:w="900" w:type="dxa"/>
            <w:tcBorders>
              <w:top w:val="single" w:color="auto" w:sz="4" w:space="0"/>
              <w:left w:val="single" w:color="auto" w:sz="4" w:space="0"/>
              <w:bottom w:val="single" w:color="auto" w:sz="4" w:space="0"/>
              <w:right w:val="single" w:color="auto" w:sz="4" w:space="0"/>
            </w:tcBorders>
            <w:vAlign w:val="center"/>
          </w:tcPr>
          <w:p>
            <w:pPr>
              <w:ind w:firstLine="560"/>
              <w:jc w:val="center"/>
              <w:rPr>
                <w:rFonts w:asciiTheme="minorEastAsia" w:hAnsiTheme="minorEastAsia" w:cstheme="minorEastAsia"/>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autoSpaceDN/>
      <w:adjustRightInd w:val="0"/>
      <w:spacing w:before="0" w:after="0" w:line="360" w:lineRule="auto"/>
      <w:ind w:left="0" w:right="0"/>
      <w:jc w:val="both"/>
      <w:rPr>
        <w:rFonts w:ascii="仿宋" w:hAnsi="仿宋" w:eastAsia="仿宋"/>
        <w:kern w:val="2"/>
        <w:sz w:val="18"/>
        <w:szCs w:val="18"/>
        <w:lang w:val="en-US" w:bidi="ar-SA"/>
      </w:rPr>
    </w:pPr>
    <w:r>
      <w:rPr>
        <w:rFonts w:ascii="Calibri" w:hAnsi="Calibri"/>
        <w:kern w:val="2"/>
        <w:sz w:val="18"/>
        <w:szCs w:val="24"/>
        <w:lang w:val="en-US" w:bidi="ar-SA"/>
      </w:rPr>
      <mc:AlternateContent>
        <mc:Choice Requires="wps">
          <w:drawing>
            <wp:anchor distT="0" distB="0" distL="114300" distR="114300" simplePos="0" relativeHeight="248608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2</w:t>
                          </w:r>
                          <w:r>
                            <w:rPr>
                              <w:rFonts w:hint="eastAsia" w:ascii="Calibri" w:hAnsi="Calibri" w:eastAsia="宋体" w:cs="宋体"/>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8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2</w:t>
                    </w:r>
                    <w:r>
                      <w:rPr>
                        <w:rFonts w:hint="eastAsia" w:ascii="Calibri" w:hAnsi="Calibri" w:eastAsia="宋体" w:cs="宋体"/>
                        <w:kern w:val="2"/>
                        <w:sz w:val="18"/>
                        <w:szCs w:val="18"/>
                        <w:lang w:val="en-US" w:eastAsia="zh-CN" w:bidi="ar-SA"/>
                      </w:rPr>
                      <w:fldChar w:fldCharType="end"/>
                    </w:r>
                  </w:p>
                </w:txbxContent>
              </v:textbox>
            </v:shape>
          </w:pict>
        </mc:Fallback>
      </mc:AlternateContent>
    </w:r>
    <w:r>
      <w:rPr>
        <w:rFonts w:ascii="仿宋" w:hAnsi="仿宋" w:eastAsia="仿宋"/>
        <w:kern w:val="2"/>
        <w:sz w:val="18"/>
        <w:szCs w:val="18"/>
        <w:lang w:val="en-US" w:bidi="ar-SA"/>
      </w:rPr>
      <w:t xml:space="preserve">      </w:t>
    </w:r>
    <w:r>
      <w:rPr>
        <w:rFonts w:hint="eastAsia" w:ascii="仿宋" w:hAnsi="仿宋" w:eastAsia="仿宋"/>
        <w:kern w:val="2"/>
        <w:sz w:val="18"/>
        <w:szCs w:val="18"/>
        <w:lang w:val="en-US"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宋体"/>
        <w:kern w:val="2"/>
        <w:sz w:val="18"/>
        <w:szCs w:val="18"/>
        <w:lang w:val="en-US" w:eastAsia="zh-CN" w:bidi="ar-SA"/>
      </w:rPr>
    </w:pPr>
    <w:r>
      <w:rPr>
        <w:rFonts w:ascii="Calibri" w:hAnsi="Calibri" w:eastAsia="宋体" w:cs="宋体"/>
        <w:kern w:val="2"/>
        <w:sz w:val="18"/>
        <w:szCs w:val="18"/>
        <w:lang w:val="en-US" w:eastAsia="zh-CN" w:bidi="ar-SA"/>
      </w:rPr>
      <mc:AlternateContent>
        <mc:Choice Requires="wps">
          <w:drawing>
            <wp:anchor distT="0" distB="0" distL="114300" distR="114300" simplePos="0" relativeHeight="248609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1</w:t>
                          </w:r>
                          <w:r>
                            <w:rPr>
                              <w:rFonts w:hint="eastAsia" w:ascii="Calibri" w:hAnsi="Calibri" w:eastAsia="宋体" w:cs="宋体"/>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9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1</w:t>
                    </w:r>
                    <w:r>
                      <w:rPr>
                        <w:rFonts w:hint="eastAsia" w:ascii="Calibri" w:hAnsi="Calibri" w:eastAsia="宋体" w:cs="宋体"/>
                        <w:kern w:val="2"/>
                        <w:sz w:val="18"/>
                        <w:szCs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autoSpaceDN/>
      <w:adjustRightInd w:val="0"/>
      <w:spacing w:before="0" w:after="0" w:line="560" w:lineRule="exact"/>
      <w:ind w:left="0" w:right="0"/>
      <w:jc w:val="both"/>
      <w:rPr>
        <w:rFonts w:ascii="仿宋" w:hAnsi="仿宋" w:eastAsia="仿宋" w:cs="Times New Roman"/>
        <w:kern w:val="2"/>
        <w:sz w:val="18"/>
        <w:szCs w:val="18"/>
        <w:lang w:val="en-US" w:bidi="ar-SA"/>
      </w:rPr>
    </w:pPr>
    <w:r>
      <w:rPr>
        <w:rFonts w:ascii="Calibri" w:hAnsi="Calibri"/>
        <w:kern w:val="2"/>
        <w:sz w:val="18"/>
        <w:szCs w:val="24"/>
        <w:lang w:val="en-US" w:bidi="ar-SA"/>
      </w:rPr>
      <mc:AlternateContent>
        <mc:Choice Requires="wps">
          <w:drawing>
            <wp:anchor distT="0" distB="0" distL="114300" distR="114300" simplePos="0" relativeHeight="248606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2</w:t>
                          </w:r>
                          <w:r>
                            <w:rPr>
                              <w:rFonts w:hint="eastAsia" w:ascii="Calibri" w:hAnsi="Calibri" w:eastAsia="宋体" w:cs="宋体"/>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6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2</w:t>
                    </w:r>
                    <w:r>
                      <w:rPr>
                        <w:rFonts w:hint="eastAsia" w:ascii="Calibri" w:hAnsi="Calibri" w:eastAsia="宋体" w:cs="宋体"/>
                        <w:kern w:val="2"/>
                        <w:sz w:val="18"/>
                        <w:szCs w:val="18"/>
                        <w:lang w:val="en-US" w:eastAsia="zh-CN" w:bidi="ar-SA"/>
                      </w:rPr>
                      <w:fldChar w:fldCharType="end"/>
                    </w:r>
                  </w:p>
                </w:txbxContent>
              </v:textbox>
            </v:shape>
          </w:pict>
        </mc:Fallback>
      </mc:AlternateContent>
    </w:r>
    <w:r>
      <w:rPr>
        <w:rFonts w:hint="eastAsia" w:ascii="仿宋" w:hAnsi="仿宋" w:eastAsia="仿宋" w:cs="Times New Roman"/>
        <w:kern w:val="2"/>
        <w:sz w:val="18"/>
        <w:szCs w:val="18"/>
        <w:lang w:val="en-US" w:bidi="ar-SA"/>
      </w:rPr>
      <w:t xml:space="preserve">       </w:t>
    </w:r>
    <w:r>
      <w:rPr>
        <w:rFonts w:ascii="仿宋" w:hAnsi="仿宋" w:eastAsia="仿宋" w:cs="Times New Roman"/>
        <w:kern w:val="2"/>
        <w:sz w:val="18"/>
        <w:szCs w:val="18"/>
        <w:lang w:val="en-US" w:bidi="ar-SA"/>
      </w:rPr>
      <w:t xml:space="preserve">    </w:t>
    </w:r>
    <w:r>
      <w:rPr>
        <w:rFonts w:hint="eastAsia" w:ascii="仿宋" w:hAnsi="仿宋" w:eastAsia="仿宋" w:cs="Times New Roman"/>
        <w:kern w:val="2"/>
        <w:sz w:val="18"/>
        <w:szCs w:val="18"/>
        <w:lang w:val="en-US" w:bidi="ar-S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autoSpaceDN/>
      <w:snapToGrid w:val="0"/>
      <w:spacing w:before="0" w:after="0" w:line="240" w:lineRule="auto"/>
      <w:ind w:left="0" w:right="0"/>
      <w:jc w:val="left"/>
      <w:rPr>
        <w:rFonts w:ascii="Calibri" w:hAnsi="Calibri" w:eastAsia="宋体" w:cs="Times New Roman"/>
        <w:kern w:val="2"/>
        <w:sz w:val="18"/>
        <w:szCs w:val="18"/>
        <w:lang w:val="en-US" w:eastAsia="zh-CN" w:bidi="ar-SA"/>
      </w:rPr>
    </w:pPr>
    <w:r>
      <w:rPr>
        <w:rFonts w:ascii="Calibri" w:hAnsi="Calibri"/>
        <w:kern w:val="2"/>
        <w:sz w:val="18"/>
        <w:szCs w:val="24"/>
        <w:lang w:val="en-US" w:bidi="ar-SA"/>
      </w:rPr>
      <mc:AlternateContent>
        <mc:Choice Requires="wps">
          <w:drawing>
            <wp:anchor distT="0" distB="0" distL="114300" distR="114300" simplePos="0" relativeHeight="248607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41</w:t>
                          </w:r>
                          <w:r>
                            <w:rPr>
                              <w:rFonts w:hint="eastAsia" w:ascii="Calibri" w:hAnsi="Calibri" w:eastAsia="宋体" w:cs="宋体"/>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7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41</w:t>
                    </w:r>
                    <w:r>
                      <w:rPr>
                        <w:rFonts w:hint="eastAsia" w:ascii="Calibri" w:hAnsi="Calibri" w:eastAsia="宋体" w:cs="宋体"/>
                        <w:kern w:val="2"/>
                        <w:sz w:val="18"/>
                        <w:szCs w:val="1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1C0FD"/>
    <w:multiLevelType w:val="singleLevel"/>
    <w:tmpl w:val="8841C0FD"/>
    <w:lvl w:ilvl="0" w:tentative="0">
      <w:start w:val="2"/>
      <w:numFmt w:val="decimal"/>
      <w:lvlText w:val="%1."/>
      <w:lvlJc w:val="left"/>
      <w:pPr>
        <w:tabs>
          <w:tab w:val="left" w:pos="312"/>
        </w:tabs>
      </w:pPr>
    </w:lvl>
  </w:abstractNum>
  <w:abstractNum w:abstractNumId="1">
    <w:nsid w:val="B8CEF35B"/>
    <w:multiLevelType w:val="multilevel"/>
    <w:tmpl w:val="B8CEF35B"/>
    <w:lvl w:ilvl="0" w:tentative="0">
      <w:start w:val="1"/>
      <w:numFmt w:val="decimal"/>
      <w:lvlText w:val="（%1）"/>
      <w:lvlJc w:val="left"/>
      <w:pPr>
        <w:ind w:left="7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17" w:hanging="601"/>
      </w:pPr>
      <w:rPr>
        <w:rFonts w:hint="default"/>
        <w:lang w:val="zh-CN" w:eastAsia="zh-CN" w:bidi="zh-CN"/>
      </w:rPr>
    </w:lvl>
    <w:lvl w:ilvl="2" w:tentative="0">
      <w:start w:val="0"/>
      <w:numFmt w:val="bullet"/>
      <w:lvlText w:val="•"/>
      <w:lvlJc w:val="left"/>
      <w:pPr>
        <w:ind w:left="1534" w:hanging="601"/>
      </w:pPr>
      <w:rPr>
        <w:rFonts w:hint="default"/>
        <w:lang w:val="zh-CN" w:eastAsia="zh-CN" w:bidi="zh-CN"/>
      </w:rPr>
    </w:lvl>
    <w:lvl w:ilvl="3" w:tentative="0">
      <w:start w:val="0"/>
      <w:numFmt w:val="bullet"/>
      <w:lvlText w:val="•"/>
      <w:lvlJc w:val="left"/>
      <w:pPr>
        <w:ind w:left="1951" w:hanging="601"/>
      </w:pPr>
      <w:rPr>
        <w:rFonts w:hint="default"/>
        <w:lang w:val="zh-CN" w:eastAsia="zh-CN" w:bidi="zh-CN"/>
      </w:rPr>
    </w:lvl>
    <w:lvl w:ilvl="4" w:tentative="0">
      <w:start w:val="0"/>
      <w:numFmt w:val="bullet"/>
      <w:lvlText w:val="•"/>
      <w:lvlJc w:val="left"/>
      <w:pPr>
        <w:ind w:left="2369" w:hanging="601"/>
      </w:pPr>
      <w:rPr>
        <w:rFonts w:hint="default"/>
        <w:lang w:val="zh-CN" w:eastAsia="zh-CN" w:bidi="zh-CN"/>
      </w:rPr>
    </w:lvl>
    <w:lvl w:ilvl="5" w:tentative="0">
      <w:start w:val="0"/>
      <w:numFmt w:val="bullet"/>
      <w:lvlText w:val="•"/>
      <w:lvlJc w:val="left"/>
      <w:pPr>
        <w:ind w:left="2786" w:hanging="601"/>
      </w:pPr>
      <w:rPr>
        <w:rFonts w:hint="default"/>
        <w:lang w:val="zh-CN" w:eastAsia="zh-CN" w:bidi="zh-CN"/>
      </w:rPr>
    </w:lvl>
    <w:lvl w:ilvl="6" w:tentative="0">
      <w:start w:val="0"/>
      <w:numFmt w:val="bullet"/>
      <w:lvlText w:val="•"/>
      <w:lvlJc w:val="left"/>
      <w:pPr>
        <w:ind w:left="3203" w:hanging="601"/>
      </w:pPr>
      <w:rPr>
        <w:rFonts w:hint="default"/>
        <w:lang w:val="zh-CN" w:eastAsia="zh-CN" w:bidi="zh-CN"/>
      </w:rPr>
    </w:lvl>
    <w:lvl w:ilvl="7" w:tentative="0">
      <w:start w:val="0"/>
      <w:numFmt w:val="bullet"/>
      <w:lvlText w:val="•"/>
      <w:lvlJc w:val="left"/>
      <w:pPr>
        <w:ind w:left="3621" w:hanging="601"/>
      </w:pPr>
      <w:rPr>
        <w:rFonts w:hint="default"/>
        <w:lang w:val="zh-CN" w:eastAsia="zh-CN" w:bidi="zh-CN"/>
      </w:rPr>
    </w:lvl>
    <w:lvl w:ilvl="8" w:tentative="0">
      <w:start w:val="0"/>
      <w:numFmt w:val="bullet"/>
      <w:lvlText w:val="•"/>
      <w:lvlJc w:val="left"/>
      <w:pPr>
        <w:ind w:left="4038" w:hanging="601"/>
      </w:pPr>
      <w:rPr>
        <w:rFonts w:hint="default"/>
        <w:lang w:val="zh-CN" w:eastAsia="zh-CN" w:bidi="zh-CN"/>
      </w:rPr>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abstractNum w:abstractNumId="3">
    <w:nsid w:val="00000002"/>
    <w:multiLevelType w:val="singleLevel"/>
    <w:tmpl w:val="00000002"/>
    <w:lvl w:ilvl="0" w:tentative="0">
      <w:start w:val="2"/>
      <w:numFmt w:val="decimal"/>
      <w:suff w:val="nothing"/>
      <w:lvlText w:val="%1、"/>
      <w:lvlJc w:val="left"/>
    </w:lvl>
  </w:abstractNum>
  <w:abstractNum w:abstractNumId="4">
    <w:nsid w:val="00000006"/>
    <w:multiLevelType w:val="singleLevel"/>
    <w:tmpl w:val="00000006"/>
    <w:lvl w:ilvl="0" w:tentative="0">
      <w:start w:val="1"/>
      <w:numFmt w:val="chineseCounting"/>
      <w:suff w:val="nothing"/>
      <w:lvlText w:val="%1、"/>
      <w:lvlJc w:val="left"/>
    </w:lvl>
  </w:abstractNum>
  <w:abstractNum w:abstractNumId="5">
    <w:nsid w:val="144E7D4E"/>
    <w:multiLevelType w:val="singleLevel"/>
    <w:tmpl w:val="144E7D4E"/>
    <w:lvl w:ilvl="0" w:tentative="0">
      <w:start w:val="8"/>
      <w:numFmt w:val="chineseCounting"/>
      <w:suff w:val="nothing"/>
      <w:lvlText w:val="%1、"/>
      <w:lvlJc w:val="left"/>
      <w:rPr>
        <w:rFonts w:hint="eastAsia"/>
      </w:rPr>
    </w:lvl>
  </w:abstractNum>
  <w:abstractNum w:abstractNumId="6">
    <w:nsid w:val="5710A9A4"/>
    <w:multiLevelType w:val="singleLevel"/>
    <w:tmpl w:val="5710A9A4"/>
    <w:lvl w:ilvl="0" w:tentative="0">
      <w:start w:val="1"/>
      <w:numFmt w:val="chineseCounting"/>
      <w:suff w:val="nothing"/>
      <w:lvlText w:val="%1、"/>
      <w:lvlJc w:val="left"/>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21AFE"/>
    <w:rsid w:val="242F2E5B"/>
    <w:rsid w:val="29E4458C"/>
    <w:rsid w:val="307D555A"/>
    <w:rsid w:val="3512235E"/>
    <w:rsid w:val="37666CE2"/>
    <w:rsid w:val="4B1C0393"/>
    <w:rsid w:val="4C2978A6"/>
    <w:rsid w:val="6F671AD1"/>
    <w:rsid w:val="7EDA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widowControl w:val="0"/>
      <w:autoSpaceDE w:val="0"/>
      <w:autoSpaceDN w:val="0"/>
      <w:spacing w:before="23" w:after="0" w:line="240" w:lineRule="auto"/>
      <w:ind w:left="0" w:right="0"/>
      <w:jc w:val="center"/>
      <w:outlineLvl w:val="1"/>
    </w:pPr>
    <w:rPr>
      <w:rFonts w:ascii="宋体" w:hAnsi="宋体" w:eastAsia="宋体" w:cs="宋体"/>
      <w:b/>
      <w:bCs/>
      <w:sz w:val="43"/>
      <w:szCs w:val="43"/>
      <w:lang w:val="zh-CN" w:eastAsia="zh-CN" w:bidi="zh-CN"/>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spacing w:before="0" w:after="0" w:line="240" w:lineRule="auto"/>
      <w:ind w:left="0" w:right="0"/>
      <w:jc w:val="left"/>
    </w:pPr>
    <w:rPr>
      <w:rFonts w:ascii="宋体" w:hAnsi="宋体" w:eastAsia="宋体" w:cs="宋体"/>
      <w:sz w:val="24"/>
      <w:szCs w:val="24"/>
      <w:lang w:val="zh-CN" w:eastAsia="zh-CN" w:bidi="zh-CN"/>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rPr>
  </w:style>
  <w:style w:type="paragraph" w:styleId="8">
    <w:name w:val="List Paragraph"/>
    <w:qFormat/>
    <w:uiPriority w:val="1"/>
    <w:pPr>
      <w:widowControl w:val="0"/>
      <w:autoSpaceDE w:val="0"/>
      <w:autoSpaceDN w:val="0"/>
      <w:spacing w:before="0" w:after="0" w:line="240" w:lineRule="auto"/>
      <w:ind w:left="140" w:right="0"/>
      <w:jc w:val="left"/>
    </w:pPr>
    <w:rPr>
      <w:rFonts w:ascii="宋体" w:hAnsi="宋体" w:eastAsia="宋体" w:cs="宋体"/>
      <w:sz w:val="22"/>
      <w:szCs w:val="22"/>
      <w:lang w:val="zh-CN" w:eastAsia="zh-CN" w:bidi="zh-CN"/>
    </w:rPr>
  </w:style>
  <w:style w:type="paragraph" w:customStyle="1" w:styleId="9">
    <w:name w:val="列出段落1"/>
    <w:qFormat/>
    <w:uiPriority w:val="34"/>
    <w:pPr>
      <w:widowControl w:val="0"/>
      <w:ind w:firstLine="420"/>
      <w:jc w:val="both"/>
    </w:pPr>
    <w:rPr>
      <w:rFonts w:asciiTheme="minorHAnsi" w:hAnsiTheme="minorHAnsi" w:eastAsiaTheme="minorEastAsia" w:cstheme="minorBidi"/>
      <w:kern w:val="2"/>
      <w:sz w:val="21"/>
      <w:szCs w:val="22"/>
      <w:lang w:val="en-US" w:eastAsia="zh-CN" w:bidi="ar-SA"/>
    </w:rPr>
  </w:style>
  <w:style w:type="paragraph" w:customStyle="1" w:styleId="10">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亦爱</cp:lastModifiedBy>
  <cp:lastPrinted>2019-11-13T07:15:00Z</cp:lastPrinted>
  <dcterms:modified xsi:type="dcterms:W3CDTF">2019-11-14T02:35:37Z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