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BB2FFC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临洮跃雅森现代农庄</w:t>
      </w:r>
    </w:p>
    <w:p w14:paraId="460ABD0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甘肃省定西市临洮县太石镇三益村</w:t>
      </w:r>
    </w:p>
    <w:p w14:paraId="58B217E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壹佰陆拾柒万叁仟柒佰壹拾元零柒分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        </w:t>
      </w:r>
    </w:p>
    <w:p w14:paraId="742050D6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1856" w:firstLineChars="663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小写：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1673710.07元</w:t>
      </w:r>
      <w:bookmarkStart w:id="0" w:name="_GoBack"/>
      <w:bookmarkEnd w:id="0"/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评审总得分: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90.43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分</w:t>
      </w:r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221"/>
        <w:gridCol w:w="1467"/>
        <w:gridCol w:w="1383"/>
        <w:gridCol w:w="1533"/>
        <w:gridCol w:w="1642"/>
        <w:gridCol w:w="627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  <w:t>苗高0.8m以上，冠幅30cm以上，土球25cm或16x16cm以上营养钵苗木，土球用草绳包装，做到土球不散，草绳不松，苗木鲜活，根系完整，无病虫害、无枯死、“风干”现象。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69962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0.00085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59.4677 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471E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  <w:t>用工费用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补植按照1工日/亩；修枝1.6工日/亩。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C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7153 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0.012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85.836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996F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D9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灌溉费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D6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灌溉面积按照补植面积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3D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5830.2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BA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0.003785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77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22.067307 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25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FD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小写：167.371007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大写：壹佰陆拾柒万叁仟柒佰壹拾元零柒分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083821DD"/>
    <w:p w14:paraId="438B87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0111D"/>
    <w:rsid w:val="01D0111D"/>
    <w:rsid w:val="25B662D1"/>
    <w:rsid w:val="32DA3EDF"/>
    <w:rsid w:val="7740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575</Words>
  <Characters>723</Characters>
  <Lines>0</Lines>
  <Paragraphs>0</Paragraphs>
  <TotalTime>3</TotalTime>
  <ScaleCrop>false</ScaleCrop>
  <LinksUpToDate>false</LinksUpToDate>
  <CharactersWithSpaces>765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2025-04-07T02:55:00Z</dcterms:created>
  <dc:creator>Administrator</dc:creator>
  <cp:lastModifiedBy>刘璐</cp:lastModifiedBy>
  <dcterms:modified xsi:type="dcterms:W3CDTF">2025-04-07T09:24:21Z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7A30DE4D023340E5890B723D8492DCAF_11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