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C9CD95">
      <w:pPr>
        <w:wordWrap w:val="0"/>
        <w:spacing w:line="720" w:lineRule="auto"/>
        <w:jc w:val="left"/>
        <w:rPr>
          <w:rFonts w:ascii="宋体" w:hAnsi="宋体" w:cs="宋体"/>
          <w:sz w:val="32"/>
          <w:szCs w:val="32"/>
        </w:rPr>
      </w:pPr>
    </w:p>
    <w:p w14:paraId="78E09761">
      <w:pPr>
        <w:pStyle w:val="2"/>
        <w:wordWrap w:val="0"/>
        <w:spacing w:line="720" w:lineRule="auto"/>
        <w:rPr>
          <w:sz w:val="32"/>
          <w:szCs w:val="32"/>
        </w:rPr>
      </w:pPr>
    </w:p>
    <w:p w14:paraId="5B1C64AA">
      <w:pPr>
        <w:wordWrap w:val="0"/>
        <w:spacing w:line="720" w:lineRule="auto"/>
        <w:jc w:val="center"/>
        <w:rPr>
          <w:rFonts w:ascii="华文中宋" w:hAnsi="华文中宋" w:eastAsia="华文中宋" w:cs="宋体"/>
          <w:sz w:val="72"/>
          <w:szCs w:val="72"/>
        </w:rPr>
      </w:pPr>
      <w:r>
        <w:rPr>
          <w:rFonts w:hint="eastAsia" w:ascii="华文中宋" w:hAnsi="华文中宋" w:eastAsia="华文中宋" w:cs="宋体"/>
          <w:sz w:val="72"/>
          <w:szCs w:val="72"/>
        </w:rPr>
        <w:t>招　标　文　件</w:t>
      </w:r>
    </w:p>
    <w:p w14:paraId="6B4EB47B">
      <w:pPr>
        <w:spacing w:line="720" w:lineRule="auto"/>
        <w:rPr>
          <w:rFonts w:ascii="宋体" w:hAnsi="宋体" w:cs="宋体"/>
          <w:sz w:val="32"/>
          <w:szCs w:val="32"/>
        </w:rPr>
      </w:pPr>
    </w:p>
    <w:p w14:paraId="456ED403">
      <w:pPr>
        <w:pStyle w:val="2"/>
        <w:wordWrap w:val="0"/>
        <w:spacing w:line="720" w:lineRule="auto"/>
        <w:rPr>
          <w:sz w:val="32"/>
        </w:rPr>
      </w:pPr>
    </w:p>
    <w:p w14:paraId="47C83E59">
      <w:pPr>
        <w:wordWrap w:val="0"/>
        <w:spacing w:line="720" w:lineRule="auto"/>
        <w:ind w:left="2520" w:leftChars="1200"/>
        <w:rPr>
          <w:rFonts w:hint="default" w:ascii="宋体" w:hAnsi="宋体" w:cs="宋体"/>
          <w:b/>
          <w:sz w:val="32"/>
          <w:szCs w:val="32"/>
          <w:lang w:val="en-US" w:eastAsia="zh-CN"/>
        </w:rPr>
      </w:pPr>
      <w:r>
        <w:rPr>
          <w:rFonts w:hint="eastAsia" w:ascii="宋体" w:hAnsi="宋体" w:cs="宋体"/>
          <w:b/>
          <w:sz w:val="32"/>
          <w:szCs w:val="32"/>
          <w:lang w:val="en-US" w:eastAsia="zh-CN"/>
        </w:rPr>
        <w:t>项目编号</w:t>
      </w:r>
      <w:r>
        <w:rPr>
          <w:rFonts w:hint="eastAsia" w:ascii="宋体" w:hAnsi="宋体" w:cs="宋体"/>
          <w:b/>
          <w:sz w:val="32"/>
          <w:szCs w:val="32"/>
        </w:rPr>
        <w:t>：</w:t>
      </w:r>
      <w:r>
        <w:rPr>
          <w:rFonts w:hint="eastAsia" w:ascii="宋体" w:hAnsi="宋体" w:cs="宋体"/>
          <w:b/>
          <w:sz w:val="32"/>
          <w:szCs w:val="32"/>
          <w:lang w:val="en-US" w:eastAsia="zh-CN"/>
        </w:rPr>
        <w:t>203002JH056</w:t>
      </w:r>
    </w:p>
    <w:p w14:paraId="680CAC34">
      <w:pPr>
        <w:pStyle w:val="2"/>
        <w:wordWrap w:val="0"/>
        <w:spacing w:line="720" w:lineRule="auto"/>
        <w:rPr>
          <w:sz w:val="32"/>
          <w:szCs w:val="32"/>
        </w:rPr>
      </w:pPr>
    </w:p>
    <w:p w14:paraId="493738DB">
      <w:pPr>
        <w:tabs>
          <w:tab w:val="left" w:pos="6196"/>
        </w:tabs>
        <w:wordWrap w:val="0"/>
        <w:spacing w:line="720" w:lineRule="auto"/>
        <w:ind w:left="2520" w:leftChars="1200"/>
        <w:rPr>
          <w:rFonts w:hint="default" w:ascii="宋体" w:hAnsi="宋体" w:eastAsia="宋体" w:cs="宋体"/>
          <w:b/>
          <w:sz w:val="32"/>
          <w:szCs w:val="32"/>
          <w:lang w:val="en-US" w:eastAsia="zh-CN"/>
        </w:rPr>
      </w:pPr>
      <w:r>
        <w:rPr>
          <w:rFonts w:hint="eastAsia" w:ascii="宋体" w:hAnsi="宋体" w:cs="宋体"/>
          <w:b/>
          <w:sz w:val="32"/>
          <w:szCs w:val="32"/>
        </w:rPr>
        <w:t>项目名称：</w:t>
      </w:r>
      <w:r>
        <w:rPr>
          <w:rFonts w:hint="eastAsia" w:ascii="宋体" w:hAnsi="宋体" w:cs="宋体"/>
          <w:b/>
          <w:sz w:val="32"/>
          <w:szCs w:val="32"/>
          <w:lang w:val="en-US" w:eastAsia="zh-CN"/>
        </w:rPr>
        <w:t>兰州市第一人民医院保安服务项目</w:t>
      </w:r>
      <w:r>
        <w:rPr>
          <w:rFonts w:hint="eastAsia" w:ascii="宋体" w:hAnsi="宋体" w:cs="宋体"/>
          <w:b/>
          <w:sz w:val="32"/>
          <w:szCs w:val="32"/>
          <w:lang w:eastAsia="zh-CN"/>
        </w:rPr>
        <w:tab/>
      </w:r>
    </w:p>
    <w:p w14:paraId="668D0DF6">
      <w:pPr>
        <w:pStyle w:val="2"/>
        <w:wordWrap w:val="0"/>
        <w:spacing w:line="720" w:lineRule="auto"/>
        <w:rPr>
          <w:sz w:val="32"/>
          <w:szCs w:val="32"/>
        </w:rPr>
      </w:pPr>
    </w:p>
    <w:p w14:paraId="4C5D7F7E">
      <w:pPr>
        <w:wordWrap w:val="0"/>
        <w:spacing w:line="720" w:lineRule="auto"/>
        <w:ind w:left="4120" w:leftChars="1200" w:hanging="1600" w:hangingChars="500"/>
        <w:rPr>
          <w:rFonts w:ascii="宋体" w:hAnsi="宋体" w:cs="宋体"/>
          <w:b/>
          <w:sz w:val="32"/>
          <w:szCs w:val="32"/>
        </w:rPr>
      </w:pPr>
      <w:r>
        <w:rPr>
          <w:rFonts w:hint="eastAsia" w:ascii="宋体" w:hAnsi="宋体" w:cs="宋体"/>
          <w:b/>
          <w:sz w:val="32"/>
          <w:szCs w:val="32"/>
        </w:rPr>
        <w:t>项目单位：</w:t>
      </w:r>
      <w:r>
        <w:rPr>
          <w:rFonts w:hint="eastAsia" w:ascii="宋体" w:hAnsi="宋体" w:cs="宋体"/>
          <w:b/>
          <w:sz w:val="32"/>
          <w:szCs w:val="32"/>
          <w:lang w:val="en-US" w:eastAsia="zh-CN"/>
        </w:rPr>
        <w:t>兰州市第一人民医院</w:t>
      </w:r>
    </w:p>
    <w:p w14:paraId="39F0D88B">
      <w:pPr>
        <w:wordWrap w:val="0"/>
        <w:spacing w:line="720" w:lineRule="auto"/>
        <w:jc w:val="left"/>
        <w:rPr>
          <w:rFonts w:ascii="宋体" w:hAnsi="宋体" w:cs="宋体"/>
          <w:sz w:val="32"/>
          <w:szCs w:val="32"/>
        </w:rPr>
      </w:pPr>
    </w:p>
    <w:p w14:paraId="67B0292E">
      <w:pPr>
        <w:pStyle w:val="2"/>
        <w:wordWrap w:val="0"/>
        <w:spacing w:line="720" w:lineRule="auto"/>
        <w:rPr>
          <w:b/>
          <w:sz w:val="32"/>
          <w:szCs w:val="32"/>
        </w:rPr>
      </w:pPr>
    </w:p>
    <w:p w14:paraId="6C28BDFF">
      <w:pPr>
        <w:wordWrap w:val="0"/>
        <w:spacing w:line="360" w:lineRule="auto"/>
        <w:jc w:val="center"/>
        <w:rPr>
          <w:rFonts w:ascii="宋体" w:hAnsi="宋体" w:cs="宋体"/>
          <w:b/>
          <w:sz w:val="32"/>
          <w:szCs w:val="32"/>
        </w:rPr>
      </w:pPr>
      <w:r>
        <w:rPr>
          <w:rFonts w:hint="eastAsia" w:ascii="宋体" w:hAnsi="宋体" w:cs="宋体"/>
          <w:b/>
          <w:sz w:val="32"/>
          <w:szCs w:val="32"/>
        </w:rPr>
        <w:t>兰州市公共资源交易中心</w:t>
      </w:r>
    </w:p>
    <w:p w14:paraId="720DDC3D">
      <w:pPr>
        <w:wordWrap w:val="0"/>
        <w:spacing w:line="360" w:lineRule="auto"/>
        <w:jc w:val="center"/>
        <w:rPr>
          <w:rFonts w:ascii="宋体" w:hAnsi="宋体" w:cs="宋体"/>
          <w:b/>
          <w:sz w:val="32"/>
          <w:szCs w:val="32"/>
        </w:rPr>
      </w:pPr>
      <w:r>
        <w:rPr>
          <w:rFonts w:hint="eastAsia" w:ascii="宋体" w:hAnsi="宋体" w:cs="宋体"/>
          <w:b/>
          <w:sz w:val="32"/>
          <w:szCs w:val="32"/>
        </w:rPr>
        <w:t>2025年</w:t>
      </w:r>
      <w:r>
        <w:rPr>
          <w:rFonts w:hint="eastAsia" w:ascii="宋体" w:hAnsi="宋体" w:cs="宋体"/>
          <w:b/>
          <w:sz w:val="32"/>
          <w:szCs w:val="32"/>
          <w:lang w:val="en-US" w:eastAsia="zh-CN"/>
        </w:rPr>
        <w:t>5</w:t>
      </w:r>
      <w:r>
        <w:rPr>
          <w:rFonts w:hint="eastAsia" w:ascii="宋体" w:hAnsi="宋体" w:cs="宋体"/>
          <w:b/>
          <w:sz w:val="32"/>
          <w:szCs w:val="32"/>
        </w:rPr>
        <w:t>月</w:t>
      </w:r>
    </w:p>
    <w:p w14:paraId="18C71310">
      <w:pPr>
        <w:wordWrap w:val="0"/>
        <w:spacing w:line="360" w:lineRule="auto"/>
        <w:jc w:val="center"/>
        <w:outlineLvl w:val="0"/>
        <w:rPr>
          <w:rFonts w:ascii="华文中宋" w:hAnsi="华文中宋" w:eastAsia="华文中宋"/>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1"/>
      <w:bookmarkStart w:id="2" w:name="OLE_LINK2"/>
      <w:bookmarkStart w:id="3" w:name="_Toc139965325"/>
      <w:bookmarkStart w:id="4" w:name="_Toc128372729"/>
      <w:bookmarkStart w:id="5" w:name="_Toc128372051"/>
      <w:bookmarkStart w:id="6" w:name="_Toc369249049"/>
      <w:bookmarkStart w:id="7" w:name="_Toc472459257"/>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14:paraId="28330CE1">
          <w:pPr>
            <w:pStyle w:val="151"/>
            <w:widowControl w:val="0"/>
            <w:spacing w:before="0" w:after="319" w:afterLines="100" w:line="360" w:lineRule="auto"/>
            <w:jc w:val="center"/>
            <w:outlineLvl w:val="0"/>
            <w:rPr>
              <w:rFonts w:ascii="宋体" w:hAnsi="宋体"/>
              <w:b w:val="0"/>
              <w:color w:val="auto"/>
              <w:sz w:val="24"/>
              <w:szCs w:val="24"/>
              <w:lang w:val="zh-CN"/>
            </w:rPr>
          </w:pPr>
          <w:r>
            <w:rPr>
              <w:rFonts w:ascii="华文中宋" w:hAnsi="华文中宋" w:eastAsia="华文中宋"/>
              <w:b w:val="0"/>
              <w:color w:val="auto"/>
              <w:sz w:val="32"/>
              <w:lang w:val="zh-CN"/>
            </w:rPr>
            <w:t>目录</w:t>
          </w:r>
        </w:p>
        <w:p w14:paraId="4981D2D4">
          <w:pPr>
            <w:pStyle w:val="26"/>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Pr>
              <w:rFonts w:ascii="宋体" w:hAnsi="宋体"/>
              <w:bCs/>
              <w:sz w:val="24"/>
              <w:szCs w:val="24"/>
              <w:lang w:val="zh-CN"/>
            </w:rPr>
            <w:instrText xml:space="preserve"> TOC \o "1-3" \h \z \u </w:instrText>
          </w:r>
          <w:r>
            <w:rPr>
              <w:rFonts w:ascii="宋体" w:hAnsi="宋体"/>
              <w:bCs/>
              <w:sz w:val="24"/>
              <w:szCs w:val="24"/>
              <w:lang w:val="zh-CN"/>
            </w:rPr>
            <w:fldChar w:fldCharType="separate"/>
          </w:r>
          <w:r>
            <w:fldChar w:fldCharType="begin"/>
          </w:r>
          <w:r>
            <w:instrText xml:space="preserve"> HYPERLINK \l "_Toc140237245" </w:instrText>
          </w:r>
          <w:r>
            <w:fldChar w:fldCharType="separate"/>
          </w:r>
          <w:r>
            <w:rPr>
              <w:rStyle w:val="50"/>
              <w:rFonts w:ascii="宋体" w:hAnsi="宋体"/>
              <w:sz w:val="24"/>
              <w:szCs w:val="24"/>
            </w:rPr>
            <w:t>公开招标公告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14:paraId="1481E69C">
          <w:pPr>
            <w:pStyle w:val="26"/>
            <w:tabs>
              <w:tab w:val="right" w:leader="dot" w:pos="8290"/>
            </w:tabs>
            <w:spacing w:line="360" w:lineRule="auto"/>
            <w:rPr>
              <w:rFonts w:ascii="宋体" w:hAnsi="宋体" w:cstheme="minorBidi"/>
              <w:sz w:val="24"/>
              <w:szCs w:val="24"/>
            </w:rPr>
          </w:pPr>
          <w:r>
            <w:fldChar w:fldCharType="begin"/>
          </w:r>
          <w:r>
            <w:instrText xml:space="preserve"> HYPERLINK \l "_Toc140237246" </w:instrText>
          </w:r>
          <w:r>
            <w:fldChar w:fldCharType="separate"/>
          </w:r>
          <w:r>
            <w:rPr>
              <w:rStyle w:val="50"/>
              <w:rFonts w:ascii="宋体" w:hAnsi="宋体"/>
              <w:sz w:val="24"/>
              <w:szCs w:val="24"/>
            </w:rPr>
            <w:t>投标人须知前附表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_Toc140237246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14:paraId="5678AF1C">
          <w:pPr>
            <w:pStyle w:val="26"/>
            <w:tabs>
              <w:tab w:val="right" w:leader="dot" w:pos="8290"/>
            </w:tabs>
            <w:spacing w:line="360" w:lineRule="auto"/>
            <w:rPr>
              <w:rFonts w:ascii="宋体" w:hAnsi="宋体" w:cstheme="minorBidi"/>
              <w:sz w:val="24"/>
              <w:szCs w:val="24"/>
            </w:rPr>
          </w:pPr>
          <w:r>
            <w:fldChar w:fldCharType="begin"/>
          </w:r>
          <w:r>
            <w:instrText xml:space="preserve"> HYPERLINK \l "_Toc140237247" </w:instrText>
          </w:r>
          <w:r>
            <w:fldChar w:fldCharType="separate"/>
          </w:r>
          <w:r>
            <w:rPr>
              <w:rStyle w:val="50"/>
              <w:rFonts w:ascii="宋体" w:hAnsi="宋体"/>
              <w:sz w:val="24"/>
              <w:szCs w:val="24"/>
            </w:rPr>
            <w:t>第一章　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6EE2A71A">
          <w:pPr>
            <w:pStyle w:val="31"/>
            <w:tabs>
              <w:tab w:val="right" w:leader="dot" w:pos="8290"/>
            </w:tabs>
            <w:spacing w:line="360" w:lineRule="auto"/>
            <w:rPr>
              <w:rFonts w:ascii="宋体" w:hAnsi="宋体" w:cstheme="minorBidi"/>
              <w:sz w:val="24"/>
              <w:szCs w:val="24"/>
            </w:rPr>
          </w:pPr>
          <w:r>
            <w:fldChar w:fldCharType="begin"/>
          </w:r>
          <w:r>
            <w:instrText xml:space="preserve"> HYPERLINK \l "_Toc140237248" </w:instrText>
          </w:r>
          <w:r>
            <w:fldChar w:fldCharType="separate"/>
          </w:r>
          <w:r>
            <w:rPr>
              <w:rStyle w:val="50"/>
              <w:rFonts w:ascii="宋体" w:hAnsi="宋体"/>
              <w:sz w:val="24"/>
              <w:szCs w:val="24"/>
            </w:rPr>
            <w:t>1.1　适用范围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_Toc140237248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083179CC">
          <w:pPr>
            <w:pStyle w:val="31"/>
            <w:tabs>
              <w:tab w:val="right" w:leader="dot" w:pos="8290"/>
            </w:tabs>
            <w:spacing w:line="360" w:lineRule="auto"/>
            <w:rPr>
              <w:rFonts w:ascii="宋体" w:hAnsi="宋体" w:cstheme="minorBidi"/>
              <w:sz w:val="24"/>
              <w:szCs w:val="24"/>
            </w:rPr>
          </w:pPr>
          <w:r>
            <w:fldChar w:fldCharType="begin"/>
          </w:r>
          <w:r>
            <w:instrText xml:space="preserve"> HYPERLINK \l "_Toc140237249" </w:instrText>
          </w:r>
          <w:r>
            <w:fldChar w:fldCharType="separate"/>
          </w:r>
          <w:r>
            <w:rPr>
              <w:rStyle w:val="50"/>
              <w:rFonts w:ascii="宋体" w:hAnsi="宋体"/>
              <w:sz w:val="24"/>
              <w:szCs w:val="24"/>
            </w:rPr>
            <w:t>1.2　有关定义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_Toc140237249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14:paraId="6D1A4991">
          <w:pPr>
            <w:pStyle w:val="31"/>
            <w:tabs>
              <w:tab w:val="right" w:leader="dot" w:pos="8290"/>
            </w:tabs>
            <w:spacing w:line="360" w:lineRule="auto"/>
            <w:rPr>
              <w:rFonts w:ascii="宋体" w:hAnsi="宋体" w:cstheme="minorBidi"/>
              <w:sz w:val="24"/>
              <w:szCs w:val="24"/>
            </w:rPr>
          </w:pPr>
          <w:r>
            <w:fldChar w:fldCharType="begin"/>
          </w:r>
          <w:r>
            <w:instrText xml:space="preserve"> HYPERLINK \l "_Toc140237250" </w:instrText>
          </w:r>
          <w:r>
            <w:fldChar w:fldCharType="separate"/>
          </w:r>
          <w:r>
            <w:rPr>
              <w:rStyle w:val="50"/>
              <w:rFonts w:ascii="宋体" w:hAnsi="宋体"/>
              <w:sz w:val="24"/>
              <w:szCs w:val="24"/>
            </w:rPr>
            <w:t>1.3　知识产权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_Toc140237250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14:paraId="2485444D">
          <w:pPr>
            <w:pStyle w:val="31"/>
            <w:tabs>
              <w:tab w:val="right" w:leader="dot" w:pos="8290"/>
            </w:tabs>
            <w:spacing w:line="360" w:lineRule="auto"/>
            <w:rPr>
              <w:rFonts w:ascii="宋体" w:hAnsi="宋体" w:cstheme="minorBidi"/>
              <w:sz w:val="24"/>
              <w:szCs w:val="24"/>
            </w:rPr>
          </w:pPr>
          <w:r>
            <w:fldChar w:fldCharType="begin"/>
          </w:r>
          <w:r>
            <w:instrText xml:space="preserve"> HYPERLINK \l "_Toc140237251" </w:instrText>
          </w:r>
          <w:r>
            <w:fldChar w:fldCharType="separate"/>
          </w:r>
          <w:r>
            <w:rPr>
              <w:rStyle w:val="50"/>
              <w:rFonts w:ascii="宋体" w:hAnsi="宋体"/>
              <w:sz w:val="24"/>
              <w:szCs w:val="24"/>
            </w:rPr>
            <w:t>1.4　相关法律法规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_Toc140237251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14:paraId="279A04EE">
          <w:pPr>
            <w:pStyle w:val="31"/>
            <w:tabs>
              <w:tab w:val="right" w:leader="dot" w:pos="8290"/>
            </w:tabs>
            <w:spacing w:line="360" w:lineRule="auto"/>
            <w:rPr>
              <w:rFonts w:ascii="宋体" w:hAnsi="宋体" w:cstheme="minorBidi"/>
              <w:sz w:val="24"/>
              <w:szCs w:val="24"/>
            </w:rPr>
          </w:pPr>
          <w:r>
            <w:fldChar w:fldCharType="begin"/>
          </w:r>
          <w:r>
            <w:instrText xml:space="preserve"> HYPERLINK \l "_Toc140237252" </w:instrText>
          </w:r>
          <w:r>
            <w:fldChar w:fldCharType="separate"/>
          </w:r>
          <w:r>
            <w:rPr>
              <w:rStyle w:val="50"/>
              <w:rFonts w:ascii="宋体" w:hAnsi="宋体"/>
              <w:sz w:val="24"/>
              <w:szCs w:val="24"/>
            </w:rPr>
            <w:t>1.5　代理服务费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_Toc140237252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14:paraId="5ABBF8D3">
          <w:pPr>
            <w:pStyle w:val="31"/>
            <w:tabs>
              <w:tab w:val="right" w:leader="dot" w:pos="8290"/>
            </w:tabs>
            <w:spacing w:line="360" w:lineRule="auto"/>
            <w:rPr>
              <w:rFonts w:ascii="宋体" w:hAnsi="宋体" w:cstheme="minorBidi"/>
              <w:sz w:val="24"/>
              <w:szCs w:val="24"/>
            </w:rPr>
          </w:pPr>
          <w:r>
            <w:fldChar w:fldCharType="begin"/>
          </w:r>
          <w:r>
            <w:instrText xml:space="preserve"> HYPERLINK \l "_Toc140237253" </w:instrText>
          </w:r>
          <w:r>
            <w:fldChar w:fldCharType="separate"/>
          </w:r>
          <w:r>
            <w:rPr>
              <w:rStyle w:val="50"/>
              <w:rFonts w:ascii="宋体" w:hAnsi="宋体"/>
              <w:sz w:val="24"/>
              <w:szCs w:val="24"/>
            </w:rPr>
            <w:t>1.6　其他说明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_Toc140237253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14:paraId="784592BC">
          <w:pPr>
            <w:pStyle w:val="26"/>
            <w:tabs>
              <w:tab w:val="right" w:leader="dot" w:pos="8290"/>
            </w:tabs>
            <w:spacing w:line="360" w:lineRule="auto"/>
            <w:rPr>
              <w:rFonts w:ascii="宋体" w:hAnsi="宋体" w:cstheme="minorBidi"/>
              <w:sz w:val="24"/>
              <w:szCs w:val="24"/>
            </w:rPr>
          </w:pPr>
          <w:r>
            <w:fldChar w:fldCharType="begin"/>
          </w:r>
          <w:r>
            <w:instrText xml:space="preserve"> HYPERLINK \l "_Toc140237254" </w:instrText>
          </w:r>
          <w:r>
            <w:fldChar w:fldCharType="separate"/>
          </w:r>
          <w:r>
            <w:rPr>
              <w:rStyle w:val="50"/>
              <w:rFonts w:ascii="宋体" w:hAnsi="宋体"/>
              <w:sz w:val="24"/>
              <w:szCs w:val="24"/>
            </w:rPr>
            <w:t>第二章　投标须知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201B3F91">
          <w:pPr>
            <w:pStyle w:val="31"/>
            <w:tabs>
              <w:tab w:val="right" w:leader="dot" w:pos="8290"/>
            </w:tabs>
            <w:spacing w:line="360" w:lineRule="auto"/>
            <w:rPr>
              <w:rFonts w:ascii="宋体" w:hAnsi="宋体" w:cstheme="minorBidi"/>
              <w:sz w:val="24"/>
              <w:szCs w:val="24"/>
            </w:rPr>
          </w:pPr>
          <w:r>
            <w:fldChar w:fldCharType="begin"/>
          </w:r>
          <w:r>
            <w:instrText xml:space="preserve"> HYPERLINK \l "_Toc140237255" </w:instrText>
          </w:r>
          <w:r>
            <w:fldChar w:fldCharType="separate"/>
          </w:r>
          <w:r>
            <w:rPr>
              <w:rStyle w:val="50"/>
              <w:rFonts w:ascii="宋体" w:hAnsi="宋体"/>
              <w:sz w:val="24"/>
              <w:szCs w:val="24"/>
            </w:rPr>
            <w:t>2.1　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_Toc140237255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50626E86">
          <w:pPr>
            <w:pStyle w:val="19"/>
            <w:tabs>
              <w:tab w:val="right" w:leader="dot" w:pos="8290"/>
            </w:tabs>
            <w:spacing w:line="360" w:lineRule="auto"/>
            <w:rPr>
              <w:rFonts w:ascii="宋体" w:hAnsi="宋体" w:cstheme="minorBidi"/>
              <w:sz w:val="24"/>
              <w:szCs w:val="24"/>
            </w:rPr>
          </w:pPr>
          <w:r>
            <w:fldChar w:fldCharType="begin"/>
          </w:r>
          <w:r>
            <w:instrText xml:space="preserve"> HYPERLINK \l "_Toc140237256" </w:instrText>
          </w:r>
          <w:r>
            <w:fldChar w:fldCharType="separate"/>
          </w:r>
          <w:r>
            <w:rPr>
              <w:rStyle w:val="50"/>
              <w:rFonts w:ascii="宋体" w:hAnsi="宋体"/>
              <w:sz w:val="24"/>
              <w:szCs w:val="24"/>
            </w:rPr>
            <w:t>2.1.1　综合说明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_Toc140237256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6B36E424">
          <w:pPr>
            <w:pStyle w:val="19"/>
            <w:tabs>
              <w:tab w:val="right" w:leader="dot" w:pos="8290"/>
            </w:tabs>
            <w:spacing w:line="360" w:lineRule="auto"/>
            <w:rPr>
              <w:rFonts w:ascii="宋体" w:hAnsi="宋体" w:cstheme="minorBidi"/>
              <w:sz w:val="24"/>
              <w:szCs w:val="24"/>
            </w:rPr>
          </w:pPr>
          <w:r>
            <w:fldChar w:fldCharType="begin"/>
          </w:r>
          <w:r>
            <w:instrText xml:space="preserve"> HYPERLINK \l "_Toc140237257" </w:instrText>
          </w:r>
          <w:r>
            <w:fldChar w:fldCharType="separate"/>
          </w:r>
          <w:r>
            <w:rPr>
              <w:rStyle w:val="50"/>
              <w:rFonts w:ascii="宋体" w:hAnsi="宋体"/>
              <w:sz w:val="24"/>
              <w:szCs w:val="24"/>
            </w:rPr>
            <w:t>2.1.2　澄清或者修改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_Toc140237257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33DB34A3">
          <w:pPr>
            <w:pStyle w:val="19"/>
            <w:tabs>
              <w:tab w:val="right" w:leader="dot" w:pos="8290"/>
            </w:tabs>
            <w:spacing w:line="360" w:lineRule="auto"/>
            <w:rPr>
              <w:rFonts w:ascii="宋体" w:hAnsi="宋体" w:cstheme="minorBidi"/>
              <w:sz w:val="24"/>
              <w:szCs w:val="24"/>
            </w:rPr>
          </w:pPr>
          <w:r>
            <w:fldChar w:fldCharType="begin"/>
          </w:r>
          <w:r>
            <w:instrText xml:space="preserve"> HYPERLINK \l "_Toc140237258" </w:instrText>
          </w:r>
          <w:r>
            <w:fldChar w:fldCharType="separate"/>
          </w:r>
          <w:r>
            <w:rPr>
              <w:rStyle w:val="50"/>
              <w:rFonts w:ascii="宋体" w:hAnsi="宋体"/>
              <w:sz w:val="24"/>
              <w:szCs w:val="24"/>
            </w:rPr>
            <w:t>2.1.3　现场考察或者答疑会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_Toc140237258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7B7F18EB">
          <w:pPr>
            <w:pStyle w:val="31"/>
            <w:tabs>
              <w:tab w:val="right" w:leader="dot" w:pos="8290"/>
            </w:tabs>
            <w:spacing w:line="360" w:lineRule="auto"/>
            <w:rPr>
              <w:rFonts w:ascii="宋体" w:hAnsi="宋体" w:cstheme="minorBidi"/>
              <w:sz w:val="24"/>
              <w:szCs w:val="24"/>
            </w:rPr>
          </w:pPr>
          <w:r>
            <w:fldChar w:fldCharType="begin"/>
          </w:r>
          <w:r>
            <w:instrText xml:space="preserve"> HYPERLINK \l "_Toc140237259" </w:instrText>
          </w:r>
          <w:r>
            <w:fldChar w:fldCharType="separate"/>
          </w:r>
          <w:r>
            <w:rPr>
              <w:rStyle w:val="50"/>
              <w:rFonts w:ascii="宋体" w:hAnsi="宋体"/>
              <w:sz w:val="24"/>
              <w:szCs w:val="24"/>
            </w:rPr>
            <w:t>2.2　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_Toc140237259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55EBE90E">
          <w:pPr>
            <w:pStyle w:val="19"/>
            <w:tabs>
              <w:tab w:val="right" w:leader="dot" w:pos="8290"/>
            </w:tabs>
            <w:spacing w:line="360" w:lineRule="auto"/>
            <w:rPr>
              <w:rFonts w:ascii="宋体" w:hAnsi="宋体" w:cstheme="minorBidi"/>
              <w:sz w:val="24"/>
              <w:szCs w:val="24"/>
            </w:rPr>
          </w:pPr>
          <w:r>
            <w:fldChar w:fldCharType="begin"/>
          </w:r>
          <w:r>
            <w:instrText xml:space="preserve"> HYPERLINK \l "_Toc140237260" </w:instrText>
          </w:r>
          <w:r>
            <w:fldChar w:fldCharType="separate"/>
          </w:r>
          <w:r>
            <w:rPr>
              <w:rStyle w:val="50"/>
              <w:rFonts w:ascii="宋体" w:hAnsi="宋体"/>
              <w:sz w:val="24"/>
              <w:szCs w:val="24"/>
            </w:rPr>
            <w:t>2.2.1　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_Toc140237260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56589753">
          <w:pPr>
            <w:pStyle w:val="19"/>
            <w:tabs>
              <w:tab w:val="right" w:leader="dot" w:pos="8290"/>
            </w:tabs>
            <w:spacing w:line="360" w:lineRule="auto"/>
            <w:rPr>
              <w:rFonts w:ascii="宋体" w:hAnsi="宋体" w:cstheme="minorBidi"/>
              <w:sz w:val="24"/>
              <w:szCs w:val="24"/>
            </w:rPr>
          </w:pPr>
          <w:r>
            <w:fldChar w:fldCharType="begin"/>
          </w:r>
          <w:r>
            <w:instrText xml:space="preserve"> HYPERLINK \l "_Toc140237261" </w:instrText>
          </w:r>
          <w:r>
            <w:fldChar w:fldCharType="separate"/>
          </w:r>
          <w:r>
            <w:rPr>
              <w:rStyle w:val="50"/>
              <w:rFonts w:ascii="宋体" w:hAnsi="宋体"/>
              <w:sz w:val="24"/>
              <w:szCs w:val="24"/>
            </w:rPr>
            <w:t>2.2.2　投标报价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_Toc140237261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1FB231CE">
          <w:pPr>
            <w:pStyle w:val="19"/>
            <w:tabs>
              <w:tab w:val="right" w:leader="dot" w:pos="8290"/>
            </w:tabs>
            <w:spacing w:line="360" w:lineRule="auto"/>
            <w:rPr>
              <w:rFonts w:ascii="宋体" w:hAnsi="宋体" w:cstheme="minorBidi"/>
              <w:sz w:val="24"/>
              <w:szCs w:val="24"/>
            </w:rPr>
          </w:pPr>
          <w:r>
            <w:fldChar w:fldCharType="begin"/>
          </w:r>
          <w:r>
            <w:instrText xml:space="preserve"> HYPERLINK \l "_Toc140237262" </w:instrText>
          </w:r>
          <w:r>
            <w:fldChar w:fldCharType="separate"/>
          </w:r>
          <w:r>
            <w:rPr>
              <w:rStyle w:val="50"/>
              <w:rFonts w:ascii="宋体" w:hAnsi="宋体"/>
              <w:sz w:val="24"/>
              <w:szCs w:val="24"/>
            </w:rPr>
            <w:t>2.2.3　投标有效期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_Toc140237262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122D7FD5">
          <w:pPr>
            <w:pStyle w:val="19"/>
            <w:tabs>
              <w:tab w:val="right" w:leader="dot" w:pos="8290"/>
            </w:tabs>
            <w:spacing w:line="360" w:lineRule="auto"/>
            <w:rPr>
              <w:rFonts w:ascii="宋体" w:hAnsi="宋体" w:cstheme="minorBidi"/>
              <w:sz w:val="24"/>
              <w:szCs w:val="24"/>
            </w:rPr>
          </w:pPr>
          <w:r>
            <w:fldChar w:fldCharType="begin"/>
          </w:r>
          <w:r>
            <w:instrText xml:space="preserve"> HYPERLINK \l "_Toc140237263" </w:instrText>
          </w:r>
          <w:r>
            <w:fldChar w:fldCharType="separate"/>
          </w:r>
          <w:r>
            <w:rPr>
              <w:rStyle w:val="50"/>
              <w:rFonts w:ascii="宋体" w:hAnsi="宋体"/>
              <w:sz w:val="24"/>
              <w:szCs w:val="24"/>
            </w:rPr>
            <w:t>2.2.4　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_Toc140237263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768DD99B">
          <w:pPr>
            <w:pStyle w:val="19"/>
            <w:tabs>
              <w:tab w:val="right" w:leader="dot" w:pos="8290"/>
            </w:tabs>
            <w:spacing w:line="360" w:lineRule="auto"/>
            <w:rPr>
              <w:rFonts w:ascii="宋体" w:hAnsi="宋体" w:cstheme="minorBidi"/>
              <w:sz w:val="24"/>
              <w:szCs w:val="24"/>
            </w:rPr>
          </w:pPr>
          <w:r>
            <w:fldChar w:fldCharType="begin"/>
          </w:r>
          <w:r>
            <w:instrText xml:space="preserve"> HYPERLINK \l "_Toc140237264" </w:instrText>
          </w:r>
          <w:r>
            <w:fldChar w:fldCharType="separate"/>
          </w:r>
          <w:r>
            <w:rPr>
              <w:rStyle w:val="50"/>
              <w:rFonts w:ascii="宋体" w:hAnsi="宋体"/>
              <w:sz w:val="24"/>
              <w:szCs w:val="24"/>
            </w:rPr>
            <w:t>2.2.5　投标资格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_Toc140237264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3AE1F73C">
          <w:pPr>
            <w:pStyle w:val="31"/>
            <w:tabs>
              <w:tab w:val="right" w:leader="dot" w:pos="8290"/>
            </w:tabs>
            <w:spacing w:line="360" w:lineRule="auto"/>
            <w:rPr>
              <w:rFonts w:ascii="宋体" w:hAnsi="宋体" w:cstheme="minorBidi"/>
              <w:sz w:val="24"/>
              <w:szCs w:val="24"/>
            </w:rPr>
          </w:pPr>
          <w:r>
            <w:fldChar w:fldCharType="begin"/>
          </w:r>
          <w:r>
            <w:instrText xml:space="preserve"> HYPERLINK \l "_Toc140237265" </w:instrText>
          </w:r>
          <w:r>
            <w:fldChar w:fldCharType="separate"/>
          </w:r>
          <w:r>
            <w:rPr>
              <w:rStyle w:val="50"/>
              <w:rFonts w:ascii="宋体" w:hAnsi="宋体"/>
              <w:sz w:val="24"/>
              <w:szCs w:val="24"/>
            </w:rPr>
            <w:t>2.3　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14:paraId="09D6903E">
          <w:pPr>
            <w:pStyle w:val="19"/>
            <w:tabs>
              <w:tab w:val="right" w:leader="dot" w:pos="8290"/>
            </w:tabs>
            <w:spacing w:line="360" w:lineRule="auto"/>
            <w:rPr>
              <w:rFonts w:ascii="宋体" w:hAnsi="宋体" w:cstheme="minorBidi"/>
              <w:sz w:val="24"/>
              <w:szCs w:val="24"/>
            </w:rPr>
          </w:pPr>
          <w:r>
            <w:fldChar w:fldCharType="begin"/>
          </w:r>
          <w:r>
            <w:instrText xml:space="preserve"> HYPERLINK \l "_Toc140237266" </w:instrText>
          </w:r>
          <w:r>
            <w:fldChar w:fldCharType="separate"/>
          </w:r>
          <w:r>
            <w:rPr>
              <w:rStyle w:val="50"/>
              <w:rFonts w:ascii="宋体" w:hAnsi="宋体"/>
              <w:sz w:val="24"/>
              <w:szCs w:val="24"/>
            </w:rPr>
            <w:t>2.3.1　投标人要求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14:paraId="07684D07">
          <w:pPr>
            <w:pStyle w:val="19"/>
            <w:tabs>
              <w:tab w:val="right" w:leader="dot" w:pos="8290"/>
            </w:tabs>
            <w:spacing w:line="360" w:lineRule="auto"/>
            <w:rPr>
              <w:rFonts w:ascii="宋体" w:hAnsi="宋体" w:cstheme="minorBidi"/>
              <w:sz w:val="24"/>
              <w:szCs w:val="24"/>
            </w:rPr>
          </w:pPr>
          <w:r>
            <w:fldChar w:fldCharType="begin"/>
          </w:r>
          <w:r>
            <w:instrText xml:space="preserve"> HYPERLINK \l "_Toc140237267" </w:instrText>
          </w:r>
          <w:r>
            <w:fldChar w:fldCharType="separate"/>
          </w:r>
          <w:r>
            <w:rPr>
              <w:rStyle w:val="50"/>
              <w:rFonts w:ascii="宋体" w:hAnsi="宋体"/>
              <w:sz w:val="24"/>
              <w:szCs w:val="24"/>
            </w:rPr>
            <w:t>2.3.2　投标注意事项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_Toc140237267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475FC95A">
          <w:pPr>
            <w:pStyle w:val="19"/>
            <w:tabs>
              <w:tab w:val="right" w:leader="dot" w:pos="8290"/>
            </w:tabs>
            <w:spacing w:line="360" w:lineRule="auto"/>
            <w:rPr>
              <w:rFonts w:ascii="宋体" w:hAnsi="宋体" w:cstheme="minorBidi"/>
              <w:sz w:val="24"/>
              <w:szCs w:val="24"/>
            </w:rPr>
          </w:pPr>
          <w:r>
            <w:fldChar w:fldCharType="begin"/>
          </w:r>
          <w:r>
            <w:instrText xml:space="preserve"> HYPERLINK \l "_Toc140237268" </w:instrText>
          </w:r>
          <w:r>
            <w:fldChar w:fldCharType="separate"/>
          </w:r>
          <w:r>
            <w:rPr>
              <w:rStyle w:val="50"/>
              <w:rFonts w:ascii="宋体" w:hAnsi="宋体"/>
              <w:sz w:val="24"/>
              <w:szCs w:val="24"/>
            </w:rPr>
            <w:t>2.3.3　投标文件制作工具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_Toc140237268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40BC6A4C">
          <w:pPr>
            <w:pStyle w:val="19"/>
            <w:tabs>
              <w:tab w:val="right" w:leader="dot" w:pos="8290"/>
            </w:tabs>
            <w:spacing w:line="360" w:lineRule="auto"/>
            <w:rPr>
              <w:rFonts w:ascii="宋体" w:hAnsi="宋体" w:cstheme="minorBidi"/>
              <w:sz w:val="24"/>
              <w:szCs w:val="24"/>
            </w:rPr>
          </w:pPr>
          <w:r>
            <w:fldChar w:fldCharType="begin"/>
          </w:r>
          <w:r>
            <w:instrText xml:space="preserve"> HYPERLINK \l "_Toc140237269" </w:instrText>
          </w:r>
          <w:r>
            <w:fldChar w:fldCharType="separate"/>
          </w:r>
          <w:r>
            <w:rPr>
              <w:rStyle w:val="50"/>
              <w:rFonts w:ascii="宋体" w:hAnsi="宋体"/>
              <w:sz w:val="24"/>
              <w:szCs w:val="24"/>
            </w:rPr>
            <w:t>2.3.4　制作投标文件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_Toc140237269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1746AEF8">
          <w:pPr>
            <w:pStyle w:val="19"/>
            <w:tabs>
              <w:tab w:val="right" w:leader="dot" w:pos="8290"/>
            </w:tabs>
            <w:spacing w:line="360" w:lineRule="auto"/>
            <w:rPr>
              <w:rFonts w:ascii="宋体" w:hAnsi="宋体" w:cstheme="minorBidi"/>
              <w:sz w:val="24"/>
              <w:szCs w:val="24"/>
            </w:rPr>
          </w:pPr>
          <w:r>
            <w:fldChar w:fldCharType="begin"/>
          </w:r>
          <w:r>
            <w:instrText xml:space="preserve"> HYPERLINK \l "_Toc140237270" </w:instrText>
          </w:r>
          <w:r>
            <w:fldChar w:fldCharType="separate"/>
          </w:r>
          <w:r>
            <w:rPr>
              <w:rStyle w:val="50"/>
              <w:rFonts w:ascii="宋体" w:hAnsi="宋体"/>
              <w:sz w:val="24"/>
              <w:szCs w:val="24"/>
            </w:rPr>
            <w:t>2.3.5　加密投标文件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_Toc140237270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0DB30CE7">
          <w:pPr>
            <w:pStyle w:val="19"/>
            <w:tabs>
              <w:tab w:val="right" w:leader="dot" w:pos="8290"/>
            </w:tabs>
            <w:spacing w:line="360" w:lineRule="auto"/>
            <w:rPr>
              <w:rFonts w:ascii="宋体" w:hAnsi="宋体" w:cstheme="minorBidi"/>
              <w:sz w:val="24"/>
              <w:szCs w:val="24"/>
            </w:rPr>
          </w:pPr>
          <w:r>
            <w:fldChar w:fldCharType="begin"/>
          </w:r>
          <w:r>
            <w:instrText xml:space="preserve"> HYPERLINK \l "_Toc140237271" </w:instrText>
          </w:r>
          <w:r>
            <w:fldChar w:fldCharType="separate"/>
          </w:r>
          <w:r>
            <w:rPr>
              <w:rStyle w:val="50"/>
              <w:rFonts w:ascii="宋体" w:hAnsi="宋体"/>
              <w:sz w:val="24"/>
              <w:szCs w:val="24"/>
            </w:rPr>
            <w:t>2.3.6　提交投标文件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_Toc140237271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2902C539">
          <w:pPr>
            <w:pStyle w:val="19"/>
            <w:tabs>
              <w:tab w:val="right" w:leader="dot" w:pos="8290"/>
            </w:tabs>
            <w:spacing w:line="360" w:lineRule="auto"/>
            <w:rPr>
              <w:rFonts w:ascii="宋体" w:hAnsi="宋体" w:cstheme="minorBidi"/>
              <w:sz w:val="24"/>
              <w:szCs w:val="24"/>
            </w:rPr>
          </w:pPr>
          <w:r>
            <w:fldChar w:fldCharType="begin"/>
          </w:r>
          <w:r>
            <w:instrText xml:space="preserve"> HYPERLINK \l "_Toc140237272" </w:instrText>
          </w:r>
          <w:r>
            <w:fldChar w:fldCharType="separate"/>
          </w:r>
          <w:r>
            <w:rPr>
              <w:rStyle w:val="50"/>
              <w:rFonts w:ascii="宋体" w:hAnsi="宋体"/>
              <w:sz w:val="24"/>
              <w:szCs w:val="24"/>
            </w:rPr>
            <w:t>2.3.7　投标文件修改或者撤回</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6A54E43C">
          <w:pPr>
            <w:pStyle w:val="19"/>
            <w:tabs>
              <w:tab w:val="right" w:leader="dot" w:pos="8290"/>
            </w:tabs>
            <w:spacing w:line="360" w:lineRule="auto"/>
            <w:rPr>
              <w:rFonts w:ascii="宋体" w:hAnsi="宋体" w:cstheme="minorBidi"/>
              <w:sz w:val="24"/>
              <w:szCs w:val="24"/>
            </w:rPr>
          </w:pPr>
          <w:r>
            <w:fldChar w:fldCharType="begin"/>
          </w:r>
          <w:r>
            <w:instrText xml:space="preserve"> HYPERLINK \l "_Toc140237273" </w:instrText>
          </w:r>
          <w:r>
            <w:fldChar w:fldCharType="separate"/>
          </w:r>
          <w:r>
            <w:rPr>
              <w:rStyle w:val="50"/>
              <w:rFonts w:ascii="宋体" w:hAnsi="宋体"/>
              <w:sz w:val="24"/>
              <w:szCs w:val="24"/>
            </w:rPr>
            <w:t>2.3.8　投标截止时间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_Toc140237273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55C4CB68">
          <w:pPr>
            <w:pStyle w:val="19"/>
            <w:tabs>
              <w:tab w:val="right" w:leader="dot" w:pos="8290"/>
            </w:tabs>
            <w:spacing w:line="360" w:lineRule="auto"/>
            <w:rPr>
              <w:rFonts w:ascii="宋体" w:hAnsi="宋体" w:cstheme="minorBidi"/>
              <w:sz w:val="24"/>
              <w:szCs w:val="24"/>
            </w:rPr>
          </w:pPr>
          <w:r>
            <w:fldChar w:fldCharType="begin"/>
          </w:r>
          <w:r>
            <w:instrText xml:space="preserve"> HYPERLINK \l "_Toc140237274" </w:instrText>
          </w:r>
          <w:r>
            <w:fldChar w:fldCharType="separate"/>
          </w:r>
          <w:r>
            <w:rPr>
              <w:rStyle w:val="50"/>
              <w:rFonts w:ascii="宋体" w:hAnsi="宋体"/>
              <w:sz w:val="24"/>
              <w:szCs w:val="24"/>
            </w:rPr>
            <w:t>2.3.9　投标无效的情形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_Toc140237274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14:paraId="79BC270D">
          <w:pPr>
            <w:pStyle w:val="31"/>
            <w:tabs>
              <w:tab w:val="right" w:leader="dot" w:pos="8290"/>
            </w:tabs>
            <w:spacing w:line="360" w:lineRule="auto"/>
            <w:rPr>
              <w:rFonts w:ascii="宋体" w:hAnsi="宋体" w:cstheme="minorBidi"/>
              <w:sz w:val="24"/>
              <w:szCs w:val="24"/>
            </w:rPr>
          </w:pPr>
          <w:r>
            <w:fldChar w:fldCharType="begin"/>
          </w:r>
          <w:r>
            <w:instrText xml:space="preserve"> HYPERLINK \l "_Toc140237275" </w:instrText>
          </w:r>
          <w:r>
            <w:fldChar w:fldCharType="separate"/>
          </w:r>
          <w:r>
            <w:rPr>
              <w:rStyle w:val="50"/>
              <w:rFonts w:ascii="宋体" w:hAnsi="宋体"/>
              <w:sz w:val="24"/>
              <w:szCs w:val="24"/>
            </w:rPr>
            <w:t>2.4　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_Toc140237275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4233087F">
          <w:pPr>
            <w:pStyle w:val="19"/>
            <w:tabs>
              <w:tab w:val="right" w:leader="dot" w:pos="8290"/>
            </w:tabs>
            <w:spacing w:line="360" w:lineRule="auto"/>
            <w:rPr>
              <w:rFonts w:ascii="宋体" w:hAnsi="宋体" w:cstheme="minorBidi"/>
              <w:sz w:val="24"/>
              <w:szCs w:val="24"/>
            </w:rPr>
          </w:pPr>
          <w:r>
            <w:fldChar w:fldCharType="begin"/>
          </w:r>
          <w:r>
            <w:instrText xml:space="preserve"> HYPERLINK \l "_Toc140237276" </w:instrText>
          </w:r>
          <w:r>
            <w:fldChar w:fldCharType="separate"/>
          </w:r>
          <w:r>
            <w:rPr>
              <w:rStyle w:val="50"/>
              <w:rFonts w:ascii="宋体" w:hAnsi="宋体"/>
              <w:sz w:val="24"/>
              <w:szCs w:val="24"/>
            </w:rPr>
            <w:t>2.4.1　开标工具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_Toc140237276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3AD9C3D5">
          <w:pPr>
            <w:pStyle w:val="19"/>
            <w:tabs>
              <w:tab w:val="right" w:leader="dot" w:pos="8290"/>
            </w:tabs>
            <w:spacing w:line="360" w:lineRule="auto"/>
            <w:rPr>
              <w:rFonts w:ascii="宋体" w:hAnsi="宋体" w:cstheme="minorBidi"/>
              <w:sz w:val="24"/>
              <w:szCs w:val="24"/>
            </w:rPr>
          </w:pPr>
          <w:r>
            <w:fldChar w:fldCharType="begin"/>
          </w:r>
          <w:r>
            <w:instrText xml:space="preserve"> HYPERLINK \l "_Toc140237277" </w:instrText>
          </w:r>
          <w:r>
            <w:fldChar w:fldCharType="separate"/>
          </w:r>
          <w:r>
            <w:rPr>
              <w:rStyle w:val="50"/>
              <w:rFonts w:ascii="宋体" w:hAnsi="宋体"/>
              <w:sz w:val="24"/>
              <w:szCs w:val="24"/>
            </w:rPr>
            <w:t>2.4.2　开标要求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_Toc140237277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4F3A9819">
          <w:pPr>
            <w:pStyle w:val="19"/>
            <w:tabs>
              <w:tab w:val="right" w:leader="dot" w:pos="8290"/>
            </w:tabs>
            <w:spacing w:line="360" w:lineRule="auto"/>
            <w:rPr>
              <w:rFonts w:ascii="宋体" w:hAnsi="宋体" w:cstheme="minorBidi"/>
              <w:sz w:val="24"/>
              <w:szCs w:val="24"/>
            </w:rPr>
          </w:pPr>
          <w:r>
            <w:fldChar w:fldCharType="begin"/>
          </w:r>
          <w:r>
            <w:instrText xml:space="preserve"> HYPERLINK \l "_Toc140237278" </w:instrText>
          </w:r>
          <w:r>
            <w:fldChar w:fldCharType="separate"/>
          </w:r>
          <w:r>
            <w:rPr>
              <w:rStyle w:val="50"/>
              <w:rFonts w:ascii="宋体" w:hAnsi="宋体"/>
              <w:sz w:val="24"/>
              <w:szCs w:val="24"/>
            </w:rPr>
            <w:t>2.4.3　开标程序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_Toc140237278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14:paraId="15E9C922">
          <w:pPr>
            <w:pStyle w:val="31"/>
            <w:tabs>
              <w:tab w:val="right" w:leader="dot" w:pos="8290"/>
            </w:tabs>
            <w:spacing w:line="360" w:lineRule="auto"/>
            <w:rPr>
              <w:rFonts w:ascii="宋体" w:hAnsi="宋体" w:cstheme="minorBidi"/>
              <w:sz w:val="24"/>
              <w:szCs w:val="24"/>
            </w:rPr>
          </w:pPr>
          <w:r>
            <w:fldChar w:fldCharType="begin"/>
          </w:r>
          <w:r>
            <w:instrText xml:space="preserve"> HYPERLINK \l "_Toc140237279" </w:instrText>
          </w:r>
          <w:r>
            <w:fldChar w:fldCharType="separate"/>
          </w:r>
          <w:r>
            <w:rPr>
              <w:rStyle w:val="50"/>
              <w:rFonts w:ascii="宋体" w:hAnsi="宋体"/>
              <w:sz w:val="24"/>
              <w:szCs w:val="24"/>
            </w:rPr>
            <w:t>2.5　资格审查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_Toc140237279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44D5CCDB">
          <w:pPr>
            <w:pStyle w:val="31"/>
            <w:tabs>
              <w:tab w:val="right" w:leader="dot" w:pos="8290"/>
            </w:tabs>
            <w:spacing w:line="360" w:lineRule="auto"/>
            <w:rPr>
              <w:rFonts w:ascii="宋体" w:hAnsi="宋体" w:cstheme="minorBidi"/>
              <w:sz w:val="24"/>
              <w:szCs w:val="24"/>
            </w:rPr>
          </w:pPr>
          <w:r>
            <w:fldChar w:fldCharType="begin"/>
          </w:r>
          <w:r>
            <w:instrText xml:space="preserve"> HYPERLINK \l "_Toc140237280" </w:instrText>
          </w:r>
          <w:r>
            <w:fldChar w:fldCharType="separate"/>
          </w:r>
          <w:r>
            <w:rPr>
              <w:rStyle w:val="50"/>
              <w:rFonts w:ascii="宋体" w:hAnsi="宋体"/>
              <w:sz w:val="24"/>
              <w:szCs w:val="24"/>
            </w:rPr>
            <w:t>2.6　评标委员会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_Toc140237280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5920CD8A">
          <w:pPr>
            <w:pStyle w:val="19"/>
            <w:tabs>
              <w:tab w:val="right" w:leader="dot" w:pos="8290"/>
            </w:tabs>
            <w:spacing w:line="360" w:lineRule="auto"/>
            <w:rPr>
              <w:rFonts w:ascii="宋体" w:hAnsi="宋体" w:cstheme="minorBidi"/>
              <w:sz w:val="24"/>
              <w:szCs w:val="24"/>
            </w:rPr>
          </w:pPr>
          <w:r>
            <w:fldChar w:fldCharType="begin"/>
          </w:r>
          <w:r>
            <w:instrText xml:space="preserve"> HYPERLINK \l "_Toc140237281" </w:instrText>
          </w:r>
          <w:r>
            <w:fldChar w:fldCharType="separate"/>
          </w:r>
          <w:r>
            <w:rPr>
              <w:rStyle w:val="50"/>
              <w:rFonts w:ascii="宋体" w:hAnsi="宋体"/>
              <w:sz w:val="24"/>
              <w:szCs w:val="24"/>
            </w:rPr>
            <w:t>2.6.1　评标委员会的组成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_Toc140237281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14:paraId="5A7A1B1F">
          <w:pPr>
            <w:pStyle w:val="19"/>
            <w:tabs>
              <w:tab w:val="right" w:leader="dot" w:pos="8290"/>
            </w:tabs>
            <w:spacing w:line="360" w:lineRule="auto"/>
            <w:rPr>
              <w:rFonts w:ascii="宋体" w:hAnsi="宋体" w:cstheme="minorBidi"/>
              <w:sz w:val="24"/>
              <w:szCs w:val="24"/>
            </w:rPr>
          </w:pPr>
          <w:r>
            <w:fldChar w:fldCharType="begin"/>
          </w:r>
          <w:r>
            <w:instrText xml:space="preserve"> HYPERLINK \l "_Toc140237282" </w:instrText>
          </w:r>
          <w:r>
            <w:fldChar w:fldCharType="separate"/>
          </w:r>
          <w:r>
            <w:rPr>
              <w:rStyle w:val="50"/>
              <w:rFonts w:ascii="宋体" w:hAnsi="宋体"/>
              <w:sz w:val="24"/>
              <w:szCs w:val="24"/>
            </w:rPr>
            <w:t>2.6.2　评标委员会的职责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_Toc140237282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196F54FF">
          <w:pPr>
            <w:pStyle w:val="19"/>
            <w:tabs>
              <w:tab w:val="right" w:leader="dot" w:pos="8290"/>
            </w:tabs>
            <w:spacing w:line="360" w:lineRule="auto"/>
            <w:rPr>
              <w:rFonts w:ascii="宋体" w:hAnsi="宋体" w:cstheme="minorBidi"/>
              <w:sz w:val="24"/>
              <w:szCs w:val="24"/>
            </w:rPr>
          </w:pPr>
          <w:r>
            <w:fldChar w:fldCharType="begin"/>
          </w:r>
          <w:r>
            <w:instrText xml:space="preserve"> HYPERLINK \l "_Toc140237283" </w:instrText>
          </w:r>
          <w:r>
            <w:fldChar w:fldCharType="separate"/>
          </w:r>
          <w:r>
            <w:rPr>
              <w:rStyle w:val="50"/>
              <w:rFonts w:ascii="宋体" w:hAnsi="宋体"/>
              <w:sz w:val="24"/>
              <w:szCs w:val="24"/>
            </w:rPr>
            <w:t>2.6.3　评标委员会的义务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_Toc140237283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5F1C8138">
          <w:pPr>
            <w:pStyle w:val="31"/>
            <w:tabs>
              <w:tab w:val="right" w:leader="dot" w:pos="8290"/>
            </w:tabs>
            <w:spacing w:line="360" w:lineRule="auto"/>
            <w:rPr>
              <w:rFonts w:ascii="宋体" w:hAnsi="宋体" w:cstheme="minorBidi"/>
              <w:sz w:val="24"/>
              <w:szCs w:val="24"/>
            </w:rPr>
          </w:pPr>
          <w:r>
            <w:fldChar w:fldCharType="begin"/>
          </w:r>
          <w:r>
            <w:instrText xml:space="preserve"> HYPERLINK \l "_Toc140237284" </w:instrText>
          </w:r>
          <w:r>
            <w:fldChar w:fldCharType="separate"/>
          </w:r>
          <w:r>
            <w:rPr>
              <w:rStyle w:val="50"/>
              <w:rFonts w:ascii="宋体" w:hAnsi="宋体"/>
              <w:sz w:val="24"/>
              <w:szCs w:val="24"/>
            </w:rPr>
            <w:t>2.7　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_Toc140237284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63961F3A">
          <w:pPr>
            <w:pStyle w:val="19"/>
            <w:tabs>
              <w:tab w:val="right" w:leader="dot" w:pos="8290"/>
            </w:tabs>
            <w:spacing w:line="360" w:lineRule="auto"/>
            <w:rPr>
              <w:rFonts w:ascii="宋体" w:hAnsi="宋体" w:cstheme="minorBidi"/>
              <w:sz w:val="24"/>
              <w:szCs w:val="24"/>
            </w:rPr>
          </w:pPr>
          <w:r>
            <w:fldChar w:fldCharType="begin"/>
          </w:r>
          <w:r>
            <w:instrText xml:space="preserve"> HYPERLINK \l "_Toc140237285" </w:instrText>
          </w:r>
          <w:r>
            <w:fldChar w:fldCharType="separate"/>
          </w:r>
          <w:r>
            <w:rPr>
              <w:rStyle w:val="50"/>
              <w:rFonts w:ascii="宋体" w:hAnsi="宋体"/>
              <w:sz w:val="24"/>
              <w:szCs w:val="24"/>
            </w:rPr>
            <w:t>2.7.1　评标工具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_Toc140237285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1138E4C4">
          <w:pPr>
            <w:pStyle w:val="19"/>
            <w:tabs>
              <w:tab w:val="right" w:leader="dot" w:pos="8290"/>
            </w:tabs>
            <w:spacing w:line="360" w:lineRule="auto"/>
            <w:rPr>
              <w:rFonts w:ascii="宋体" w:hAnsi="宋体" w:cstheme="minorBidi"/>
              <w:sz w:val="24"/>
              <w:szCs w:val="24"/>
            </w:rPr>
          </w:pPr>
          <w:r>
            <w:fldChar w:fldCharType="begin"/>
          </w:r>
          <w:r>
            <w:instrText xml:space="preserve"> HYPERLINK \l "_Toc140237286" </w:instrText>
          </w:r>
          <w:r>
            <w:fldChar w:fldCharType="separate"/>
          </w:r>
          <w:r>
            <w:rPr>
              <w:rStyle w:val="50"/>
              <w:rFonts w:ascii="宋体" w:hAnsi="宋体"/>
              <w:sz w:val="24"/>
              <w:szCs w:val="24"/>
            </w:rPr>
            <w:t>2.7.2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_Toc140237286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4EACEDDF">
          <w:pPr>
            <w:pStyle w:val="19"/>
            <w:tabs>
              <w:tab w:val="right" w:leader="dot" w:pos="8290"/>
            </w:tabs>
            <w:spacing w:line="360" w:lineRule="auto"/>
            <w:rPr>
              <w:rFonts w:ascii="宋体" w:hAnsi="宋体" w:cstheme="minorBidi"/>
              <w:sz w:val="24"/>
              <w:szCs w:val="24"/>
            </w:rPr>
          </w:pPr>
          <w:r>
            <w:fldChar w:fldCharType="begin"/>
          </w:r>
          <w:r>
            <w:instrText xml:space="preserve"> HYPERLINK \l "_Toc140237287" </w:instrText>
          </w:r>
          <w:r>
            <w:fldChar w:fldCharType="separate"/>
          </w:r>
          <w:r>
            <w:rPr>
              <w:rStyle w:val="50"/>
              <w:rFonts w:ascii="宋体" w:hAnsi="宋体"/>
              <w:sz w:val="24"/>
              <w:szCs w:val="24"/>
            </w:rPr>
            <w:t>2.7.3　澄清、说明或者补正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_Toc140237287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5B2E6677">
          <w:pPr>
            <w:pStyle w:val="19"/>
            <w:tabs>
              <w:tab w:val="right" w:leader="dot" w:pos="8290"/>
            </w:tabs>
            <w:spacing w:line="360" w:lineRule="auto"/>
            <w:rPr>
              <w:rFonts w:ascii="宋体" w:hAnsi="宋体" w:cstheme="minorBidi"/>
              <w:sz w:val="24"/>
              <w:szCs w:val="24"/>
            </w:rPr>
          </w:pPr>
          <w:r>
            <w:fldChar w:fldCharType="begin"/>
          </w:r>
          <w:r>
            <w:instrText xml:space="preserve"> HYPERLINK \l "_Toc140237288" </w:instrText>
          </w:r>
          <w:r>
            <w:fldChar w:fldCharType="separate"/>
          </w:r>
          <w:r>
            <w:rPr>
              <w:rStyle w:val="50"/>
              <w:rFonts w:ascii="宋体" w:hAnsi="宋体"/>
              <w:sz w:val="24"/>
              <w:szCs w:val="24"/>
            </w:rPr>
            <w:t>2.7.4　演示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_Toc140237288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14:paraId="1E1DD6FF">
          <w:pPr>
            <w:pStyle w:val="19"/>
            <w:tabs>
              <w:tab w:val="right" w:leader="dot" w:pos="8290"/>
            </w:tabs>
            <w:spacing w:line="360" w:lineRule="auto"/>
            <w:rPr>
              <w:rFonts w:ascii="宋体" w:hAnsi="宋体" w:cstheme="minorBidi"/>
              <w:sz w:val="24"/>
              <w:szCs w:val="24"/>
            </w:rPr>
          </w:pPr>
          <w:r>
            <w:fldChar w:fldCharType="begin"/>
          </w:r>
          <w:r>
            <w:instrText xml:space="preserve"> HYPERLINK \l "_Toc140237289" </w:instrText>
          </w:r>
          <w:r>
            <w:fldChar w:fldCharType="separate"/>
          </w:r>
          <w:r>
            <w:rPr>
              <w:rStyle w:val="50"/>
              <w:rFonts w:ascii="宋体" w:hAnsi="宋体"/>
              <w:sz w:val="24"/>
              <w:szCs w:val="24"/>
            </w:rPr>
            <w:t>2.7.5　评标方法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_Toc140237289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79CDC076">
          <w:pPr>
            <w:pStyle w:val="31"/>
            <w:tabs>
              <w:tab w:val="right" w:leader="dot" w:pos="8290"/>
            </w:tabs>
            <w:spacing w:line="360" w:lineRule="auto"/>
            <w:rPr>
              <w:rFonts w:ascii="宋体" w:hAnsi="宋体" w:cstheme="minorBidi"/>
              <w:sz w:val="24"/>
              <w:szCs w:val="24"/>
            </w:rPr>
          </w:pPr>
          <w:r>
            <w:fldChar w:fldCharType="begin"/>
          </w:r>
          <w:r>
            <w:instrText xml:space="preserve"> HYPERLINK \l "_Toc140237290" </w:instrText>
          </w:r>
          <w:r>
            <w:fldChar w:fldCharType="separate"/>
          </w:r>
          <w:r>
            <w:rPr>
              <w:rStyle w:val="50"/>
              <w:rFonts w:ascii="宋体" w:hAnsi="宋体"/>
              <w:sz w:val="24"/>
              <w:szCs w:val="24"/>
            </w:rPr>
            <w:t>2.8　评标结果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_Toc140237290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655D682D">
          <w:pPr>
            <w:pStyle w:val="19"/>
            <w:tabs>
              <w:tab w:val="right" w:leader="dot" w:pos="8290"/>
            </w:tabs>
            <w:spacing w:line="360" w:lineRule="auto"/>
            <w:rPr>
              <w:rFonts w:ascii="宋体" w:hAnsi="宋体" w:cstheme="minorBidi"/>
              <w:sz w:val="24"/>
              <w:szCs w:val="24"/>
            </w:rPr>
          </w:pPr>
          <w:r>
            <w:fldChar w:fldCharType="begin"/>
          </w:r>
          <w:r>
            <w:instrText xml:space="preserve"> HYPERLINK \l "_Toc140237291" </w:instrText>
          </w:r>
          <w:r>
            <w:fldChar w:fldCharType="separate"/>
          </w:r>
          <w:r>
            <w:rPr>
              <w:rStyle w:val="50"/>
              <w:rFonts w:ascii="宋体" w:hAnsi="宋体"/>
              <w:sz w:val="24"/>
              <w:szCs w:val="24"/>
            </w:rPr>
            <w:t>2.8.1　中标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4B72632F">
          <w:pPr>
            <w:pStyle w:val="19"/>
            <w:tabs>
              <w:tab w:val="right" w:leader="dot" w:pos="8290"/>
            </w:tabs>
            <w:spacing w:line="360" w:lineRule="auto"/>
            <w:rPr>
              <w:rFonts w:ascii="宋体" w:hAnsi="宋体" w:cstheme="minorBidi"/>
              <w:sz w:val="24"/>
              <w:szCs w:val="24"/>
            </w:rPr>
          </w:pPr>
          <w:r>
            <w:fldChar w:fldCharType="begin"/>
          </w:r>
          <w:r>
            <w:instrText xml:space="preserve"> HYPERLINK \l "_Toc140237292" </w:instrText>
          </w:r>
          <w:r>
            <w:fldChar w:fldCharType="separate"/>
          </w:r>
          <w:r>
            <w:rPr>
              <w:rStyle w:val="50"/>
              <w:rFonts w:ascii="宋体" w:hAnsi="宋体"/>
              <w:sz w:val="24"/>
              <w:szCs w:val="24"/>
            </w:rPr>
            <w:t>2.8.2　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_Toc140237292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7E53DDEF">
          <w:pPr>
            <w:pStyle w:val="19"/>
            <w:tabs>
              <w:tab w:val="right" w:leader="dot" w:pos="8290"/>
            </w:tabs>
            <w:spacing w:line="360" w:lineRule="auto"/>
            <w:rPr>
              <w:rFonts w:ascii="宋体" w:hAnsi="宋体" w:cstheme="minorBidi"/>
              <w:sz w:val="24"/>
              <w:szCs w:val="24"/>
            </w:rPr>
          </w:pPr>
          <w:r>
            <w:fldChar w:fldCharType="begin"/>
          </w:r>
          <w:r>
            <w:instrText xml:space="preserve"> HYPERLINK \l "_Toc140237293" </w:instrText>
          </w:r>
          <w:r>
            <w:fldChar w:fldCharType="separate"/>
          </w:r>
          <w:r>
            <w:rPr>
              <w:rStyle w:val="50"/>
              <w:rFonts w:ascii="宋体" w:hAnsi="宋体"/>
              <w:sz w:val="24"/>
              <w:szCs w:val="24"/>
            </w:rPr>
            <w:t>2.8.3　中标通知书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_Toc140237293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72760E2F">
          <w:pPr>
            <w:pStyle w:val="31"/>
            <w:tabs>
              <w:tab w:val="right" w:leader="dot" w:pos="8290"/>
            </w:tabs>
            <w:spacing w:line="360" w:lineRule="auto"/>
            <w:rPr>
              <w:rFonts w:ascii="宋体" w:hAnsi="宋体" w:cstheme="minorBidi"/>
              <w:sz w:val="24"/>
              <w:szCs w:val="24"/>
            </w:rPr>
          </w:pPr>
          <w:r>
            <w:fldChar w:fldCharType="begin"/>
          </w:r>
          <w:r>
            <w:instrText xml:space="preserve"> HYPERLINK \l "_Toc140237294" </w:instrText>
          </w:r>
          <w:r>
            <w:fldChar w:fldCharType="separate"/>
          </w:r>
          <w:r>
            <w:rPr>
              <w:rStyle w:val="50"/>
              <w:rFonts w:ascii="宋体" w:hAnsi="宋体"/>
              <w:sz w:val="24"/>
              <w:szCs w:val="24"/>
            </w:rPr>
            <w:t>2.9　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_Toc140237294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360B24B9">
          <w:pPr>
            <w:pStyle w:val="19"/>
            <w:tabs>
              <w:tab w:val="right" w:leader="dot" w:pos="8290"/>
            </w:tabs>
            <w:spacing w:line="360" w:lineRule="auto"/>
            <w:rPr>
              <w:rFonts w:ascii="宋体" w:hAnsi="宋体" w:cstheme="minorBidi"/>
              <w:sz w:val="24"/>
              <w:szCs w:val="24"/>
            </w:rPr>
          </w:pPr>
          <w:r>
            <w:fldChar w:fldCharType="begin"/>
          </w:r>
          <w:r>
            <w:instrText xml:space="preserve"> HYPERLINK \l "_Toc140237295" </w:instrText>
          </w:r>
          <w:r>
            <w:fldChar w:fldCharType="separate"/>
          </w:r>
          <w:r>
            <w:rPr>
              <w:rStyle w:val="50"/>
              <w:rFonts w:ascii="宋体" w:hAnsi="宋体"/>
              <w:sz w:val="24"/>
              <w:szCs w:val="24"/>
            </w:rPr>
            <w:t>2.9.1　合同签署</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_Toc140237295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648CAC97">
          <w:pPr>
            <w:pStyle w:val="19"/>
            <w:tabs>
              <w:tab w:val="right" w:leader="dot" w:pos="8290"/>
            </w:tabs>
            <w:spacing w:line="360" w:lineRule="auto"/>
            <w:rPr>
              <w:rFonts w:ascii="宋体" w:hAnsi="宋体" w:cstheme="minorBidi"/>
              <w:sz w:val="24"/>
              <w:szCs w:val="24"/>
            </w:rPr>
          </w:pPr>
          <w:r>
            <w:fldChar w:fldCharType="begin"/>
          </w:r>
          <w:r>
            <w:instrText xml:space="preserve"> HYPERLINK \l "_Toc140237296" </w:instrText>
          </w:r>
          <w:r>
            <w:fldChar w:fldCharType="separate"/>
          </w:r>
          <w:r>
            <w:rPr>
              <w:rStyle w:val="50"/>
              <w:rFonts w:ascii="宋体" w:hAnsi="宋体"/>
              <w:sz w:val="24"/>
              <w:szCs w:val="24"/>
            </w:rPr>
            <w:t>2.9.2　合同履行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_Toc140237296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03C5FF77">
          <w:pPr>
            <w:pStyle w:val="19"/>
            <w:tabs>
              <w:tab w:val="right" w:leader="dot" w:pos="8290"/>
            </w:tabs>
            <w:spacing w:line="360" w:lineRule="auto"/>
            <w:rPr>
              <w:rFonts w:ascii="宋体" w:hAnsi="宋体" w:cstheme="minorBidi"/>
              <w:sz w:val="24"/>
              <w:szCs w:val="24"/>
            </w:rPr>
          </w:pPr>
          <w:r>
            <w:fldChar w:fldCharType="begin"/>
          </w:r>
          <w:r>
            <w:instrText xml:space="preserve"> HYPERLINK \l "_Toc140237297" </w:instrText>
          </w:r>
          <w:r>
            <w:fldChar w:fldCharType="separate"/>
          </w:r>
          <w:r>
            <w:rPr>
              <w:rStyle w:val="50"/>
              <w:rFonts w:ascii="宋体" w:hAnsi="宋体"/>
              <w:sz w:val="24"/>
              <w:szCs w:val="24"/>
            </w:rPr>
            <w:t>2.9.3　履约保证金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_Toc140237297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5DE62D34">
          <w:pPr>
            <w:pStyle w:val="19"/>
            <w:tabs>
              <w:tab w:val="right" w:leader="dot" w:pos="8290"/>
            </w:tabs>
            <w:spacing w:line="360" w:lineRule="auto"/>
            <w:rPr>
              <w:rFonts w:ascii="宋体" w:hAnsi="宋体" w:cstheme="minorBidi"/>
              <w:sz w:val="24"/>
              <w:szCs w:val="24"/>
            </w:rPr>
          </w:pPr>
          <w:r>
            <w:fldChar w:fldCharType="begin"/>
          </w:r>
          <w:r>
            <w:instrText xml:space="preserve"> HYPERLINK \l "_Toc140237298" </w:instrText>
          </w:r>
          <w:r>
            <w:fldChar w:fldCharType="separate"/>
          </w:r>
          <w:r>
            <w:rPr>
              <w:rStyle w:val="50"/>
              <w:rFonts w:ascii="宋体" w:hAnsi="宋体"/>
              <w:sz w:val="24"/>
              <w:szCs w:val="24"/>
            </w:rPr>
            <w:t>2.9.4　其他约定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_Toc140237298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14:paraId="62610DD6">
          <w:pPr>
            <w:pStyle w:val="26"/>
            <w:tabs>
              <w:tab w:val="right" w:leader="dot" w:pos="8290"/>
            </w:tabs>
            <w:spacing w:line="360" w:lineRule="auto"/>
            <w:rPr>
              <w:rFonts w:ascii="宋体" w:hAnsi="宋体" w:cstheme="minorBidi"/>
              <w:sz w:val="24"/>
              <w:szCs w:val="24"/>
            </w:rPr>
          </w:pPr>
          <w:r>
            <w:fldChar w:fldCharType="begin"/>
          </w:r>
          <w:r>
            <w:instrText xml:space="preserve"> HYPERLINK \l "_Toc140237299" </w:instrText>
          </w:r>
          <w:r>
            <w:fldChar w:fldCharType="separate"/>
          </w:r>
          <w:r>
            <w:rPr>
              <w:rStyle w:val="50"/>
              <w:rFonts w:ascii="宋体" w:hAnsi="宋体"/>
              <w:sz w:val="24"/>
              <w:szCs w:val="24"/>
            </w:rPr>
            <w:t>第三章　评标程序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_Toc140237299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405CC4CD">
          <w:pPr>
            <w:pStyle w:val="31"/>
            <w:tabs>
              <w:tab w:val="right" w:leader="dot" w:pos="8290"/>
            </w:tabs>
            <w:spacing w:line="360" w:lineRule="auto"/>
            <w:rPr>
              <w:rFonts w:ascii="宋体" w:hAnsi="宋体" w:cstheme="minorBidi"/>
              <w:sz w:val="24"/>
              <w:szCs w:val="24"/>
            </w:rPr>
          </w:pPr>
          <w:r>
            <w:fldChar w:fldCharType="begin"/>
          </w:r>
          <w:r>
            <w:instrText xml:space="preserve"> HYPERLINK \l "_Toc140237300" </w:instrText>
          </w:r>
          <w:r>
            <w:fldChar w:fldCharType="separate"/>
          </w:r>
          <w:r>
            <w:rPr>
              <w:rStyle w:val="50"/>
              <w:rFonts w:ascii="宋体" w:hAnsi="宋体"/>
              <w:sz w:val="24"/>
              <w:szCs w:val="24"/>
            </w:rPr>
            <w:t>3.1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_Toc140237300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41F6C231">
          <w:pPr>
            <w:pStyle w:val="31"/>
            <w:tabs>
              <w:tab w:val="right" w:leader="dot" w:pos="8290"/>
            </w:tabs>
            <w:spacing w:line="360" w:lineRule="auto"/>
            <w:rPr>
              <w:rFonts w:ascii="宋体" w:hAnsi="宋体" w:cstheme="minorBidi"/>
              <w:sz w:val="24"/>
              <w:szCs w:val="24"/>
            </w:rPr>
          </w:pPr>
          <w:r>
            <w:fldChar w:fldCharType="begin"/>
          </w:r>
          <w:r>
            <w:instrText xml:space="preserve"> HYPERLINK \l "_Toc140237301" </w:instrText>
          </w:r>
          <w:r>
            <w:fldChar w:fldCharType="separate"/>
          </w:r>
          <w:r>
            <w:rPr>
              <w:rStyle w:val="50"/>
              <w:rFonts w:ascii="宋体" w:hAnsi="宋体"/>
              <w:sz w:val="24"/>
              <w:szCs w:val="24"/>
            </w:rPr>
            <w:t>3.2　澄清、说明或者补正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_Toc140237301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3284A3D9">
          <w:pPr>
            <w:pStyle w:val="31"/>
            <w:tabs>
              <w:tab w:val="right" w:leader="dot" w:pos="8290"/>
            </w:tabs>
            <w:spacing w:line="360" w:lineRule="auto"/>
            <w:rPr>
              <w:rFonts w:ascii="宋体" w:hAnsi="宋体" w:cstheme="minorBidi"/>
              <w:sz w:val="24"/>
              <w:szCs w:val="24"/>
            </w:rPr>
          </w:pPr>
          <w:r>
            <w:fldChar w:fldCharType="begin"/>
          </w:r>
          <w:r>
            <w:instrText xml:space="preserve"> HYPERLINK \l "_Toc140237302" </w:instrText>
          </w:r>
          <w:r>
            <w:fldChar w:fldCharType="separate"/>
          </w:r>
          <w:r>
            <w:rPr>
              <w:rStyle w:val="50"/>
              <w:rFonts w:ascii="宋体" w:hAnsi="宋体"/>
              <w:sz w:val="24"/>
              <w:szCs w:val="24"/>
            </w:rPr>
            <w:t>3.3　演示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_Toc140237302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14:paraId="258E91B4">
          <w:pPr>
            <w:pStyle w:val="31"/>
            <w:tabs>
              <w:tab w:val="right" w:leader="dot" w:pos="8290"/>
            </w:tabs>
            <w:spacing w:line="360" w:lineRule="auto"/>
            <w:rPr>
              <w:rFonts w:ascii="宋体" w:hAnsi="宋体" w:cstheme="minorBidi"/>
              <w:sz w:val="24"/>
              <w:szCs w:val="24"/>
            </w:rPr>
          </w:pPr>
          <w:r>
            <w:fldChar w:fldCharType="begin"/>
          </w:r>
          <w:r>
            <w:instrText xml:space="preserve"> HYPERLINK \l "_Toc140237303" </w:instrText>
          </w:r>
          <w:r>
            <w:fldChar w:fldCharType="separate"/>
          </w:r>
          <w:r>
            <w:rPr>
              <w:rStyle w:val="50"/>
              <w:rFonts w:ascii="宋体" w:hAnsi="宋体"/>
              <w:sz w:val="24"/>
              <w:szCs w:val="24"/>
            </w:rPr>
            <w:t>3.4　综合评标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_Toc140237303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14:paraId="69786002">
          <w:pPr>
            <w:pStyle w:val="19"/>
            <w:tabs>
              <w:tab w:val="right" w:leader="dot" w:pos="8290"/>
            </w:tabs>
            <w:spacing w:line="360" w:lineRule="auto"/>
            <w:rPr>
              <w:rFonts w:ascii="宋体" w:hAnsi="宋体" w:cstheme="minorBidi"/>
              <w:sz w:val="24"/>
              <w:szCs w:val="24"/>
            </w:rPr>
          </w:pPr>
          <w:r>
            <w:fldChar w:fldCharType="begin"/>
          </w:r>
          <w:r>
            <w:instrText xml:space="preserve"> HYPERLINK \l "_Toc140237304" </w:instrText>
          </w:r>
          <w:r>
            <w:fldChar w:fldCharType="separate"/>
          </w:r>
          <w:r>
            <w:rPr>
              <w:rStyle w:val="50"/>
              <w:rFonts w:ascii="宋体" w:hAnsi="宋体"/>
              <w:sz w:val="24"/>
              <w:szCs w:val="24"/>
            </w:rPr>
            <w:t>3.4.1　评标标准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_Toc140237304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14:paraId="4A0820B7">
          <w:pPr>
            <w:pStyle w:val="19"/>
            <w:tabs>
              <w:tab w:val="right" w:leader="dot" w:pos="8290"/>
            </w:tabs>
            <w:spacing w:line="360" w:lineRule="auto"/>
            <w:rPr>
              <w:rFonts w:ascii="宋体" w:hAnsi="宋体" w:cstheme="minorBidi"/>
              <w:sz w:val="24"/>
              <w:szCs w:val="24"/>
            </w:rPr>
          </w:pPr>
          <w:r>
            <w:fldChar w:fldCharType="begin"/>
          </w:r>
          <w:r>
            <w:instrText xml:space="preserve"> HYPERLINK \l "_Toc140237305" </w:instrText>
          </w:r>
          <w:r>
            <w:fldChar w:fldCharType="separate"/>
          </w:r>
          <w:r>
            <w:rPr>
              <w:rStyle w:val="50"/>
              <w:rFonts w:ascii="宋体" w:hAnsi="宋体"/>
              <w:sz w:val="24"/>
              <w:szCs w:val="24"/>
            </w:rPr>
            <w:t>3.4.2　评标注意事项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_Toc140237305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14:paraId="34DBED37">
          <w:pPr>
            <w:pStyle w:val="31"/>
            <w:tabs>
              <w:tab w:val="right" w:leader="dot" w:pos="8290"/>
            </w:tabs>
            <w:spacing w:line="360" w:lineRule="auto"/>
            <w:rPr>
              <w:rFonts w:ascii="宋体" w:hAnsi="宋体" w:cstheme="minorBidi"/>
              <w:sz w:val="24"/>
              <w:szCs w:val="24"/>
            </w:rPr>
          </w:pPr>
          <w:r>
            <w:fldChar w:fldCharType="begin"/>
          </w:r>
          <w:r>
            <w:instrText xml:space="preserve"> HYPERLINK \l "_Toc140237306" </w:instrText>
          </w:r>
          <w:r>
            <w:fldChar w:fldCharType="separate"/>
          </w:r>
          <w:r>
            <w:rPr>
              <w:rStyle w:val="50"/>
              <w:rFonts w:ascii="宋体" w:hAnsi="宋体"/>
              <w:sz w:val="24"/>
              <w:szCs w:val="24"/>
            </w:rPr>
            <w:t>3.5　确定中标人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_Toc140237306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14:paraId="74281D8F">
          <w:pPr>
            <w:pStyle w:val="31"/>
            <w:tabs>
              <w:tab w:val="right" w:leader="dot" w:pos="8290"/>
            </w:tabs>
            <w:spacing w:line="360" w:lineRule="auto"/>
            <w:rPr>
              <w:rFonts w:ascii="宋体" w:hAnsi="宋体" w:cstheme="minorBidi"/>
              <w:sz w:val="24"/>
              <w:szCs w:val="24"/>
            </w:rPr>
          </w:pPr>
          <w:r>
            <w:fldChar w:fldCharType="begin"/>
          </w:r>
          <w:r>
            <w:instrText xml:space="preserve"> HYPERLINK \l "_Toc140237307" </w:instrText>
          </w:r>
          <w:r>
            <w:fldChar w:fldCharType="separate"/>
          </w:r>
          <w:r>
            <w:rPr>
              <w:rStyle w:val="50"/>
              <w:rFonts w:ascii="宋体" w:hAnsi="宋体"/>
              <w:sz w:val="24"/>
              <w:szCs w:val="24"/>
            </w:rPr>
            <w:t>3.6　编写评标报告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_Toc140237307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14:paraId="4202FB33">
          <w:pPr>
            <w:pStyle w:val="26"/>
            <w:tabs>
              <w:tab w:val="right" w:leader="dot" w:pos="8290"/>
            </w:tabs>
            <w:spacing w:line="360" w:lineRule="auto"/>
            <w:rPr>
              <w:rFonts w:ascii="宋体" w:hAnsi="宋体" w:cstheme="minorBidi"/>
              <w:sz w:val="24"/>
              <w:szCs w:val="24"/>
            </w:rPr>
          </w:pPr>
          <w:r>
            <w:fldChar w:fldCharType="begin"/>
          </w:r>
          <w:r>
            <w:instrText xml:space="preserve"> HYPERLINK \l "_Toc140237308" </w:instrText>
          </w:r>
          <w:r>
            <w:fldChar w:fldCharType="separate"/>
          </w:r>
          <w:r>
            <w:rPr>
              <w:rStyle w:val="50"/>
              <w:rFonts w:ascii="宋体" w:hAnsi="宋体"/>
              <w:sz w:val="24"/>
              <w:szCs w:val="24"/>
            </w:rPr>
            <w:t>第四章　质疑和投诉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_Toc140237308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076B9DEF">
          <w:pPr>
            <w:pStyle w:val="31"/>
            <w:tabs>
              <w:tab w:val="right" w:leader="dot" w:pos="8290"/>
            </w:tabs>
            <w:spacing w:line="360" w:lineRule="auto"/>
            <w:rPr>
              <w:rFonts w:ascii="宋体" w:hAnsi="宋体" w:cstheme="minorBidi"/>
              <w:sz w:val="24"/>
              <w:szCs w:val="24"/>
            </w:rPr>
          </w:pPr>
          <w:r>
            <w:fldChar w:fldCharType="begin"/>
          </w:r>
          <w:r>
            <w:instrText xml:space="preserve"> HYPERLINK \l "_Toc140237309" </w:instrText>
          </w:r>
          <w:r>
            <w:fldChar w:fldCharType="separate"/>
          </w:r>
          <w:r>
            <w:rPr>
              <w:rStyle w:val="50"/>
              <w:rFonts w:ascii="宋体" w:hAnsi="宋体"/>
              <w:sz w:val="24"/>
              <w:szCs w:val="24"/>
            </w:rPr>
            <w:t>4.1　询问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_Toc140237309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46969B76">
          <w:pPr>
            <w:pStyle w:val="31"/>
            <w:tabs>
              <w:tab w:val="right" w:leader="dot" w:pos="8290"/>
            </w:tabs>
            <w:spacing w:line="360" w:lineRule="auto"/>
            <w:rPr>
              <w:rFonts w:ascii="宋体" w:hAnsi="宋体" w:cstheme="minorBidi"/>
              <w:sz w:val="24"/>
              <w:szCs w:val="24"/>
            </w:rPr>
          </w:pPr>
          <w:r>
            <w:fldChar w:fldCharType="begin"/>
          </w:r>
          <w:r>
            <w:instrText xml:space="preserve"> HYPERLINK \l "_Toc140237310" </w:instrText>
          </w:r>
          <w:r>
            <w:fldChar w:fldCharType="separate"/>
          </w:r>
          <w:r>
            <w:rPr>
              <w:rStyle w:val="50"/>
              <w:rFonts w:ascii="宋体" w:hAnsi="宋体"/>
              <w:sz w:val="24"/>
              <w:szCs w:val="24"/>
            </w:rPr>
            <w:t>4.2　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_Toc140237310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1AD6DC34">
          <w:pPr>
            <w:pStyle w:val="19"/>
            <w:tabs>
              <w:tab w:val="right" w:leader="dot" w:pos="8290"/>
            </w:tabs>
            <w:spacing w:line="360" w:lineRule="auto"/>
            <w:rPr>
              <w:rFonts w:ascii="宋体" w:hAnsi="宋体" w:cstheme="minorBidi"/>
              <w:sz w:val="24"/>
              <w:szCs w:val="24"/>
            </w:rPr>
          </w:pPr>
          <w:r>
            <w:fldChar w:fldCharType="begin"/>
          </w:r>
          <w:r>
            <w:instrText xml:space="preserve"> HYPERLINK \l "_Toc140237311" </w:instrText>
          </w:r>
          <w:r>
            <w:fldChar w:fldCharType="separate"/>
          </w:r>
          <w:r>
            <w:rPr>
              <w:rStyle w:val="50"/>
              <w:rFonts w:ascii="宋体" w:hAnsi="宋体"/>
              <w:sz w:val="24"/>
              <w:szCs w:val="24"/>
            </w:rPr>
            <w:t>4.2.1　质疑人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_Toc140237311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3FCA84AB">
          <w:pPr>
            <w:pStyle w:val="19"/>
            <w:tabs>
              <w:tab w:val="right" w:leader="dot" w:pos="8290"/>
            </w:tabs>
            <w:spacing w:line="360" w:lineRule="auto"/>
            <w:rPr>
              <w:rFonts w:ascii="宋体" w:hAnsi="宋体" w:cstheme="minorBidi"/>
              <w:sz w:val="24"/>
              <w:szCs w:val="24"/>
            </w:rPr>
          </w:pPr>
          <w:r>
            <w:fldChar w:fldCharType="begin"/>
          </w:r>
          <w:r>
            <w:instrText xml:space="preserve"> HYPERLINK \l "_Toc140237312" </w:instrText>
          </w:r>
          <w:r>
            <w:fldChar w:fldCharType="separate"/>
          </w:r>
          <w:r>
            <w:rPr>
              <w:rStyle w:val="50"/>
              <w:rFonts w:ascii="宋体" w:hAnsi="宋体"/>
              <w:sz w:val="24"/>
              <w:szCs w:val="24"/>
            </w:rPr>
            <w:t>4.2.2　提出质疑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57505C6D">
          <w:pPr>
            <w:pStyle w:val="19"/>
            <w:tabs>
              <w:tab w:val="right" w:leader="dot" w:pos="8290"/>
            </w:tabs>
            <w:spacing w:line="360" w:lineRule="auto"/>
            <w:rPr>
              <w:rFonts w:ascii="宋体" w:hAnsi="宋体" w:cstheme="minorBidi"/>
              <w:sz w:val="24"/>
              <w:szCs w:val="24"/>
            </w:rPr>
          </w:pPr>
          <w:r>
            <w:fldChar w:fldCharType="begin"/>
          </w:r>
          <w:r>
            <w:instrText xml:space="preserve"> HYPERLINK \l "_Toc140237313" </w:instrText>
          </w:r>
          <w:r>
            <w:fldChar w:fldCharType="separate"/>
          </w:r>
          <w:r>
            <w:rPr>
              <w:rStyle w:val="50"/>
              <w:rFonts w:ascii="宋体" w:hAnsi="宋体"/>
              <w:sz w:val="24"/>
              <w:szCs w:val="24"/>
            </w:rPr>
            <w:t>4.2.3　质疑形式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_Toc140237313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40F6A64D">
          <w:pPr>
            <w:pStyle w:val="19"/>
            <w:tabs>
              <w:tab w:val="right" w:leader="dot" w:pos="8290"/>
            </w:tabs>
            <w:spacing w:line="360" w:lineRule="auto"/>
            <w:rPr>
              <w:rFonts w:ascii="宋体" w:hAnsi="宋体" w:cstheme="minorBidi"/>
              <w:sz w:val="24"/>
              <w:szCs w:val="24"/>
            </w:rPr>
          </w:pPr>
          <w:r>
            <w:fldChar w:fldCharType="begin"/>
          </w:r>
          <w:r>
            <w:instrText xml:space="preserve"> HYPERLINK \l "_Toc140237314" </w:instrText>
          </w:r>
          <w:r>
            <w:fldChar w:fldCharType="separate"/>
          </w:r>
          <w:r>
            <w:rPr>
              <w:rStyle w:val="50"/>
              <w:rFonts w:ascii="宋体" w:hAnsi="宋体"/>
              <w:sz w:val="24"/>
              <w:szCs w:val="24"/>
            </w:rPr>
            <w:t>4.2.4　无效质疑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_Toc140237314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5156B69B">
          <w:pPr>
            <w:pStyle w:val="19"/>
            <w:tabs>
              <w:tab w:val="right" w:leader="dot" w:pos="8290"/>
            </w:tabs>
            <w:spacing w:line="360" w:lineRule="auto"/>
            <w:rPr>
              <w:rFonts w:ascii="宋体" w:hAnsi="宋体" w:cstheme="minorBidi"/>
              <w:sz w:val="24"/>
              <w:szCs w:val="24"/>
            </w:rPr>
          </w:pPr>
          <w:r>
            <w:fldChar w:fldCharType="begin"/>
          </w:r>
          <w:r>
            <w:instrText xml:space="preserve"> HYPERLINK \l "_Toc140237315" </w:instrText>
          </w:r>
          <w:r>
            <w:fldChar w:fldCharType="separate"/>
          </w:r>
          <w:r>
            <w:rPr>
              <w:rStyle w:val="50"/>
              <w:rFonts w:ascii="宋体" w:hAnsi="宋体"/>
              <w:sz w:val="24"/>
              <w:szCs w:val="24"/>
            </w:rPr>
            <w:t>4.2.5　质疑答复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06A841F6">
          <w:pPr>
            <w:pStyle w:val="31"/>
            <w:tabs>
              <w:tab w:val="right" w:leader="dot" w:pos="8290"/>
            </w:tabs>
            <w:spacing w:line="360" w:lineRule="auto"/>
            <w:rPr>
              <w:rFonts w:ascii="宋体" w:hAnsi="宋体" w:cstheme="minorBidi"/>
              <w:sz w:val="24"/>
              <w:szCs w:val="24"/>
            </w:rPr>
          </w:pPr>
          <w:r>
            <w:fldChar w:fldCharType="begin"/>
          </w:r>
          <w:r>
            <w:instrText xml:space="preserve"> HYPERLINK \l "_Toc140237316" </w:instrText>
          </w:r>
          <w:r>
            <w:fldChar w:fldCharType="separate"/>
          </w:r>
          <w:r>
            <w:rPr>
              <w:rStyle w:val="50"/>
              <w:rFonts w:ascii="宋体" w:hAnsi="宋体"/>
              <w:sz w:val="24"/>
              <w:szCs w:val="24"/>
            </w:rPr>
            <w:t>4.3　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_Toc140237316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7FF7322F">
          <w:pPr>
            <w:pStyle w:val="31"/>
            <w:tabs>
              <w:tab w:val="right" w:leader="dot" w:pos="8290"/>
            </w:tabs>
            <w:spacing w:line="360" w:lineRule="auto"/>
            <w:rPr>
              <w:rFonts w:ascii="宋体" w:hAnsi="宋体" w:cstheme="minorBidi"/>
              <w:sz w:val="24"/>
              <w:szCs w:val="24"/>
            </w:rPr>
          </w:pPr>
          <w:r>
            <w:fldChar w:fldCharType="begin"/>
          </w:r>
          <w:r>
            <w:instrText xml:space="preserve"> HYPERLINK \l "_Toc140237317" </w:instrText>
          </w:r>
          <w:r>
            <w:fldChar w:fldCharType="separate"/>
          </w:r>
          <w:r>
            <w:rPr>
              <w:rStyle w:val="50"/>
              <w:rFonts w:ascii="宋体" w:hAnsi="宋体"/>
              <w:sz w:val="24"/>
              <w:szCs w:val="24"/>
            </w:rPr>
            <w:t>4.4　行政复议或者行政诉讼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_Toc140237317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14:paraId="494D41A4">
          <w:pPr>
            <w:pStyle w:val="26"/>
            <w:tabs>
              <w:tab w:val="right" w:leader="dot" w:pos="8290"/>
            </w:tabs>
            <w:spacing w:line="360" w:lineRule="auto"/>
            <w:rPr>
              <w:rFonts w:ascii="宋体" w:hAnsi="宋体" w:cstheme="minorBidi"/>
              <w:sz w:val="24"/>
              <w:szCs w:val="24"/>
            </w:rPr>
          </w:pPr>
          <w:r>
            <w:fldChar w:fldCharType="begin"/>
          </w:r>
          <w:r>
            <w:instrText xml:space="preserve"> HYPERLINK \l "_Toc140237318" </w:instrText>
          </w:r>
          <w:r>
            <w:fldChar w:fldCharType="separate"/>
          </w:r>
          <w:r>
            <w:rPr>
              <w:rStyle w:val="50"/>
              <w:rFonts w:ascii="宋体" w:hAnsi="宋体"/>
              <w:sz w:val="24"/>
              <w:szCs w:val="24"/>
            </w:rPr>
            <w:t>第五章　</w:t>
          </w:r>
          <w:r>
            <w:rPr>
              <w:rStyle w:val="50"/>
              <w:rFonts w:hint="eastAsia" w:ascii="宋体" w:hAnsi="宋体"/>
              <w:sz w:val="24"/>
              <w:szCs w:val="24"/>
            </w:rPr>
            <w:t>合同待签样本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_Toc140237318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14:paraId="33DC0121">
          <w:pPr>
            <w:pStyle w:val="31"/>
            <w:tabs>
              <w:tab w:val="right" w:leader="dot" w:pos="8290"/>
            </w:tabs>
            <w:spacing w:line="360" w:lineRule="auto"/>
            <w:rPr>
              <w:rFonts w:ascii="宋体" w:hAnsi="宋体" w:cstheme="minorBidi"/>
              <w:sz w:val="24"/>
              <w:szCs w:val="24"/>
            </w:rPr>
          </w:pPr>
          <w:r>
            <w:fldChar w:fldCharType="begin"/>
          </w:r>
          <w:r>
            <w:instrText xml:space="preserve"> HYPERLINK \l "_Toc140237319" </w:instrText>
          </w:r>
          <w:r>
            <w:fldChar w:fldCharType="separate"/>
          </w:r>
          <w:r>
            <w:rPr>
              <w:rStyle w:val="50"/>
              <w:rFonts w:ascii="宋体" w:hAnsi="宋体"/>
              <w:sz w:val="24"/>
              <w:szCs w:val="24"/>
            </w:rPr>
            <w:t>5.1　政府采购合同（货物类待签样本）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_Toc140237319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14:paraId="1A240C95">
          <w:pPr>
            <w:pStyle w:val="31"/>
            <w:tabs>
              <w:tab w:val="right" w:leader="dot" w:pos="8290"/>
            </w:tabs>
            <w:spacing w:line="360" w:lineRule="auto"/>
            <w:rPr>
              <w:rFonts w:ascii="宋体" w:hAnsi="宋体" w:cstheme="minorBidi"/>
              <w:sz w:val="24"/>
              <w:szCs w:val="24"/>
            </w:rPr>
          </w:pPr>
          <w:r>
            <w:fldChar w:fldCharType="begin"/>
          </w:r>
          <w:r>
            <w:instrText xml:space="preserve"> HYPERLINK \l "_Toc140237320" </w:instrText>
          </w:r>
          <w:r>
            <w:fldChar w:fldCharType="separate"/>
          </w:r>
          <w:r>
            <w:rPr>
              <w:rStyle w:val="50"/>
              <w:rFonts w:ascii="宋体" w:hAnsi="宋体"/>
              <w:sz w:val="24"/>
              <w:szCs w:val="24"/>
            </w:rPr>
            <w:t>5.2　政府采购合同（服务类待签样本）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_Toc140237320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Fonts w:ascii="宋体" w:hAnsi="宋体"/>
              <w:sz w:val="24"/>
              <w:szCs w:val="24"/>
            </w:rPr>
            <w:fldChar w:fldCharType="end"/>
          </w:r>
        </w:p>
        <w:p w14:paraId="74036F71">
          <w:pPr>
            <w:pStyle w:val="26"/>
            <w:tabs>
              <w:tab w:val="right" w:leader="dot" w:pos="8290"/>
            </w:tabs>
            <w:spacing w:line="360" w:lineRule="auto"/>
            <w:rPr>
              <w:rFonts w:ascii="宋体" w:hAnsi="宋体" w:cstheme="minorBidi"/>
              <w:sz w:val="24"/>
              <w:szCs w:val="24"/>
            </w:rPr>
          </w:pPr>
          <w:r>
            <w:fldChar w:fldCharType="begin"/>
          </w:r>
          <w:r>
            <w:instrText xml:space="preserve"> HYPERLINK \l "_Toc140237321" </w:instrText>
          </w:r>
          <w:r>
            <w:fldChar w:fldCharType="separate"/>
          </w:r>
          <w:r>
            <w:rPr>
              <w:rStyle w:val="50"/>
              <w:rFonts w:ascii="宋体" w:hAnsi="宋体"/>
              <w:sz w:val="24"/>
              <w:szCs w:val="24"/>
            </w:rPr>
            <w:t>第六章　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14:paraId="42D72E8C">
          <w:pPr>
            <w:pStyle w:val="31"/>
            <w:tabs>
              <w:tab w:val="right" w:leader="dot" w:pos="8290"/>
            </w:tabs>
            <w:spacing w:line="360" w:lineRule="auto"/>
            <w:rPr>
              <w:rFonts w:ascii="宋体" w:hAnsi="宋体" w:cstheme="minorBidi"/>
              <w:sz w:val="24"/>
              <w:szCs w:val="24"/>
            </w:rPr>
          </w:pPr>
          <w:r>
            <w:fldChar w:fldCharType="begin"/>
          </w:r>
          <w:r>
            <w:instrText xml:space="preserve"> HYPERLINK \l "_Toc140237322" </w:instrText>
          </w:r>
          <w:r>
            <w:fldChar w:fldCharType="separate"/>
          </w:r>
          <w:r>
            <w:rPr>
              <w:rStyle w:val="50"/>
              <w:rFonts w:ascii="宋体" w:hAnsi="宋体"/>
              <w:sz w:val="24"/>
              <w:szCs w:val="24"/>
            </w:rPr>
            <w:t>6.1　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_Toc140237322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14:paraId="54218B4C">
          <w:pPr>
            <w:pStyle w:val="31"/>
            <w:tabs>
              <w:tab w:val="right" w:leader="dot" w:pos="8290"/>
            </w:tabs>
            <w:spacing w:line="360" w:lineRule="auto"/>
            <w:rPr>
              <w:rFonts w:ascii="宋体" w:hAnsi="宋体" w:cstheme="minorBidi"/>
              <w:sz w:val="24"/>
              <w:szCs w:val="24"/>
            </w:rPr>
          </w:pPr>
          <w:r>
            <w:fldChar w:fldCharType="begin"/>
          </w:r>
          <w:r>
            <w:instrText xml:space="preserve"> HYPERLINK \l "_Toc140237323" </w:instrText>
          </w:r>
          <w:r>
            <w:fldChar w:fldCharType="separate"/>
          </w:r>
          <w:r>
            <w:rPr>
              <w:rStyle w:val="50"/>
              <w:rFonts w:ascii="宋体" w:hAnsi="宋体"/>
              <w:sz w:val="24"/>
              <w:szCs w:val="24"/>
            </w:rPr>
            <w:t>6.2　目录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_Toc140237323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Fonts w:ascii="宋体" w:hAnsi="宋体"/>
              <w:sz w:val="24"/>
              <w:szCs w:val="24"/>
            </w:rPr>
            <w:fldChar w:fldCharType="end"/>
          </w:r>
        </w:p>
        <w:p w14:paraId="25E9C5AB">
          <w:pPr>
            <w:pStyle w:val="31"/>
            <w:tabs>
              <w:tab w:val="right" w:leader="dot" w:pos="8290"/>
            </w:tabs>
            <w:spacing w:line="360" w:lineRule="auto"/>
            <w:rPr>
              <w:rFonts w:ascii="宋体" w:hAnsi="宋体" w:cstheme="minorBidi"/>
              <w:sz w:val="24"/>
              <w:szCs w:val="24"/>
            </w:rPr>
          </w:pPr>
          <w:r>
            <w:fldChar w:fldCharType="begin"/>
          </w:r>
          <w:r>
            <w:instrText xml:space="preserve"> HYPERLINK \l "_Toc140237324" </w:instrText>
          </w:r>
          <w:r>
            <w:fldChar w:fldCharType="separate"/>
          </w:r>
          <w:r>
            <w:rPr>
              <w:rStyle w:val="50"/>
              <w:rFonts w:ascii="宋体" w:hAnsi="宋体"/>
              <w:sz w:val="24"/>
              <w:szCs w:val="24"/>
            </w:rPr>
            <w:t>6.3　投标人情况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_Toc140237324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14:paraId="1450E98C">
          <w:pPr>
            <w:pStyle w:val="19"/>
            <w:tabs>
              <w:tab w:val="right" w:leader="dot" w:pos="8290"/>
            </w:tabs>
            <w:spacing w:line="360" w:lineRule="auto"/>
            <w:rPr>
              <w:rFonts w:ascii="宋体" w:hAnsi="宋体" w:cstheme="minorBidi"/>
              <w:sz w:val="24"/>
              <w:szCs w:val="24"/>
            </w:rPr>
          </w:pPr>
          <w:r>
            <w:fldChar w:fldCharType="begin"/>
          </w:r>
          <w:r>
            <w:instrText xml:space="preserve"> HYPERLINK \l "_Toc140237325" </w:instrText>
          </w:r>
          <w:r>
            <w:fldChar w:fldCharType="separate"/>
          </w:r>
          <w:r>
            <w:rPr>
              <w:rStyle w:val="50"/>
              <w:rFonts w:ascii="宋体" w:hAnsi="宋体"/>
              <w:sz w:val="24"/>
              <w:szCs w:val="24"/>
            </w:rPr>
            <w:t>6.3.1　投标函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_Toc140237325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14:paraId="7F1C4AB7">
          <w:pPr>
            <w:pStyle w:val="19"/>
            <w:tabs>
              <w:tab w:val="right" w:leader="dot" w:pos="8290"/>
            </w:tabs>
            <w:spacing w:line="360" w:lineRule="auto"/>
            <w:rPr>
              <w:rFonts w:ascii="宋体" w:hAnsi="宋体" w:cstheme="minorBidi"/>
              <w:sz w:val="24"/>
              <w:szCs w:val="24"/>
            </w:rPr>
          </w:pPr>
          <w:r>
            <w:fldChar w:fldCharType="begin"/>
          </w:r>
          <w:r>
            <w:instrText xml:space="preserve"> HYPERLINK \l "_Toc140237326" </w:instrText>
          </w:r>
          <w:r>
            <w:fldChar w:fldCharType="separate"/>
          </w:r>
          <w:r>
            <w:rPr>
              <w:rStyle w:val="50"/>
              <w:rFonts w:ascii="宋体" w:hAnsi="宋体"/>
              <w:sz w:val="24"/>
              <w:szCs w:val="24"/>
              <w:lang w:eastAsia="zh-CN"/>
            </w:rPr>
            <w:t>6.3.2　</w:t>
          </w:r>
          <w:r>
            <w:rPr>
              <w:rStyle w:val="50"/>
              <w:rFonts w:ascii="宋体" w:hAnsi="宋体" w:cs="宋体"/>
              <w:bCs/>
              <w:sz w:val="24"/>
              <w:szCs w:val="24"/>
              <w:lang w:eastAsia="zh-CN"/>
            </w:rPr>
            <w:t>投标人</w:t>
          </w:r>
          <w:r>
            <w:rPr>
              <w:rStyle w:val="50"/>
              <w:rFonts w:ascii="宋体" w:hAnsi="宋体"/>
              <w:sz w:val="24"/>
              <w:szCs w:val="24"/>
              <w:lang w:eastAsia="zh-CN"/>
            </w:rPr>
            <w:t>基本</w:t>
          </w:r>
          <w:r>
            <w:rPr>
              <w:rStyle w:val="50"/>
              <w:rFonts w:ascii="宋体" w:hAnsi="宋体" w:cs="宋体"/>
              <w:bCs/>
              <w:sz w:val="24"/>
              <w:szCs w:val="24"/>
              <w:lang w:eastAsia="zh-CN"/>
            </w:rPr>
            <w:t>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_Toc140237326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7B6B4AC9">
          <w:pPr>
            <w:pStyle w:val="31"/>
            <w:tabs>
              <w:tab w:val="right" w:leader="dot" w:pos="8290"/>
            </w:tabs>
            <w:spacing w:line="360" w:lineRule="auto"/>
            <w:rPr>
              <w:rFonts w:ascii="宋体" w:hAnsi="宋体" w:cstheme="minorBidi"/>
              <w:sz w:val="24"/>
              <w:szCs w:val="24"/>
            </w:rPr>
          </w:pPr>
          <w:r>
            <w:fldChar w:fldCharType="begin"/>
          </w:r>
          <w:r>
            <w:instrText xml:space="preserve"> HYPERLINK \l "_Toc140237327" </w:instrText>
          </w:r>
          <w:r>
            <w:fldChar w:fldCharType="separate"/>
          </w:r>
          <w:r>
            <w:rPr>
              <w:rStyle w:val="50"/>
              <w:rFonts w:ascii="宋体" w:hAnsi="宋体"/>
              <w:sz w:val="24"/>
              <w:szCs w:val="24"/>
            </w:rPr>
            <w:t>6.4　资格审查响应材料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_Toc140237327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5E20E80B">
          <w:pPr>
            <w:pStyle w:val="19"/>
            <w:tabs>
              <w:tab w:val="right" w:leader="dot" w:pos="8290"/>
            </w:tabs>
            <w:spacing w:line="360" w:lineRule="auto"/>
            <w:rPr>
              <w:rFonts w:ascii="宋体" w:hAnsi="宋体" w:cstheme="minorBidi"/>
              <w:sz w:val="24"/>
              <w:szCs w:val="24"/>
            </w:rPr>
          </w:pPr>
          <w:r>
            <w:fldChar w:fldCharType="begin"/>
          </w:r>
          <w:r>
            <w:instrText xml:space="preserve"> HYPERLINK \l "_Toc140237328" </w:instrText>
          </w:r>
          <w:r>
            <w:fldChar w:fldCharType="separate"/>
          </w:r>
          <w:r>
            <w:rPr>
              <w:rStyle w:val="50"/>
              <w:rFonts w:ascii="宋体" w:hAnsi="宋体"/>
              <w:sz w:val="24"/>
              <w:szCs w:val="24"/>
            </w:rPr>
            <w:t>6.4.1　资格承诺声明函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_Toc140237328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14:paraId="2F72E4E9">
          <w:pPr>
            <w:pStyle w:val="19"/>
            <w:tabs>
              <w:tab w:val="right" w:leader="dot" w:pos="8290"/>
            </w:tabs>
            <w:spacing w:line="360" w:lineRule="auto"/>
            <w:rPr>
              <w:rFonts w:ascii="宋体" w:hAnsi="宋体" w:cstheme="minorBidi"/>
              <w:sz w:val="24"/>
              <w:szCs w:val="24"/>
            </w:rPr>
          </w:pPr>
          <w:r>
            <w:fldChar w:fldCharType="begin"/>
          </w:r>
          <w:r>
            <w:instrText xml:space="preserve"> HYPERLINK \l "_Toc140237329" </w:instrText>
          </w:r>
          <w:r>
            <w:fldChar w:fldCharType="separate"/>
          </w:r>
          <w:r>
            <w:rPr>
              <w:rStyle w:val="50"/>
              <w:rFonts w:ascii="宋体" w:hAnsi="宋体"/>
              <w:sz w:val="24"/>
              <w:szCs w:val="24"/>
            </w:rPr>
            <w:t>6.4.2　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_Toc140237329 \h </w:instrText>
          </w:r>
          <w:r>
            <w:rPr>
              <w:rFonts w:ascii="宋体" w:hAnsi="宋体"/>
              <w:sz w:val="24"/>
              <w:szCs w:val="24"/>
            </w:rPr>
            <w:fldChar w:fldCharType="separate"/>
          </w:r>
          <w:r>
            <w:rPr>
              <w:rFonts w:ascii="宋体" w:hAnsi="宋体"/>
              <w:sz w:val="24"/>
              <w:szCs w:val="24"/>
            </w:rPr>
            <w:t>58</w:t>
          </w:r>
          <w:r>
            <w:rPr>
              <w:rFonts w:ascii="宋体" w:hAnsi="宋体"/>
              <w:sz w:val="24"/>
              <w:szCs w:val="24"/>
            </w:rPr>
            <w:fldChar w:fldCharType="end"/>
          </w:r>
          <w:r>
            <w:rPr>
              <w:rFonts w:ascii="宋体" w:hAnsi="宋体"/>
              <w:sz w:val="24"/>
              <w:szCs w:val="24"/>
            </w:rPr>
            <w:fldChar w:fldCharType="end"/>
          </w:r>
        </w:p>
        <w:p w14:paraId="65C47C3C">
          <w:pPr>
            <w:pStyle w:val="19"/>
            <w:tabs>
              <w:tab w:val="right" w:leader="dot" w:pos="8290"/>
            </w:tabs>
            <w:spacing w:line="360" w:lineRule="auto"/>
            <w:rPr>
              <w:rFonts w:ascii="宋体" w:hAnsi="宋体" w:cstheme="minorBidi"/>
              <w:sz w:val="24"/>
              <w:szCs w:val="24"/>
            </w:rPr>
          </w:pPr>
          <w:r>
            <w:fldChar w:fldCharType="begin"/>
          </w:r>
          <w:r>
            <w:instrText xml:space="preserve"> HYPERLINK \l "_Toc140237330" </w:instrText>
          </w:r>
          <w:r>
            <w:fldChar w:fldCharType="separate"/>
          </w:r>
          <w:r>
            <w:rPr>
              <w:rStyle w:val="50"/>
              <w:rFonts w:ascii="宋体" w:hAnsi="宋体"/>
              <w:sz w:val="24"/>
              <w:szCs w:val="24"/>
            </w:rPr>
            <w:t>6.4.3　其他资格证明资料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_Toc140237330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3DDEEF7A">
          <w:pPr>
            <w:pStyle w:val="31"/>
            <w:tabs>
              <w:tab w:val="right" w:leader="dot" w:pos="8290"/>
            </w:tabs>
            <w:spacing w:line="360" w:lineRule="auto"/>
            <w:rPr>
              <w:rFonts w:ascii="宋体" w:hAnsi="宋体" w:cstheme="minorBidi"/>
              <w:sz w:val="24"/>
              <w:szCs w:val="24"/>
            </w:rPr>
          </w:pPr>
          <w:r>
            <w:fldChar w:fldCharType="begin"/>
          </w:r>
          <w:r>
            <w:instrText xml:space="preserve"> HYPERLINK \l "_Toc140237331" </w:instrText>
          </w:r>
          <w:r>
            <w:fldChar w:fldCharType="separate"/>
          </w:r>
          <w:r>
            <w:rPr>
              <w:rStyle w:val="50"/>
              <w:rFonts w:ascii="宋体" w:hAnsi="宋体"/>
              <w:sz w:val="24"/>
              <w:szCs w:val="24"/>
            </w:rPr>
            <w:t>6.5　综合评审响应材料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_Toc140237331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2C95E174">
          <w:pPr>
            <w:pStyle w:val="19"/>
            <w:tabs>
              <w:tab w:val="right" w:leader="dot" w:pos="8290"/>
            </w:tabs>
            <w:spacing w:line="360" w:lineRule="auto"/>
            <w:rPr>
              <w:rFonts w:ascii="宋体" w:hAnsi="宋体" w:cstheme="minorBidi"/>
              <w:sz w:val="24"/>
              <w:szCs w:val="24"/>
            </w:rPr>
          </w:pPr>
          <w:r>
            <w:fldChar w:fldCharType="begin"/>
          </w:r>
          <w:r>
            <w:instrText xml:space="preserve"> HYPERLINK \l "_Toc140237332" </w:instrText>
          </w:r>
          <w:r>
            <w:fldChar w:fldCharType="separate"/>
          </w:r>
          <w:r>
            <w:rPr>
              <w:rStyle w:val="50"/>
              <w:rFonts w:ascii="宋体" w:hAnsi="宋体"/>
              <w:sz w:val="24"/>
              <w:szCs w:val="24"/>
            </w:rPr>
            <w:t>6.5.1　开标一览表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_Toc140237332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14:paraId="0CF6F995">
          <w:pPr>
            <w:pStyle w:val="19"/>
            <w:tabs>
              <w:tab w:val="right" w:leader="dot" w:pos="8290"/>
            </w:tabs>
            <w:spacing w:line="360" w:lineRule="auto"/>
            <w:rPr>
              <w:rFonts w:ascii="宋体" w:hAnsi="宋体" w:cstheme="minorBidi"/>
              <w:sz w:val="24"/>
              <w:szCs w:val="24"/>
            </w:rPr>
          </w:pPr>
          <w:r>
            <w:fldChar w:fldCharType="begin"/>
          </w:r>
          <w:r>
            <w:instrText xml:space="preserve"> HYPERLINK \l "_Toc140237333" </w:instrText>
          </w:r>
          <w:r>
            <w:fldChar w:fldCharType="separate"/>
          </w:r>
          <w:r>
            <w:rPr>
              <w:rStyle w:val="50"/>
              <w:rFonts w:ascii="宋体" w:hAnsi="宋体"/>
              <w:sz w:val="24"/>
              <w:szCs w:val="24"/>
            </w:rPr>
            <w:t>6.5.2　投标明细表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_Toc140237333 \h </w:instrText>
          </w:r>
          <w:r>
            <w:rPr>
              <w:rFonts w:ascii="宋体" w:hAnsi="宋体"/>
              <w:sz w:val="24"/>
              <w:szCs w:val="24"/>
            </w:rPr>
            <w:fldChar w:fldCharType="separate"/>
          </w:r>
          <w:r>
            <w:rPr>
              <w:rFonts w:ascii="宋体" w:hAnsi="宋体"/>
              <w:sz w:val="24"/>
              <w:szCs w:val="24"/>
            </w:rPr>
            <w:t>64</w:t>
          </w:r>
          <w:r>
            <w:rPr>
              <w:rFonts w:ascii="宋体" w:hAnsi="宋体"/>
              <w:sz w:val="24"/>
              <w:szCs w:val="24"/>
            </w:rPr>
            <w:fldChar w:fldCharType="end"/>
          </w:r>
          <w:r>
            <w:rPr>
              <w:rFonts w:ascii="宋体" w:hAnsi="宋体"/>
              <w:sz w:val="24"/>
              <w:szCs w:val="24"/>
            </w:rPr>
            <w:fldChar w:fldCharType="end"/>
          </w:r>
        </w:p>
        <w:p w14:paraId="79D185D1">
          <w:pPr>
            <w:pStyle w:val="19"/>
            <w:tabs>
              <w:tab w:val="right" w:leader="dot" w:pos="8290"/>
            </w:tabs>
            <w:spacing w:line="360" w:lineRule="auto"/>
            <w:rPr>
              <w:rFonts w:ascii="宋体" w:hAnsi="宋体" w:cstheme="minorBidi"/>
              <w:sz w:val="24"/>
              <w:szCs w:val="24"/>
            </w:rPr>
          </w:pPr>
          <w:r>
            <w:fldChar w:fldCharType="begin"/>
          </w:r>
          <w:r>
            <w:instrText xml:space="preserve"> HYPERLINK \l "_Toc140237334" </w:instrText>
          </w:r>
          <w:r>
            <w:fldChar w:fldCharType="separate"/>
          </w:r>
          <w:r>
            <w:rPr>
              <w:rStyle w:val="50"/>
              <w:rFonts w:ascii="宋体" w:hAnsi="宋体"/>
              <w:sz w:val="24"/>
              <w:szCs w:val="24"/>
            </w:rPr>
            <w:t>6.5.3　商务部分响应资料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_Toc140237334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7607A812">
          <w:pPr>
            <w:pStyle w:val="19"/>
            <w:tabs>
              <w:tab w:val="right" w:leader="dot" w:pos="8290"/>
            </w:tabs>
            <w:spacing w:line="360" w:lineRule="auto"/>
            <w:rPr>
              <w:rFonts w:ascii="宋体" w:hAnsi="宋体" w:cstheme="minorBidi"/>
              <w:sz w:val="24"/>
              <w:szCs w:val="24"/>
            </w:rPr>
          </w:pPr>
          <w:r>
            <w:fldChar w:fldCharType="begin"/>
          </w:r>
          <w:r>
            <w:instrText xml:space="preserve"> HYPERLINK \l "_Toc140237335" </w:instrText>
          </w:r>
          <w:r>
            <w:fldChar w:fldCharType="separate"/>
          </w:r>
          <w:r>
            <w:rPr>
              <w:rStyle w:val="50"/>
              <w:rFonts w:ascii="宋体" w:hAnsi="宋体"/>
              <w:sz w:val="24"/>
              <w:szCs w:val="24"/>
            </w:rPr>
            <w:t>6.5.4　技术部分响应资料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_Toc140237335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1EC7B234">
          <w:pPr>
            <w:pStyle w:val="19"/>
            <w:tabs>
              <w:tab w:val="right" w:leader="dot" w:pos="8290"/>
            </w:tabs>
            <w:spacing w:line="360" w:lineRule="auto"/>
            <w:rPr>
              <w:rFonts w:ascii="宋体" w:hAnsi="宋体" w:cstheme="minorBidi"/>
              <w:sz w:val="24"/>
              <w:szCs w:val="24"/>
            </w:rPr>
          </w:pPr>
          <w:r>
            <w:fldChar w:fldCharType="begin"/>
          </w:r>
          <w:r>
            <w:instrText xml:space="preserve"> HYPERLINK \l "_Toc140237336" </w:instrText>
          </w:r>
          <w:r>
            <w:fldChar w:fldCharType="separate"/>
          </w:r>
          <w:r>
            <w:rPr>
              <w:rStyle w:val="50"/>
              <w:rFonts w:ascii="宋体" w:hAnsi="宋体"/>
              <w:sz w:val="24"/>
              <w:szCs w:val="24"/>
            </w:rPr>
            <w:t>6.5.5　其他响应资料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_Toc140237336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6E0C2B83">
          <w:pPr>
            <w:pStyle w:val="19"/>
            <w:tabs>
              <w:tab w:val="right" w:leader="dot" w:pos="8290"/>
            </w:tabs>
            <w:spacing w:line="360" w:lineRule="auto"/>
            <w:rPr>
              <w:rFonts w:ascii="宋体" w:hAnsi="宋体" w:cstheme="minorBidi"/>
              <w:sz w:val="24"/>
              <w:szCs w:val="24"/>
            </w:rPr>
          </w:pPr>
          <w:r>
            <w:fldChar w:fldCharType="begin"/>
          </w:r>
          <w:r>
            <w:instrText xml:space="preserve"> HYPERLINK \l "_Toc140237337" </w:instrText>
          </w:r>
          <w:r>
            <w:fldChar w:fldCharType="separate"/>
          </w:r>
          <w:r>
            <w:rPr>
              <w:rStyle w:val="50"/>
              <w:rFonts w:ascii="宋体" w:hAnsi="宋体"/>
              <w:sz w:val="24"/>
              <w:szCs w:val="24"/>
            </w:rPr>
            <w:t>6.5.6　技术参数偏离表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_Toc140237337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r>
            <w:rPr>
              <w:rFonts w:ascii="宋体" w:hAnsi="宋体"/>
              <w:sz w:val="24"/>
              <w:szCs w:val="24"/>
            </w:rPr>
            <w:fldChar w:fldCharType="end"/>
          </w:r>
        </w:p>
        <w:p w14:paraId="63EE2A63">
          <w:pPr>
            <w:pStyle w:val="31"/>
            <w:tabs>
              <w:tab w:val="right" w:leader="dot" w:pos="8290"/>
            </w:tabs>
            <w:spacing w:line="360" w:lineRule="auto"/>
            <w:rPr>
              <w:rFonts w:ascii="宋体" w:hAnsi="宋体" w:cstheme="minorBidi"/>
              <w:sz w:val="24"/>
              <w:szCs w:val="24"/>
            </w:rPr>
          </w:pPr>
          <w:r>
            <w:fldChar w:fldCharType="begin"/>
          </w:r>
          <w:r>
            <w:instrText xml:space="preserve"> HYPERLINK \l "_Toc140237338" </w:instrText>
          </w:r>
          <w:r>
            <w:fldChar w:fldCharType="separate"/>
          </w:r>
          <w:r>
            <w:rPr>
              <w:rStyle w:val="50"/>
              <w:rFonts w:ascii="宋体" w:hAnsi="宋体"/>
              <w:sz w:val="24"/>
              <w:szCs w:val="24"/>
            </w:rPr>
            <w:t>6.6　其他必要材料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_Toc140237338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42DD0416">
          <w:pPr>
            <w:pStyle w:val="19"/>
            <w:tabs>
              <w:tab w:val="right" w:leader="dot" w:pos="8290"/>
            </w:tabs>
            <w:spacing w:line="360" w:lineRule="auto"/>
            <w:rPr>
              <w:rFonts w:ascii="宋体" w:hAnsi="宋体" w:cstheme="minorBidi"/>
              <w:sz w:val="24"/>
              <w:szCs w:val="24"/>
            </w:rPr>
          </w:pPr>
          <w:r>
            <w:fldChar w:fldCharType="begin"/>
          </w:r>
          <w:r>
            <w:instrText xml:space="preserve"> HYPERLINK \l "_Toc140237339" </w:instrText>
          </w:r>
          <w:r>
            <w:fldChar w:fldCharType="separate"/>
          </w:r>
          <w:r>
            <w:rPr>
              <w:rStyle w:val="50"/>
              <w:rFonts w:ascii="宋体" w:hAnsi="宋体"/>
              <w:sz w:val="24"/>
              <w:szCs w:val="24"/>
            </w:rPr>
            <w:t>6.6.1　投标保证金相关资料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_Toc140237339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33F29DF4">
          <w:pPr>
            <w:pStyle w:val="19"/>
            <w:tabs>
              <w:tab w:val="right" w:leader="dot" w:pos="8290"/>
            </w:tabs>
            <w:spacing w:line="360" w:lineRule="auto"/>
            <w:rPr>
              <w:rFonts w:ascii="宋体" w:hAnsi="宋体" w:cstheme="minorBidi"/>
              <w:sz w:val="24"/>
              <w:szCs w:val="24"/>
            </w:rPr>
          </w:pPr>
          <w:r>
            <w:fldChar w:fldCharType="begin"/>
          </w:r>
          <w:r>
            <w:instrText xml:space="preserve"> HYPERLINK \l "_Toc140237340" </w:instrText>
          </w:r>
          <w:r>
            <w:fldChar w:fldCharType="separate"/>
          </w:r>
          <w:r>
            <w:rPr>
              <w:rStyle w:val="50"/>
              <w:rFonts w:ascii="宋体" w:hAnsi="宋体"/>
              <w:sz w:val="24"/>
              <w:szCs w:val="24"/>
            </w:rPr>
            <w:t>6.6.2　节能产品相关资料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_Toc140237340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7DA26AEF">
          <w:pPr>
            <w:pStyle w:val="19"/>
            <w:tabs>
              <w:tab w:val="right" w:leader="dot" w:pos="8290"/>
            </w:tabs>
            <w:spacing w:line="360" w:lineRule="auto"/>
            <w:rPr>
              <w:rFonts w:ascii="宋体" w:hAnsi="宋体" w:cstheme="minorBidi"/>
              <w:sz w:val="24"/>
              <w:szCs w:val="24"/>
            </w:rPr>
          </w:pPr>
          <w:r>
            <w:fldChar w:fldCharType="begin"/>
          </w:r>
          <w:r>
            <w:instrText xml:space="preserve"> HYPERLINK \l "_Toc140237341" </w:instrText>
          </w:r>
          <w:r>
            <w:fldChar w:fldCharType="separate"/>
          </w:r>
          <w:r>
            <w:rPr>
              <w:rStyle w:val="50"/>
              <w:rFonts w:ascii="宋体" w:hAnsi="宋体"/>
              <w:sz w:val="24"/>
              <w:szCs w:val="24"/>
            </w:rPr>
            <w:t>6.6.3　环境标志产品相关资料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_Toc140237341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5AED5619">
          <w:pPr>
            <w:pStyle w:val="19"/>
            <w:tabs>
              <w:tab w:val="right" w:leader="dot" w:pos="8290"/>
            </w:tabs>
            <w:spacing w:line="360" w:lineRule="auto"/>
            <w:rPr>
              <w:rFonts w:ascii="宋体" w:hAnsi="宋体" w:cstheme="minorBidi"/>
              <w:sz w:val="24"/>
              <w:szCs w:val="24"/>
            </w:rPr>
          </w:pPr>
          <w:r>
            <w:fldChar w:fldCharType="begin"/>
          </w:r>
          <w:r>
            <w:instrText xml:space="preserve"> HYPERLINK \l "_Toc140237342" </w:instrText>
          </w:r>
          <w:r>
            <w:fldChar w:fldCharType="separate"/>
          </w:r>
          <w:r>
            <w:rPr>
              <w:rStyle w:val="50"/>
              <w:rFonts w:ascii="宋体" w:hAnsi="宋体"/>
              <w:sz w:val="24"/>
              <w:szCs w:val="24"/>
            </w:rPr>
            <w:t>6.6.4　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_Toc140237342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r>
            <w:rPr>
              <w:rFonts w:ascii="宋体" w:hAnsi="宋体"/>
              <w:sz w:val="24"/>
              <w:szCs w:val="24"/>
            </w:rPr>
            <w:fldChar w:fldCharType="end"/>
          </w:r>
        </w:p>
        <w:p w14:paraId="5E0CDFE9">
          <w:pPr>
            <w:pStyle w:val="19"/>
            <w:tabs>
              <w:tab w:val="right" w:leader="dot" w:pos="8290"/>
            </w:tabs>
            <w:spacing w:line="360" w:lineRule="auto"/>
            <w:rPr>
              <w:rFonts w:ascii="宋体" w:hAnsi="宋体" w:cstheme="minorBidi"/>
              <w:sz w:val="24"/>
              <w:szCs w:val="24"/>
            </w:rPr>
          </w:pPr>
          <w:r>
            <w:fldChar w:fldCharType="begin"/>
          </w:r>
          <w:r>
            <w:instrText xml:space="preserve"> HYPERLINK \l "_Toc140237343" </w:instrText>
          </w:r>
          <w:r>
            <w:fldChar w:fldCharType="separate"/>
          </w:r>
          <w:r>
            <w:rPr>
              <w:rStyle w:val="50"/>
              <w:rFonts w:ascii="宋体" w:hAnsi="宋体"/>
              <w:sz w:val="24"/>
              <w:szCs w:val="24"/>
            </w:rPr>
            <w:t>6.6.5　联合体投标协议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_Toc140237343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14:paraId="2EF6DDE3">
          <w:pPr>
            <w:pStyle w:val="19"/>
            <w:tabs>
              <w:tab w:val="right" w:leader="dot" w:pos="8290"/>
            </w:tabs>
            <w:spacing w:line="360" w:lineRule="auto"/>
            <w:rPr>
              <w:rFonts w:ascii="宋体" w:hAnsi="宋体" w:cstheme="minorBidi"/>
              <w:sz w:val="24"/>
              <w:szCs w:val="24"/>
            </w:rPr>
          </w:pPr>
          <w:r>
            <w:fldChar w:fldCharType="begin"/>
          </w:r>
          <w:r>
            <w:instrText xml:space="preserve"> HYPERLINK \l "_Toc140237344" </w:instrText>
          </w:r>
          <w:r>
            <w:fldChar w:fldCharType="separate"/>
          </w:r>
          <w:r>
            <w:rPr>
              <w:rStyle w:val="50"/>
              <w:rFonts w:ascii="宋体" w:hAnsi="宋体"/>
              <w:sz w:val="24"/>
              <w:szCs w:val="24"/>
            </w:rPr>
            <w:t>6.6.6　分包意向协议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_Toc140237344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14:paraId="4FAB2B0D">
          <w:pPr>
            <w:pStyle w:val="19"/>
            <w:tabs>
              <w:tab w:val="right" w:leader="dot" w:pos="8290"/>
            </w:tabs>
            <w:spacing w:line="360" w:lineRule="auto"/>
            <w:rPr>
              <w:rFonts w:ascii="宋体" w:hAnsi="宋体" w:cstheme="minorBidi"/>
              <w:sz w:val="24"/>
              <w:szCs w:val="24"/>
            </w:rPr>
          </w:pPr>
          <w:r>
            <w:fldChar w:fldCharType="begin"/>
          </w:r>
          <w:r>
            <w:instrText xml:space="preserve"> HYPERLINK \l "_Toc140237345" </w:instrText>
          </w:r>
          <w:r>
            <w:fldChar w:fldCharType="separate"/>
          </w:r>
          <w:r>
            <w:rPr>
              <w:rStyle w:val="50"/>
              <w:rFonts w:ascii="宋体" w:hAnsi="宋体"/>
              <w:sz w:val="24"/>
              <w:szCs w:val="24"/>
            </w:rPr>
            <w:t>6.6.7　其他需要提供的资料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_Toc140237345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14:paraId="749F668A">
          <w:pPr>
            <w:pStyle w:val="26"/>
            <w:tabs>
              <w:tab w:val="right" w:leader="dot" w:pos="8290"/>
            </w:tabs>
            <w:spacing w:line="360" w:lineRule="auto"/>
            <w:rPr>
              <w:rFonts w:ascii="宋体" w:hAnsi="宋体" w:cstheme="minorBidi"/>
              <w:sz w:val="24"/>
              <w:szCs w:val="24"/>
            </w:rPr>
          </w:pPr>
          <w:r>
            <w:fldChar w:fldCharType="begin"/>
          </w:r>
          <w:r>
            <w:instrText xml:space="preserve"> HYPERLINK \l "_Toc140237346" </w:instrText>
          </w:r>
          <w:r>
            <w:fldChar w:fldCharType="separate"/>
          </w:r>
          <w:r>
            <w:rPr>
              <w:rStyle w:val="50"/>
              <w:rFonts w:ascii="宋体" w:hAnsi="宋体"/>
              <w:sz w:val="24"/>
              <w:szCs w:val="24"/>
            </w:rPr>
            <w:t>第七章　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_Toc140237346 \h </w:instrText>
          </w:r>
          <w:r>
            <w:rPr>
              <w:rFonts w:ascii="宋体" w:hAnsi="宋体"/>
              <w:sz w:val="24"/>
              <w:szCs w:val="24"/>
            </w:rPr>
            <w:fldChar w:fldCharType="separate"/>
          </w:r>
          <w:r>
            <w:rPr>
              <w:rFonts w:ascii="宋体" w:hAnsi="宋体"/>
              <w:sz w:val="24"/>
              <w:szCs w:val="24"/>
            </w:rPr>
            <w:t>76</w:t>
          </w:r>
          <w:r>
            <w:rPr>
              <w:rFonts w:ascii="宋体" w:hAnsi="宋体"/>
              <w:sz w:val="24"/>
              <w:szCs w:val="24"/>
            </w:rPr>
            <w:fldChar w:fldCharType="end"/>
          </w:r>
          <w:r>
            <w:rPr>
              <w:rFonts w:ascii="宋体" w:hAnsi="宋体"/>
              <w:sz w:val="24"/>
              <w:szCs w:val="24"/>
            </w:rPr>
            <w:fldChar w:fldCharType="end"/>
          </w:r>
        </w:p>
        <w:p w14:paraId="222DADA7">
          <w:pPr>
            <w:spacing w:line="360" w:lineRule="auto"/>
            <w:rPr>
              <w:rFonts w:ascii="宋体" w:hAnsi="宋体"/>
              <w:sz w:val="24"/>
              <w:szCs w:val="24"/>
            </w:rPr>
          </w:pPr>
          <w:r>
            <w:rPr>
              <w:rFonts w:ascii="宋体" w:hAnsi="宋体"/>
              <w:bCs/>
              <w:sz w:val="24"/>
              <w:szCs w:val="24"/>
              <w:lang w:val="zh-CN"/>
            </w:rPr>
            <w:fldChar w:fldCharType="end"/>
          </w:r>
        </w:p>
      </w:sdtContent>
    </w:sdt>
    <w:p w14:paraId="4D6B9A56">
      <w:pPr>
        <w:pStyle w:val="2"/>
        <w:wordWrap w:val="0"/>
        <w:spacing w:line="360" w:lineRule="auto"/>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14:paraId="340CB7B3">
      <w:pPr>
        <w:wordWrap w:val="0"/>
        <w:spacing w:after="319" w:afterLines="100" w:line="360" w:lineRule="auto"/>
        <w:jc w:val="center"/>
        <w:outlineLvl w:val="0"/>
        <w:rPr>
          <w:rFonts w:ascii="华文中宋" w:hAnsi="华文中宋" w:eastAsia="华文中宋"/>
          <w:sz w:val="32"/>
          <w:szCs w:val="32"/>
        </w:rPr>
      </w:pPr>
      <w:bookmarkStart w:id="8" w:name="_Toc140237245"/>
      <w:r>
        <w:rPr>
          <w:rFonts w:hint="eastAsia" w:ascii="华文中宋" w:hAnsi="华文中宋" w:eastAsia="华文中宋"/>
          <w:sz w:val="32"/>
          <w:szCs w:val="32"/>
        </w:rPr>
        <w:t>公开招标公告</w:t>
      </w:r>
      <w:bookmarkEnd w:id="0"/>
      <w:bookmarkEnd w:id="8"/>
    </w:p>
    <w:bookmarkEnd w:id="1"/>
    <w:bookmarkEnd w:id="2"/>
    <w:p w14:paraId="66F01B6D">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兰州市第一人民医院保安服务</w:t>
      </w:r>
      <w:r>
        <w:rPr>
          <w:rFonts w:hint="eastAsia" w:ascii="宋体" w:hAnsi="宋体" w:cs="宋体"/>
          <w:sz w:val="24"/>
        </w:rPr>
        <w:t>项目的潜在投标人应在“兰州市公共资源交易中心网站”（http://lzggzyjy.lanzhou.gov.cn）获取招标文件，并于</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 xml:space="preserve"> 月</w:t>
      </w:r>
      <w:r>
        <w:rPr>
          <w:rFonts w:hint="eastAsia" w:ascii="宋体" w:hAnsi="宋体" w:cs="宋体"/>
          <w:sz w:val="24"/>
          <w:lang w:val="en-US" w:eastAsia="zh-CN"/>
        </w:rPr>
        <w:t>17</w:t>
      </w:r>
      <w:r>
        <w:rPr>
          <w:rFonts w:hint="eastAsia" w:ascii="宋体" w:hAnsi="宋体" w:cs="宋体"/>
          <w:sz w:val="24"/>
        </w:rPr>
        <w:t xml:space="preserve"> 日</w:t>
      </w:r>
      <w:r>
        <w:rPr>
          <w:rFonts w:hint="eastAsia" w:ascii="宋体" w:hAnsi="宋体" w:cs="宋体"/>
          <w:sz w:val="24"/>
          <w:lang w:val="en-US" w:eastAsia="zh-CN"/>
        </w:rPr>
        <w:t>09:30</w:t>
      </w:r>
      <w:r>
        <w:rPr>
          <w:rFonts w:hint="eastAsia" w:ascii="宋体" w:hAnsi="宋体" w:cs="宋体"/>
          <w:sz w:val="24"/>
        </w:rPr>
        <w:t>（北京时间）前提交投标文件。</w:t>
      </w:r>
    </w:p>
    <w:p w14:paraId="245916CA">
      <w:pPr>
        <w:wordWrap w:val="0"/>
        <w:spacing w:line="360" w:lineRule="auto"/>
        <w:ind w:firstLine="480" w:firstLineChars="200"/>
        <w:rPr>
          <w:rFonts w:hint="eastAsia" w:ascii="宋体" w:hAnsi="宋体" w:cs="宋体"/>
          <w:sz w:val="24"/>
        </w:rPr>
      </w:pPr>
      <w:r>
        <w:rPr>
          <w:rFonts w:hint="eastAsia" w:ascii="宋体" w:hAnsi="宋体" w:cs="宋体"/>
          <w:sz w:val="24"/>
        </w:rPr>
        <w:t>一、项目基本情况</w:t>
      </w:r>
    </w:p>
    <w:p w14:paraId="08F52D5A">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rPr>
        <w:t>1.项目编号：</w:t>
      </w:r>
      <w:r>
        <w:rPr>
          <w:rFonts w:hint="eastAsia" w:ascii="宋体" w:hAnsi="宋体" w:cs="宋体"/>
          <w:sz w:val="24"/>
          <w:lang w:val="en-US" w:eastAsia="zh-CN"/>
        </w:rPr>
        <w:t>203002JH056</w:t>
      </w:r>
    </w:p>
    <w:p w14:paraId="7A4D3E56">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rPr>
        <w:t>2.项目名称：</w:t>
      </w:r>
      <w:r>
        <w:rPr>
          <w:rFonts w:hint="eastAsia" w:ascii="宋体" w:hAnsi="宋体" w:cs="宋体"/>
          <w:sz w:val="24"/>
          <w:lang w:val="en-US" w:eastAsia="zh-CN"/>
        </w:rPr>
        <w:t>兰州市第一人民医院保安服务项目</w:t>
      </w:r>
    </w:p>
    <w:p w14:paraId="38E385B0">
      <w:pPr>
        <w:wordWrap w:val="0"/>
        <w:spacing w:line="360" w:lineRule="auto"/>
        <w:ind w:firstLine="480" w:firstLineChars="200"/>
        <w:rPr>
          <w:rFonts w:hint="eastAsia" w:ascii="宋体" w:hAnsi="宋体" w:cs="宋体"/>
          <w:sz w:val="24"/>
        </w:rPr>
      </w:pPr>
      <w:r>
        <w:rPr>
          <w:rFonts w:hint="eastAsia" w:ascii="宋体" w:hAnsi="宋体" w:cs="宋体"/>
          <w:sz w:val="24"/>
        </w:rPr>
        <w:t>3.预算金额：</w:t>
      </w:r>
      <w:r>
        <w:rPr>
          <w:rFonts w:hint="eastAsia" w:ascii="宋体" w:hAnsi="宋体" w:cs="宋体"/>
          <w:sz w:val="24"/>
          <w:lang w:val="en-US" w:eastAsia="zh-CN"/>
        </w:rPr>
        <w:t>220.858</w:t>
      </w:r>
      <w:r>
        <w:rPr>
          <w:rFonts w:hint="eastAsia" w:ascii="宋体" w:hAnsi="宋体" w:cs="宋体"/>
          <w:sz w:val="24"/>
        </w:rPr>
        <w:t>万元</w:t>
      </w:r>
    </w:p>
    <w:p w14:paraId="0B8C8310">
      <w:pPr>
        <w:wordWrap w:val="0"/>
        <w:spacing w:line="360" w:lineRule="auto"/>
        <w:ind w:firstLine="480" w:firstLineChars="200"/>
        <w:rPr>
          <w:rFonts w:ascii="宋体" w:hAnsi="宋体" w:cs="宋体"/>
          <w:sz w:val="24"/>
        </w:rPr>
      </w:pPr>
      <w:r>
        <w:rPr>
          <w:rFonts w:hint="eastAsia" w:ascii="宋体" w:hAnsi="宋体" w:cs="宋体"/>
          <w:sz w:val="24"/>
        </w:rPr>
        <w:t>4.最高限价：无</w:t>
      </w:r>
    </w:p>
    <w:p w14:paraId="288CB34A">
      <w:pPr>
        <w:wordWrap w:val="0"/>
        <w:spacing w:line="360" w:lineRule="auto"/>
        <w:ind w:firstLine="480" w:firstLineChars="200"/>
        <w:rPr>
          <w:rFonts w:ascii="宋体" w:hAnsi="宋体" w:cs="宋体"/>
          <w:sz w:val="24"/>
          <w:highlight w:val="yellow"/>
        </w:rPr>
      </w:pPr>
      <w:r>
        <w:rPr>
          <w:rFonts w:hint="eastAsia" w:ascii="宋体" w:hAnsi="宋体" w:cs="宋体"/>
          <w:sz w:val="24"/>
        </w:rPr>
        <w:t>5.采购需求：</w:t>
      </w:r>
      <w:r>
        <w:rPr>
          <w:rFonts w:hint="eastAsia" w:ascii="宋体" w:hAnsi="宋体" w:cs="宋体"/>
          <w:sz w:val="24"/>
          <w:lang w:val="en-US" w:eastAsia="zh-CN"/>
        </w:rPr>
        <w:t>保安服务</w:t>
      </w:r>
      <w:r>
        <w:rPr>
          <w:rFonts w:hint="eastAsia" w:ascii="宋体" w:hAnsi="宋体" w:cs="宋体"/>
          <w:sz w:val="24"/>
        </w:rPr>
        <w:t>（详见招标文件第七章）。</w:t>
      </w:r>
    </w:p>
    <w:p w14:paraId="38C6D362">
      <w:pPr>
        <w:wordWrap w:val="0"/>
        <w:spacing w:line="360" w:lineRule="auto"/>
        <w:ind w:firstLine="480" w:firstLineChars="200"/>
        <w:rPr>
          <w:rFonts w:ascii="宋体" w:hAnsi="宋体" w:cs="宋体"/>
          <w:sz w:val="24"/>
          <w:szCs w:val="24"/>
        </w:rPr>
      </w:pPr>
      <w:r>
        <w:rPr>
          <w:rFonts w:hint="eastAsia" w:ascii="宋体" w:hAnsi="宋体" w:cs="宋体"/>
          <w:sz w:val="24"/>
        </w:rPr>
        <w:t>6.合同履行期限：按合同约定执行</w:t>
      </w:r>
    </w:p>
    <w:p w14:paraId="3EA8249A">
      <w:pPr>
        <w:wordWrap w:val="0"/>
        <w:spacing w:line="360" w:lineRule="auto"/>
        <w:ind w:firstLine="480" w:firstLineChars="200"/>
        <w:rPr>
          <w:rFonts w:hint="eastAsia" w:ascii="宋体" w:hAnsi="宋体" w:cs="宋体"/>
          <w:sz w:val="24"/>
        </w:rPr>
      </w:pPr>
      <w:r>
        <w:rPr>
          <w:rFonts w:hint="eastAsia" w:ascii="宋体" w:hAnsi="宋体" w:cs="宋体"/>
          <w:sz w:val="24"/>
        </w:rPr>
        <w:t>7.本项目（是/否）接受联合体投标：否</w:t>
      </w:r>
    </w:p>
    <w:p w14:paraId="53910528">
      <w:pPr>
        <w:wordWrap w:val="0"/>
        <w:spacing w:line="360" w:lineRule="auto"/>
        <w:ind w:firstLine="480" w:firstLineChars="200"/>
        <w:rPr>
          <w:rFonts w:ascii="宋体" w:hAnsi="宋体" w:cs="宋体"/>
          <w:b/>
          <w:sz w:val="24"/>
        </w:rPr>
      </w:pPr>
      <w:r>
        <w:rPr>
          <w:rFonts w:hint="eastAsia" w:ascii="宋体" w:hAnsi="宋体" w:cs="宋体"/>
          <w:b/>
          <w:sz w:val="24"/>
        </w:rPr>
        <w:t>二、申请人的资格要求</w:t>
      </w:r>
    </w:p>
    <w:p w14:paraId="0A86C5BB">
      <w:pPr>
        <w:wordWrap w:val="0"/>
        <w:spacing w:line="360" w:lineRule="auto"/>
        <w:ind w:firstLine="480" w:firstLineChars="200"/>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609FF936">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本项目面向中小企业预留采购份额，预留比例100%（其中预留小微企业比例0%），须提供《中小企业声明函》或者《残疾人福利性单位声明函》或者由省级以上监狱管理局、戒毒管理局（含新疆生产建设兵团）出具的属于监狱企业的证明文件。</w:t>
      </w:r>
    </w:p>
    <w:p w14:paraId="46126B96">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sz w:val="24"/>
          <w:szCs w:val="24"/>
          <w:lang w:val="en-US" w:eastAsia="zh-CN"/>
        </w:rPr>
        <w:t>具备公安部门核发的</w:t>
      </w:r>
      <w:r>
        <w:rPr>
          <w:rFonts w:hint="eastAsia" w:ascii="微软雅黑" w:hAnsi="微软雅黑" w:eastAsia="微软雅黑" w:cs="微软雅黑"/>
          <w:sz w:val="24"/>
          <w:szCs w:val="24"/>
          <w:lang w:val="en-US" w:eastAsia="zh-CN"/>
        </w:rPr>
        <w:t>《</w:t>
      </w:r>
      <w:r>
        <w:rPr>
          <w:rFonts w:hint="eastAsia" w:ascii="宋体" w:hAnsi="宋体" w:cs="宋体"/>
          <w:sz w:val="24"/>
          <w:szCs w:val="24"/>
          <w:lang w:val="en-US" w:eastAsia="zh-CN"/>
        </w:rPr>
        <w:t>保安服务许可证</w:t>
      </w:r>
      <w:r>
        <w:rPr>
          <w:rFonts w:hint="eastAsia" w:ascii="微软雅黑" w:hAnsi="微软雅黑" w:eastAsia="微软雅黑" w:cs="微软雅黑"/>
          <w:sz w:val="24"/>
          <w:szCs w:val="24"/>
          <w:lang w:val="en-US" w:eastAsia="zh-CN"/>
        </w:rPr>
        <w:t>》</w:t>
      </w:r>
      <w:r>
        <w:rPr>
          <w:rFonts w:hint="eastAsia" w:ascii="宋体" w:hAnsi="宋体" w:cs="宋体"/>
          <w:sz w:val="24"/>
          <w:szCs w:val="24"/>
        </w:rPr>
        <w:t>。</w:t>
      </w:r>
    </w:p>
    <w:p w14:paraId="515A3E24">
      <w:pPr>
        <w:wordWrap w:val="0"/>
        <w:spacing w:line="360" w:lineRule="auto"/>
        <w:ind w:firstLine="480" w:firstLineChars="200"/>
        <w:rPr>
          <w:rFonts w:ascii="宋体" w:hAnsi="宋体" w:cs="宋体"/>
          <w:b/>
          <w:sz w:val="24"/>
        </w:rPr>
      </w:pPr>
      <w:r>
        <w:rPr>
          <w:rFonts w:hint="eastAsia" w:ascii="宋体" w:hAnsi="宋体" w:cs="宋体"/>
          <w:b/>
          <w:sz w:val="24"/>
        </w:rPr>
        <w:t>三、获取招标文件</w:t>
      </w:r>
    </w:p>
    <w:p w14:paraId="0E0ECEA9">
      <w:pPr>
        <w:wordWrap w:val="0"/>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日00:00至202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日23:59</w:t>
      </w:r>
      <w:r>
        <w:rPr>
          <w:rFonts w:hint="eastAsia" w:ascii="宋体" w:hAnsi="宋体" w:cs="宋体"/>
          <w:sz w:val="24"/>
        </w:rPr>
        <w:t>（北京时间）</w:t>
      </w:r>
    </w:p>
    <w:p w14:paraId="691AEC3A">
      <w:pPr>
        <w:wordWrap w:val="0"/>
        <w:spacing w:line="360" w:lineRule="auto"/>
        <w:ind w:firstLine="480" w:firstLineChars="200"/>
        <w:rPr>
          <w:rFonts w:ascii="宋体" w:hAnsi="宋体" w:cs="宋体"/>
          <w:sz w:val="24"/>
        </w:rPr>
      </w:pPr>
      <w:r>
        <w:rPr>
          <w:rFonts w:hint="eastAsia" w:ascii="宋体" w:hAnsi="宋体" w:cs="宋体"/>
          <w:sz w:val="24"/>
        </w:rPr>
        <w:t>2.地点：“兰州市公共资源交易中心网站”</w:t>
      </w:r>
    </w:p>
    <w:p w14:paraId="48E56E2C">
      <w:pPr>
        <w:wordWrap w:val="0"/>
        <w:spacing w:line="360" w:lineRule="auto"/>
        <w:ind w:firstLine="480" w:firstLineChars="200"/>
        <w:rPr>
          <w:rFonts w:ascii="宋体" w:hAnsi="宋体" w:cs="宋体"/>
          <w:sz w:val="24"/>
        </w:rPr>
      </w:pPr>
      <w:r>
        <w:rPr>
          <w:rFonts w:hint="eastAsia" w:ascii="宋体" w:hAnsi="宋体" w:cs="宋体"/>
          <w:sz w:val="24"/>
        </w:rPr>
        <w:t>3.方式：拟参与投标的潜在供应商须点击“我要参与”按钮，以“用户名+密码”方式或者数字证书（CA或移动CA）方式登录“兰州市公共资源服务系统”（http://lzggzyjy.lanzhou.gov.cn/TPBidder/memberLogin），获取招标文件，参与项目采购。社会公众可点击“免费下载”按钮，查阅招标文件。</w:t>
      </w:r>
    </w:p>
    <w:p w14:paraId="24C0668D">
      <w:pPr>
        <w:wordWrap w:val="0"/>
        <w:spacing w:line="360" w:lineRule="auto"/>
        <w:ind w:firstLine="480" w:firstLineChars="200"/>
        <w:rPr>
          <w:rFonts w:ascii="宋体" w:hAnsi="宋体" w:cs="宋体"/>
          <w:sz w:val="24"/>
        </w:rPr>
      </w:pPr>
      <w:r>
        <w:rPr>
          <w:rFonts w:hint="eastAsia" w:ascii="宋体" w:hAnsi="宋体" w:cs="宋体"/>
          <w:sz w:val="24"/>
        </w:rPr>
        <w:t>4.售价：0元</w:t>
      </w:r>
    </w:p>
    <w:p w14:paraId="042AFD87">
      <w:pPr>
        <w:wordWrap w:val="0"/>
        <w:spacing w:line="360" w:lineRule="auto"/>
        <w:ind w:firstLine="480" w:firstLineChars="200"/>
        <w:rPr>
          <w:rFonts w:ascii="宋体" w:hAnsi="宋体" w:cs="宋体"/>
          <w:b/>
          <w:sz w:val="24"/>
        </w:rPr>
      </w:pPr>
      <w:r>
        <w:rPr>
          <w:rFonts w:hint="eastAsia" w:ascii="宋体" w:hAnsi="宋体" w:cs="宋体"/>
          <w:b/>
          <w:sz w:val="24"/>
        </w:rPr>
        <w:t>四、</w:t>
      </w:r>
      <w:bookmarkStart w:id="9" w:name="_Hlk104212892"/>
      <w:r>
        <w:rPr>
          <w:rFonts w:hint="eastAsia" w:ascii="宋体" w:hAnsi="宋体" w:cs="宋体"/>
          <w:b/>
          <w:sz w:val="24"/>
        </w:rPr>
        <w:t>提交投标文件截止时间</w:t>
      </w:r>
      <w:bookmarkEnd w:id="9"/>
      <w:r>
        <w:rPr>
          <w:rFonts w:hint="eastAsia" w:ascii="宋体" w:hAnsi="宋体" w:cs="宋体"/>
          <w:b/>
          <w:sz w:val="24"/>
        </w:rPr>
        <w:t>、开标时间和地点</w:t>
      </w:r>
    </w:p>
    <w:p w14:paraId="004CD068">
      <w:pPr>
        <w:wordWrap w:val="0"/>
        <w:spacing w:line="360" w:lineRule="auto"/>
        <w:ind w:firstLine="480" w:firstLineChars="200"/>
        <w:rPr>
          <w:rFonts w:hint="eastAsia" w:ascii="宋体" w:hAnsi="宋体" w:eastAsia="宋体" w:cs="宋体"/>
          <w:sz w:val="24"/>
        </w:rPr>
      </w:pPr>
      <w:r>
        <w:rPr>
          <w:rFonts w:hint="eastAsia" w:ascii="宋体" w:hAnsi="宋体" w:cs="宋体"/>
          <w:sz w:val="24"/>
        </w:rPr>
        <w:t>1.时间：</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17</w:t>
      </w:r>
      <w:r>
        <w:rPr>
          <w:rFonts w:hint="eastAsia" w:ascii="宋体" w:hAnsi="宋体" w:eastAsia="宋体" w:cs="宋体"/>
          <w:sz w:val="24"/>
        </w:rPr>
        <w:t>日09:30（北京时间）</w:t>
      </w:r>
    </w:p>
    <w:p w14:paraId="1DE3C747">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2.地点：兰州市公共资源交易中心开标</w:t>
      </w:r>
      <w:r>
        <w:rPr>
          <w:rFonts w:hint="eastAsia" w:ascii="宋体" w:hAnsi="宋体" w:cs="宋体"/>
          <w:sz w:val="24"/>
          <w:lang w:val="en-US" w:eastAsia="zh-CN"/>
        </w:rPr>
        <w:t>三</w:t>
      </w:r>
      <w:r>
        <w:rPr>
          <w:rFonts w:hint="eastAsia" w:ascii="宋体" w:hAnsi="宋体" w:eastAsia="宋体" w:cs="宋体"/>
          <w:sz w:val="24"/>
        </w:rPr>
        <w:t>室（兰州市城关区东岗东路1786号3-4楼3楼）。</w:t>
      </w:r>
    </w:p>
    <w:p w14:paraId="4660A9B0">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.方式：本项目仅以电子投标文件方式提交。投标人以“用户名+密码”方式或者数字证书（CA或移动CA）方式登录“兰州市公共资源服务系统”，提交以数字证书（CA或移动CA）加密的电子投标文件。</w:t>
      </w:r>
    </w:p>
    <w:p w14:paraId="055AA453">
      <w:pPr>
        <w:wordWrap w:val="0"/>
        <w:spacing w:line="360" w:lineRule="auto"/>
        <w:ind w:firstLine="480" w:firstLineChars="200"/>
        <w:rPr>
          <w:rFonts w:ascii="宋体" w:hAnsi="宋体" w:cs="宋体"/>
          <w:b/>
          <w:sz w:val="24"/>
        </w:rPr>
      </w:pPr>
      <w:r>
        <w:rPr>
          <w:rFonts w:hint="eastAsia" w:ascii="宋体" w:hAnsi="宋体" w:cs="宋体"/>
          <w:b/>
          <w:sz w:val="24"/>
        </w:rPr>
        <w:t>五、公告期限</w:t>
      </w:r>
    </w:p>
    <w:p w14:paraId="015EC066">
      <w:pPr>
        <w:wordWrap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B07BE08">
      <w:pPr>
        <w:wordWrap w:val="0"/>
        <w:spacing w:line="360" w:lineRule="auto"/>
        <w:ind w:firstLine="480" w:firstLineChars="200"/>
        <w:rPr>
          <w:rFonts w:ascii="宋体" w:hAnsi="宋体" w:cs="宋体"/>
          <w:b/>
          <w:sz w:val="24"/>
        </w:rPr>
      </w:pPr>
      <w:r>
        <w:rPr>
          <w:rFonts w:hint="eastAsia" w:ascii="宋体" w:hAnsi="宋体" w:cs="宋体"/>
          <w:b/>
          <w:sz w:val="24"/>
        </w:rPr>
        <w:t>六、其他补充事宜</w:t>
      </w:r>
    </w:p>
    <w:p w14:paraId="6311FC7E">
      <w:pPr>
        <w:spacing w:line="360" w:lineRule="auto"/>
        <w:ind w:firstLine="480" w:firstLineChars="200"/>
        <w:rPr>
          <w:rFonts w:ascii="宋体" w:hAnsi="宋体" w:cs="宋体"/>
          <w:sz w:val="24"/>
        </w:rPr>
      </w:pPr>
      <w:r>
        <w:rPr>
          <w:rFonts w:hint="eastAsia" w:ascii="宋体" w:hAnsi="宋体" w:cs="宋体"/>
          <w:sz w:val="24"/>
        </w:rPr>
        <w:t>1.本项目的质疑请以书面形式提交采购人或者采购代理机构，投诉请以书面形式提交兰州市财政局政府采购监督管理科，投诉电话：0931-8105030。</w:t>
      </w:r>
    </w:p>
    <w:p w14:paraId="44104CF8">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本项目若有更正将通过本公告发布媒体发布，请及时关注“甘肃政府采购网”（</w:t>
      </w:r>
      <w:r>
        <w:rPr>
          <w:rFonts w:ascii="宋体" w:hAnsi="宋体" w:cs="宋体"/>
          <w:sz w:val="24"/>
        </w:rPr>
        <w:t>http://www.ccgp-gansu.gov.cn/index</w:t>
      </w:r>
      <w:r>
        <w:rPr>
          <w:rFonts w:hint="eastAsia" w:ascii="宋体" w:hAnsi="宋体" w:cs="宋体"/>
          <w:sz w:val="24"/>
        </w:rPr>
        <w:t>）和“兰州市公共资源交易中心网站”。</w:t>
      </w:r>
    </w:p>
    <w:p w14:paraId="4065AA7F">
      <w:pPr>
        <w:wordWrap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投标文件在“新点投标文件制作软件（兰州版）”（操作手册及下载网址：http://lzggzyjy.lanzhou.gov.cn/fwzn/003003/20200512/aac3d755-c58c-4124-868c-0c67daae15d1）中制作，开标在“兰州市不见面开标系统（新点）”（http://bid.lzggzyjy.cn:8080/BidOpening/bidhall/default/login）中进行，技术支持电话：0931-4608344，4009980000。</w:t>
      </w:r>
    </w:p>
    <w:p w14:paraId="174AB344">
      <w:pPr>
        <w:wordWrap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开标前，投标人应以数字证书（CA或移动CA）方式登录“兰州市不见面开标系统（新点）”，保持系统登录状态，及时响应系统操作提示，直至开标结束。开标结束后，投标人应立刻以数字证书（CA或移动CA）方式登录“兰州市公共资源服务系统”，保持系统登录状态，及时响应系统操作提示，直至项目评审完毕。</w:t>
      </w:r>
    </w:p>
    <w:p w14:paraId="27CBE51D">
      <w:pPr>
        <w:pStyle w:val="2"/>
        <w:wordWrap w:val="0"/>
        <w:spacing w:line="360" w:lineRule="auto"/>
        <w:ind w:firstLine="480" w:firstLineChars="200"/>
        <w:rPr>
          <w:rFonts w:ascii="宋体" w:hAnsi="宋体" w:cs="宋体"/>
        </w:rPr>
      </w:pPr>
      <w:r>
        <w:rPr>
          <w:rFonts w:ascii="宋体" w:hAnsi="宋体" w:cs="宋体"/>
        </w:rPr>
        <w:t>5</w:t>
      </w:r>
      <w:r>
        <w:rPr>
          <w:rFonts w:hint="eastAsia" w:ascii="宋体" w:hAnsi="宋体" w:cs="宋体"/>
        </w:rPr>
        <w:t>.为保证远程交互效果，建议投标人配置的硬件环境包括：稳定运行的电脑、安全稳定的网络环境、电源（不间断）、数字证书（CA或移动CA）、音视频设备（摄像头、麦克风、音箱等）等；建议投标人配置的软件环境包括：IE浏览器（1</w:t>
      </w:r>
      <w:r>
        <w:rPr>
          <w:rFonts w:ascii="宋体" w:hAnsi="宋体" w:cs="宋体"/>
        </w:rPr>
        <w:t>1</w:t>
      </w:r>
      <w:r>
        <w:rPr>
          <w:rFonts w:hint="eastAsia" w:ascii="宋体" w:hAnsi="宋体" w:cs="宋体"/>
        </w:rPr>
        <w:t>或以上版本）、新点驱动（甘肃互联互通版）（下载网址：http</w:t>
      </w:r>
      <w:r>
        <w:rPr>
          <w:rFonts w:ascii="宋体" w:hAnsi="宋体" w:cs="宋体"/>
        </w:rPr>
        <w:t>s://download.bqpoint.com/download/downloadprodetail?type=tp&amp;SourceFrom=Ztb&amp;ZtbSoftXiaQuCode=3206&amp;ZtbSoftType=DR</w:t>
      </w:r>
      <w:r>
        <w:rPr>
          <w:rFonts w:hint="eastAsia" w:ascii="宋体" w:hAnsi="宋体" w:cs="宋体"/>
        </w:rPr>
        <w:t>）等。参与远程交互时，建议投标人选择封闭安静的环境。因投标人自身硬件、软件问题导致交互过程不稳定或中断等情形的，由此引起的风险和责任由投标人承担。</w:t>
      </w:r>
    </w:p>
    <w:p w14:paraId="54213FDB">
      <w:pPr>
        <w:wordWrap w:val="0"/>
        <w:spacing w:line="360" w:lineRule="auto"/>
        <w:ind w:firstLine="480" w:firstLineChars="200"/>
        <w:rPr>
          <w:rFonts w:ascii="宋体" w:hAnsi="宋体" w:cs="宋体"/>
          <w:sz w:val="24"/>
        </w:rPr>
      </w:pPr>
      <w:r>
        <w:rPr>
          <w:rFonts w:hint="eastAsia" w:ascii="宋体" w:hAnsi="宋体" w:cs="宋体"/>
          <w:sz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14:paraId="1A9BA8DA">
      <w:pPr>
        <w:wordWrap w:val="0"/>
        <w:spacing w:line="360" w:lineRule="auto"/>
        <w:ind w:firstLine="480" w:firstLineChars="200"/>
        <w:rPr>
          <w:rFonts w:hint="default" w:ascii="宋体" w:hAnsi="宋体" w:eastAsia="宋体" w:cs="宋体"/>
          <w:sz w:val="24"/>
          <w:lang w:val="en-US" w:eastAsia="zh-CN"/>
        </w:rPr>
      </w:pPr>
      <w:r>
        <w:rPr>
          <w:rFonts w:ascii="宋体" w:hAnsi="宋体" w:cs="宋体"/>
          <w:sz w:val="24"/>
        </w:rPr>
        <w:t>7</w:t>
      </w:r>
      <w:r>
        <w:rPr>
          <w:rFonts w:hint="eastAsia" w:ascii="宋体" w:hAnsi="宋体" w:cs="宋体"/>
          <w:sz w:val="24"/>
        </w:rPr>
        <w:t>.本项目受理自编号：</w:t>
      </w:r>
      <w:r>
        <w:rPr>
          <w:rFonts w:hint="eastAsia" w:ascii="宋体" w:hAnsi="宋体" w:eastAsia="宋体" w:cs="宋体"/>
          <w:sz w:val="24"/>
        </w:rPr>
        <w:t>GK202</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19</w:t>
      </w:r>
    </w:p>
    <w:p w14:paraId="60A96313">
      <w:pPr>
        <w:wordWrap w:val="0"/>
        <w:spacing w:line="360" w:lineRule="auto"/>
        <w:ind w:firstLine="480" w:firstLineChars="200"/>
        <w:rPr>
          <w:rFonts w:ascii="宋体" w:hAnsi="宋体" w:cs="宋体"/>
          <w:b/>
          <w:sz w:val="24"/>
        </w:rPr>
      </w:pPr>
      <w:r>
        <w:rPr>
          <w:rFonts w:hint="eastAsia" w:ascii="宋体" w:hAnsi="宋体" w:cs="宋体"/>
          <w:b/>
          <w:sz w:val="24"/>
        </w:rPr>
        <w:t>七、对本次招标提出询问，请按以下方式联系</w:t>
      </w:r>
    </w:p>
    <w:p w14:paraId="4948CD0F">
      <w:pPr>
        <w:wordWrap w:val="0"/>
        <w:spacing w:line="360" w:lineRule="auto"/>
        <w:ind w:firstLine="480" w:firstLineChars="200"/>
        <w:rPr>
          <w:rFonts w:ascii="宋体" w:hAnsi="宋体" w:cs="宋体"/>
          <w:sz w:val="24"/>
        </w:rPr>
      </w:pPr>
      <w:r>
        <w:rPr>
          <w:rFonts w:hint="eastAsia" w:ascii="宋体" w:hAnsi="宋体" w:cs="宋体"/>
          <w:sz w:val="24"/>
        </w:rPr>
        <w:t>1.采购人信息</w:t>
      </w:r>
    </w:p>
    <w:p w14:paraId="66A55378">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rPr>
        <w:t>名称：兰州</w:t>
      </w:r>
      <w:r>
        <w:rPr>
          <w:rFonts w:hint="eastAsia" w:ascii="宋体" w:hAnsi="宋体" w:cs="宋体"/>
          <w:sz w:val="24"/>
          <w:lang w:val="en-US" w:eastAsia="zh-CN"/>
        </w:rPr>
        <w:t>市第一人民医院</w:t>
      </w:r>
    </w:p>
    <w:p w14:paraId="1095E00B">
      <w:pPr>
        <w:wordWrap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eastAsia="宋体" w:cs="宋体"/>
          <w:sz w:val="24"/>
          <w:lang w:val="en-US" w:eastAsia="zh-CN"/>
        </w:rPr>
        <w:t>：</w:t>
      </w:r>
      <w:r>
        <w:rPr>
          <w:rFonts w:hint="eastAsia" w:ascii="宋体" w:hAnsi="宋体" w:cs="宋体"/>
          <w:sz w:val="24"/>
          <w:lang w:val="en-US" w:eastAsia="zh-CN"/>
        </w:rPr>
        <w:t xml:space="preserve"> 甘肃省兰州市七里河区吴家园西街1号</w:t>
      </w:r>
    </w:p>
    <w:p w14:paraId="186F25EC">
      <w:pPr>
        <w:keepNext w:val="0"/>
        <w:keepLines w:val="0"/>
        <w:widowControl/>
        <w:suppressLineNumbers w:val="0"/>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val="en-US" w:eastAsia="zh-CN"/>
        </w:rPr>
        <w:t xml:space="preserve"> 史佳弋</w:t>
      </w:r>
    </w:p>
    <w:p w14:paraId="49464D22">
      <w:pPr>
        <w:keepNext w:val="0"/>
        <w:keepLines w:val="0"/>
        <w:widowControl/>
        <w:suppressLineNumbers w:val="0"/>
        <w:ind w:firstLine="480" w:firstLineChars="20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18993162699</w:t>
      </w:r>
    </w:p>
    <w:p w14:paraId="3276BC4B">
      <w:pPr>
        <w:wordWrap w:val="0"/>
        <w:spacing w:line="360" w:lineRule="auto"/>
        <w:ind w:firstLine="480" w:firstLineChars="200"/>
        <w:rPr>
          <w:rFonts w:ascii="宋体" w:hAnsi="宋体" w:cs="宋体"/>
          <w:sz w:val="24"/>
        </w:rPr>
      </w:pPr>
      <w:r>
        <w:rPr>
          <w:rFonts w:hint="eastAsia" w:ascii="宋体" w:hAnsi="宋体" w:cs="宋体"/>
          <w:sz w:val="24"/>
        </w:rPr>
        <w:t>2.采购代理机构信息</w:t>
      </w:r>
    </w:p>
    <w:p w14:paraId="348FD690">
      <w:pPr>
        <w:wordWrap w:val="0"/>
        <w:spacing w:line="360" w:lineRule="auto"/>
        <w:ind w:firstLine="480" w:firstLineChars="200"/>
        <w:rPr>
          <w:rFonts w:ascii="宋体" w:hAnsi="宋体" w:cs="宋体"/>
          <w:sz w:val="24"/>
        </w:rPr>
      </w:pPr>
      <w:r>
        <w:rPr>
          <w:rFonts w:hint="eastAsia" w:ascii="宋体" w:hAnsi="宋体" w:cs="宋体"/>
          <w:sz w:val="24"/>
        </w:rPr>
        <w:t>名称：兰州市公共资源交易中心</w:t>
      </w:r>
    </w:p>
    <w:p w14:paraId="4E489668">
      <w:pPr>
        <w:wordWrap w:val="0"/>
        <w:spacing w:line="360" w:lineRule="auto"/>
        <w:ind w:firstLine="480" w:firstLineChars="200"/>
        <w:rPr>
          <w:rFonts w:ascii="宋体" w:hAnsi="宋体" w:cs="宋体"/>
          <w:sz w:val="24"/>
        </w:rPr>
      </w:pPr>
      <w:r>
        <w:rPr>
          <w:rFonts w:hint="eastAsia" w:ascii="宋体" w:hAnsi="宋体" w:cs="宋体"/>
          <w:sz w:val="24"/>
        </w:rPr>
        <w:t>地址：兰州市城关区东岗东路1786号3-4楼</w:t>
      </w:r>
    </w:p>
    <w:p w14:paraId="4E96D51A">
      <w:pPr>
        <w:wordWrap w:val="0"/>
        <w:spacing w:line="360" w:lineRule="auto"/>
        <w:ind w:firstLine="480" w:firstLineChars="200"/>
        <w:rPr>
          <w:rFonts w:hint="default" w:ascii="宋体" w:hAnsi="宋体" w:eastAsia="宋体" w:cs="宋体"/>
          <w:sz w:val="24"/>
          <w:highlight w:val="yellow"/>
          <w:lang w:val="en-US" w:eastAsia="zh-CN"/>
        </w:rPr>
      </w:pPr>
      <w:r>
        <w:rPr>
          <w:rFonts w:hint="eastAsia" w:ascii="宋体" w:hAnsi="宋体" w:cs="宋体"/>
          <w:sz w:val="24"/>
        </w:rPr>
        <w:t>联系人：</w:t>
      </w:r>
      <w:r>
        <w:rPr>
          <w:rFonts w:hint="eastAsia" w:ascii="宋体" w:hAnsi="宋体" w:cs="宋体"/>
          <w:sz w:val="24"/>
          <w:lang w:val="en-US" w:eastAsia="zh-CN"/>
        </w:rPr>
        <w:t xml:space="preserve"> 赵晖</w:t>
      </w:r>
    </w:p>
    <w:p w14:paraId="69FA710E">
      <w:pPr>
        <w:wordWrap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0931-4608326</w:t>
      </w:r>
    </w:p>
    <w:p w14:paraId="3FFEAFAB">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.项目联系方式</w:t>
      </w:r>
    </w:p>
    <w:p w14:paraId="304C9C27">
      <w:pPr>
        <w:keepNext w:val="0"/>
        <w:keepLines w:val="0"/>
        <w:widowControl/>
        <w:suppressLineNumbers w:val="0"/>
        <w:ind w:firstLine="480" w:firstLineChars="200"/>
        <w:jc w:val="left"/>
        <w:rPr>
          <w:rFonts w:hint="eastAsia" w:ascii="宋体" w:hAnsi="宋体" w:cs="宋体"/>
          <w:sz w:val="24"/>
          <w:lang w:val="en-US" w:eastAsia="zh-CN"/>
        </w:rPr>
      </w:pPr>
      <w:r>
        <w:rPr>
          <w:rFonts w:hint="eastAsia" w:ascii="宋体" w:hAnsi="宋体" w:cs="宋体"/>
          <w:sz w:val="24"/>
        </w:rPr>
        <w:t>联系人：</w:t>
      </w:r>
      <w:r>
        <w:rPr>
          <w:rFonts w:hint="eastAsia" w:ascii="宋体" w:hAnsi="宋体" w:cs="宋体"/>
          <w:sz w:val="24"/>
          <w:lang w:val="en-US" w:eastAsia="zh-CN"/>
        </w:rPr>
        <w:t xml:space="preserve"> 史佳弋</w:t>
      </w:r>
    </w:p>
    <w:p w14:paraId="33D9622D">
      <w:pPr>
        <w:keepNext w:val="0"/>
        <w:keepLines w:val="0"/>
        <w:widowControl/>
        <w:suppressLineNumbers w:val="0"/>
        <w:ind w:firstLine="480" w:firstLineChars="200"/>
        <w:jc w:val="left"/>
        <w:rPr>
          <w:rFonts w:hint="eastAsia"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18993162699</w:t>
      </w:r>
    </w:p>
    <w:p w14:paraId="06971C01">
      <w:pPr>
        <w:pStyle w:val="2"/>
        <w:wordWrap w:val="0"/>
        <w:spacing w:line="360" w:lineRule="auto"/>
        <w:rPr>
          <w:rFonts w:ascii="宋体" w:hAnsi="宋体"/>
          <w:szCs w:val="24"/>
        </w:rPr>
      </w:pPr>
    </w:p>
    <w:p w14:paraId="73A8B6BD">
      <w:pPr>
        <w:wordWrap w:val="0"/>
        <w:rPr>
          <w:rFonts w:ascii="宋体" w:hAnsi="宋体"/>
          <w:sz w:val="24"/>
          <w:szCs w:val="24"/>
        </w:rPr>
      </w:pPr>
    </w:p>
    <w:p w14:paraId="2A776374">
      <w:pPr>
        <w:wordWrap w:val="0"/>
        <w:spacing w:line="360" w:lineRule="auto"/>
        <w:ind w:firstLine="6240" w:firstLineChars="2600"/>
        <w:rPr>
          <w:rFonts w:hint="eastAsia" w:ascii="宋体" w:hAnsi="宋体" w:eastAsia="宋体" w:cs="宋体"/>
          <w:sz w:val="24"/>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w:t>
      </w:r>
    </w:p>
    <w:bookmarkEnd w:id="3"/>
    <w:bookmarkEnd w:id="4"/>
    <w:bookmarkEnd w:id="5"/>
    <w:p w14:paraId="412F171B">
      <w:pPr>
        <w:wordWrap w:val="0"/>
        <w:spacing w:after="319" w:afterLines="100" w:line="360" w:lineRule="auto"/>
        <w:jc w:val="center"/>
        <w:outlineLvl w:val="0"/>
        <w:rPr>
          <w:rFonts w:ascii="华文中宋" w:hAnsi="华文中宋" w:eastAsia="华文中宋"/>
          <w:sz w:val="32"/>
          <w:szCs w:val="32"/>
        </w:rPr>
      </w:pPr>
      <w:bookmarkStart w:id="10" w:name="_Toc140237246"/>
      <w:r>
        <w:rPr>
          <w:rFonts w:hint="eastAsia" w:ascii="华文中宋" w:hAnsi="华文中宋" w:eastAsia="华文中宋"/>
          <w:sz w:val="32"/>
          <w:szCs w:val="32"/>
        </w:rPr>
        <w:t>投标人须知前附表</w:t>
      </w:r>
      <w:bookmarkEnd w:id="6"/>
      <w:bookmarkEnd w:id="7"/>
      <w:bookmarkEnd w:id="10"/>
    </w:p>
    <w:tbl>
      <w:tblPr>
        <w:tblStyle w:val="39"/>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14:paraId="1886F55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14:paraId="469648F7">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条款号</w:t>
            </w:r>
          </w:p>
        </w:tc>
        <w:tc>
          <w:tcPr>
            <w:tcW w:w="1910" w:type="dxa"/>
            <w:vAlign w:val="center"/>
          </w:tcPr>
          <w:p w14:paraId="0E7A03A0">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条款名称</w:t>
            </w:r>
          </w:p>
        </w:tc>
        <w:tc>
          <w:tcPr>
            <w:tcW w:w="6132" w:type="dxa"/>
            <w:vAlign w:val="center"/>
          </w:tcPr>
          <w:p w14:paraId="79E9C712">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内容及要求</w:t>
            </w:r>
          </w:p>
        </w:tc>
      </w:tr>
      <w:tr w14:paraId="768C98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C7F4242">
            <w:pPr>
              <w:wordWrap w:val="0"/>
              <w:spacing w:line="360" w:lineRule="auto"/>
              <w:jc w:val="center"/>
              <w:rPr>
                <w:rFonts w:ascii="宋体" w:hAnsi="宋体"/>
                <w:sz w:val="24"/>
                <w:szCs w:val="24"/>
                <w:lang w:val="zh-CN"/>
              </w:rPr>
            </w:pPr>
            <w:bookmarkStart w:id="11" w:name="_Hlk97206540"/>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091D992C">
            <w:pPr>
              <w:wordWrap w:val="0"/>
              <w:spacing w:line="360" w:lineRule="auto"/>
              <w:jc w:val="center"/>
              <w:rPr>
                <w:rFonts w:ascii="宋体" w:hAnsi="宋体"/>
                <w:sz w:val="24"/>
                <w:szCs w:val="24"/>
              </w:rPr>
            </w:pPr>
            <w:r>
              <w:rPr>
                <w:rFonts w:hint="eastAsia" w:ascii="宋体" w:hAnsi="宋体"/>
                <w:sz w:val="24"/>
                <w:szCs w:val="24"/>
              </w:rPr>
              <w:t>采购人</w:t>
            </w:r>
          </w:p>
        </w:tc>
        <w:tc>
          <w:tcPr>
            <w:tcW w:w="6132" w:type="dxa"/>
            <w:vAlign w:val="center"/>
          </w:tcPr>
          <w:p w14:paraId="465A282D">
            <w:pPr>
              <w:wordWrap w:val="0"/>
              <w:spacing w:line="360" w:lineRule="auto"/>
              <w:rPr>
                <w:rFonts w:hint="eastAsia" w:ascii="宋体" w:hAnsi="宋体" w:eastAsia="宋体" w:cs="宋体"/>
                <w:sz w:val="24"/>
                <w:lang w:val="en-US" w:eastAsia="zh-CN"/>
              </w:rPr>
            </w:pPr>
            <w:r>
              <w:rPr>
                <w:rFonts w:hint="eastAsia" w:ascii="宋体" w:hAnsi="宋体" w:cs="宋体"/>
                <w:sz w:val="24"/>
                <w:szCs w:val="24"/>
              </w:rPr>
              <w:t>采购人：</w:t>
            </w:r>
            <w:r>
              <w:rPr>
                <w:rFonts w:hint="eastAsia" w:ascii="宋体" w:hAnsi="宋体" w:eastAsia="宋体" w:cs="宋体"/>
                <w:sz w:val="24"/>
              </w:rPr>
              <w:t>兰州市</w:t>
            </w:r>
            <w:r>
              <w:rPr>
                <w:rFonts w:hint="eastAsia" w:ascii="宋体" w:hAnsi="宋体" w:eastAsia="宋体" w:cs="宋体"/>
                <w:sz w:val="24"/>
                <w:lang w:val="en-US" w:eastAsia="zh-CN"/>
              </w:rPr>
              <w:t>第一人民医院</w:t>
            </w:r>
          </w:p>
          <w:p w14:paraId="7A4EFFB0">
            <w:pPr>
              <w:wordWrap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lang w:val="en-US" w:eastAsia="zh-CN"/>
              </w:rPr>
              <w:t>甘肃省兰州市七里河区吴家园西街1号</w:t>
            </w:r>
          </w:p>
          <w:p w14:paraId="43B3F7C0">
            <w:pPr>
              <w:wordWrap w:val="0"/>
              <w:spacing w:line="360" w:lineRule="auto"/>
              <w:rPr>
                <w:rFonts w:ascii="宋体" w:hAnsi="宋体" w:cs="宋体"/>
                <w:sz w:val="24"/>
                <w:szCs w:val="24"/>
                <w:highlight w:val="yellow"/>
              </w:rPr>
            </w:pPr>
            <w:r>
              <w:rPr>
                <w:rFonts w:hint="eastAsia" w:ascii="宋体" w:hAnsi="宋体" w:cs="宋体"/>
                <w:sz w:val="24"/>
                <w:szCs w:val="24"/>
              </w:rPr>
              <w:t>联系人：</w:t>
            </w:r>
            <w:r>
              <w:rPr>
                <w:rFonts w:hint="eastAsia" w:ascii="宋体" w:hAnsi="宋体" w:cs="宋体"/>
                <w:sz w:val="24"/>
                <w:lang w:val="en-US" w:eastAsia="zh-CN"/>
              </w:rPr>
              <w:t xml:space="preserve"> 史佳弋</w:t>
            </w:r>
          </w:p>
          <w:p w14:paraId="6A34617B">
            <w:pPr>
              <w:wordWrap w:val="0"/>
              <w:spacing w:line="360" w:lineRule="auto"/>
              <w:rPr>
                <w:rFonts w:ascii="宋体" w:hAnsi="宋体"/>
                <w:sz w:val="24"/>
                <w:szCs w:val="24"/>
              </w:rPr>
            </w:pPr>
            <w:r>
              <w:rPr>
                <w:rFonts w:hint="eastAsia" w:ascii="宋体" w:hAnsi="宋体" w:cs="宋体"/>
                <w:sz w:val="24"/>
                <w:szCs w:val="24"/>
              </w:rPr>
              <w:t>联系电话：</w:t>
            </w:r>
            <w:r>
              <w:rPr>
                <w:rFonts w:hint="eastAsia" w:ascii="宋体" w:hAnsi="宋体" w:cs="宋体"/>
                <w:sz w:val="24"/>
                <w:lang w:val="en-US" w:eastAsia="zh-CN"/>
              </w:rPr>
              <w:t>18993162699</w:t>
            </w:r>
          </w:p>
        </w:tc>
      </w:tr>
      <w:tr w14:paraId="36B4BD7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AC83661">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3DDACB47">
            <w:pPr>
              <w:wordWrap w:val="0"/>
              <w:spacing w:line="360" w:lineRule="auto"/>
              <w:jc w:val="center"/>
              <w:rPr>
                <w:rFonts w:ascii="宋体" w:hAnsi="宋体"/>
                <w:sz w:val="24"/>
                <w:szCs w:val="24"/>
              </w:rPr>
            </w:pPr>
            <w:r>
              <w:rPr>
                <w:rFonts w:hint="eastAsia" w:ascii="宋体" w:hAnsi="宋体"/>
                <w:sz w:val="24"/>
                <w:szCs w:val="24"/>
              </w:rPr>
              <w:t>采购代理机构</w:t>
            </w:r>
          </w:p>
        </w:tc>
        <w:tc>
          <w:tcPr>
            <w:tcW w:w="6132" w:type="dxa"/>
            <w:vAlign w:val="center"/>
          </w:tcPr>
          <w:p w14:paraId="0DB54ACC">
            <w:pPr>
              <w:wordWrap w:val="0"/>
              <w:spacing w:line="360" w:lineRule="auto"/>
              <w:rPr>
                <w:rFonts w:ascii="宋体" w:hAnsi="宋体"/>
                <w:sz w:val="24"/>
                <w:szCs w:val="24"/>
              </w:rPr>
            </w:pPr>
            <w:r>
              <w:rPr>
                <w:rFonts w:hint="eastAsia" w:ascii="宋体" w:hAnsi="宋体"/>
                <w:sz w:val="24"/>
                <w:szCs w:val="24"/>
              </w:rPr>
              <w:t>集采机构：兰州市公共资源交易中心</w:t>
            </w:r>
          </w:p>
          <w:p w14:paraId="7F032C14">
            <w:pPr>
              <w:wordWrap w:val="0"/>
              <w:spacing w:line="360" w:lineRule="auto"/>
              <w:rPr>
                <w:rFonts w:ascii="宋体" w:hAnsi="宋体"/>
                <w:sz w:val="24"/>
                <w:szCs w:val="24"/>
              </w:rPr>
            </w:pPr>
            <w:r>
              <w:rPr>
                <w:rFonts w:hint="eastAsia" w:ascii="宋体" w:hAnsi="宋体"/>
                <w:sz w:val="24"/>
                <w:szCs w:val="24"/>
              </w:rPr>
              <w:t>地址：兰州市城关区东岗东路1786号3-4楼</w:t>
            </w:r>
          </w:p>
          <w:p w14:paraId="37BEEF68">
            <w:pPr>
              <w:wordWrap w:val="0"/>
              <w:spacing w:line="360" w:lineRule="auto"/>
              <w:rPr>
                <w:rFonts w:hint="eastAsia" w:ascii="宋体" w:hAnsi="宋体" w:eastAsia="宋体" w:cs="Times New Roman"/>
                <w:sz w:val="24"/>
                <w:szCs w:val="24"/>
                <w:lang w:val="en-US" w:eastAsia="zh-CN"/>
              </w:rPr>
            </w:pPr>
            <w:r>
              <w:rPr>
                <w:rFonts w:hint="eastAsia" w:ascii="宋体" w:hAnsi="宋体"/>
                <w:sz w:val="24"/>
                <w:szCs w:val="24"/>
              </w:rPr>
              <w:t>联系</w:t>
            </w:r>
            <w:r>
              <w:rPr>
                <w:rFonts w:hint="eastAsia" w:ascii="宋体" w:hAnsi="宋体" w:eastAsia="宋体" w:cs="Times New Roman"/>
                <w:sz w:val="24"/>
                <w:szCs w:val="24"/>
              </w:rPr>
              <w:t>人：</w:t>
            </w:r>
            <w:r>
              <w:rPr>
                <w:rFonts w:hint="eastAsia" w:ascii="宋体" w:hAnsi="宋体" w:eastAsia="宋体" w:cs="Times New Roman"/>
                <w:sz w:val="24"/>
                <w:szCs w:val="24"/>
                <w:lang w:val="en-US" w:eastAsia="zh-CN"/>
              </w:rPr>
              <w:t>赵晖</w:t>
            </w:r>
          </w:p>
          <w:p w14:paraId="32F3313D">
            <w:pPr>
              <w:wordWrap w:val="0"/>
              <w:spacing w:line="360" w:lineRule="auto"/>
              <w:rPr>
                <w:rFonts w:hint="default" w:ascii="宋体" w:hAnsi="宋体" w:eastAsia="宋体"/>
                <w:sz w:val="24"/>
                <w:szCs w:val="24"/>
                <w:lang w:val="en-US" w:eastAsia="zh-CN"/>
              </w:rPr>
            </w:pPr>
            <w:r>
              <w:rPr>
                <w:rFonts w:hint="eastAsia" w:ascii="宋体" w:hAnsi="宋体" w:eastAsia="宋体" w:cs="Times New Roman"/>
                <w:sz w:val="24"/>
                <w:szCs w:val="24"/>
              </w:rPr>
              <w:t>联系电话：0931-</w:t>
            </w:r>
            <w:r>
              <w:rPr>
                <w:rFonts w:hint="eastAsia" w:ascii="宋体" w:hAnsi="宋体" w:eastAsia="宋体" w:cs="Times New Roman"/>
                <w:sz w:val="24"/>
                <w:szCs w:val="24"/>
                <w:lang w:val="en-US" w:eastAsia="zh-CN"/>
              </w:rPr>
              <w:t>4608326</w:t>
            </w:r>
          </w:p>
        </w:tc>
      </w:tr>
      <w:bookmarkEnd w:id="11"/>
      <w:tr w14:paraId="37E2C3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ED44814">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40DE11AA">
            <w:pPr>
              <w:wordWrap w:val="0"/>
              <w:spacing w:line="360" w:lineRule="auto"/>
              <w:jc w:val="center"/>
              <w:rPr>
                <w:rFonts w:ascii="宋体" w:hAnsi="宋体"/>
                <w:sz w:val="24"/>
                <w:szCs w:val="24"/>
              </w:rPr>
            </w:pPr>
            <w:r>
              <w:rPr>
                <w:rFonts w:hint="eastAsia" w:ascii="宋体" w:hAnsi="宋体"/>
                <w:sz w:val="24"/>
                <w:szCs w:val="24"/>
              </w:rPr>
              <w:t>项目编号</w:t>
            </w:r>
          </w:p>
        </w:tc>
        <w:tc>
          <w:tcPr>
            <w:tcW w:w="6132" w:type="dxa"/>
            <w:vAlign w:val="center"/>
          </w:tcPr>
          <w:p w14:paraId="66F470AB">
            <w:pPr>
              <w:wordWrap w:val="0"/>
              <w:spacing w:line="360" w:lineRule="auto"/>
              <w:rPr>
                <w:rFonts w:ascii="宋体" w:hAnsi="宋体"/>
                <w:sz w:val="24"/>
                <w:szCs w:val="24"/>
                <w:highlight w:val="yellow"/>
              </w:rPr>
            </w:pPr>
            <w:r>
              <w:rPr>
                <w:rFonts w:hint="eastAsia" w:ascii="宋体" w:hAnsi="宋体" w:cs="宋体"/>
                <w:sz w:val="24"/>
                <w:lang w:val="en-US" w:eastAsia="zh-CN"/>
              </w:rPr>
              <w:t>203002JH056</w:t>
            </w:r>
          </w:p>
        </w:tc>
      </w:tr>
      <w:tr w14:paraId="3A57F60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18295F1">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59BEFF4A">
            <w:pPr>
              <w:wordWrap w:val="0"/>
              <w:spacing w:line="360" w:lineRule="auto"/>
              <w:jc w:val="center"/>
              <w:rPr>
                <w:rFonts w:ascii="宋体" w:hAnsi="宋体"/>
                <w:sz w:val="24"/>
                <w:szCs w:val="24"/>
              </w:rPr>
            </w:pPr>
            <w:r>
              <w:rPr>
                <w:rFonts w:hint="eastAsia" w:ascii="宋体" w:hAnsi="宋体"/>
                <w:sz w:val="24"/>
                <w:szCs w:val="24"/>
              </w:rPr>
              <w:t>项目名称</w:t>
            </w:r>
          </w:p>
        </w:tc>
        <w:tc>
          <w:tcPr>
            <w:tcW w:w="6132" w:type="dxa"/>
            <w:vAlign w:val="center"/>
          </w:tcPr>
          <w:p w14:paraId="0F549154">
            <w:pPr>
              <w:wordWrap w:val="0"/>
              <w:spacing w:line="360" w:lineRule="auto"/>
              <w:rPr>
                <w:rFonts w:ascii="宋体" w:hAnsi="宋体"/>
                <w:sz w:val="24"/>
                <w:szCs w:val="24"/>
                <w:highlight w:val="yellow"/>
              </w:rPr>
            </w:pPr>
            <w:r>
              <w:rPr>
                <w:rFonts w:hint="eastAsia" w:ascii="宋体" w:hAnsi="宋体" w:cs="宋体"/>
                <w:sz w:val="24"/>
                <w:lang w:val="en-US" w:eastAsia="zh-CN"/>
              </w:rPr>
              <w:t>兰州市第一人民医院保安服务项目</w:t>
            </w:r>
          </w:p>
        </w:tc>
      </w:tr>
      <w:tr w14:paraId="7F1A364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B85E1A0">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3A2D9FBA">
            <w:pPr>
              <w:wordWrap w:val="0"/>
              <w:spacing w:line="360" w:lineRule="auto"/>
              <w:jc w:val="center"/>
              <w:rPr>
                <w:rFonts w:ascii="宋体" w:hAnsi="宋体"/>
                <w:sz w:val="24"/>
                <w:szCs w:val="24"/>
              </w:rPr>
            </w:pPr>
            <w:r>
              <w:rPr>
                <w:rFonts w:hint="eastAsia" w:ascii="宋体" w:hAnsi="宋体"/>
                <w:sz w:val="24"/>
                <w:szCs w:val="24"/>
              </w:rPr>
              <w:t>采购预算</w:t>
            </w:r>
          </w:p>
        </w:tc>
        <w:tc>
          <w:tcPr>
            <w:tcW w:w="6132" w:type="dxa"/>
            <w:vAlign w:val="center"/>
          </w:tcPr>
          <w:p w14:paraId="4825A87E">
            <w:pPr>
              <w:wordWrap w:val="0"/>
              <w:spacing w:line="360" w:lineRule="auto"/>
              <w:rPr>
                <w:rFonts w:ascii="宋体" w:hAnsi="宋体"/>
                <w:sz w:val="24"/>
                <w:szCs w:val="24"/>
                <w:highlight w:val="yellow"/>
              </w:rPr>
            </w:pPr>
            <w:r>
              <w:rPr>
                <w:rFonts w:hint="eastAsia" w:ascii="宋体" w:hAnsi="宋体" w:cs="宋体"/>
                <w:sz w:val="24"/>
                <w:lang w:val="en-US" w:eastAsia="zh-CN"/>
              </w:rPr>
              <w:t>220.858</w:t>
            </w:r>
            <w:r>
              <w:rPr>
                <w:rFonts w:hint="eastAsia" w:ascii="宋体" w:hAnsi="宋体" w:cs="宋体"/>
                <w:sz w:val="24"/>
              </w:rPr>
              <w:t>万元</w:t>
            </w:r>
          </w:p>
        </w:tc>
      </w:tr>
      <w:tr w14:paraId="79CABB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BA0C060">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5100DC0B">
            <w:pPr>
              <w:wordWrap w:val="0"/>
              <w:spacing w:line="360" w:lineRule="auto"/>
              <w:jc w:val="center"/>
              <w:rPr>
                <w:rFonts w:ascii="宋体" w:hAnsi="宋体"/>
                <w:sz w:val="24"/>
                <w:szCs w:val="24"/>
              </w:rPr>
            </w:pPr>
            <w:r>
              <w:rPr>
                <w:rFonts w:hint="eastAsia" w:ascii="宋体" w:hAnsi="宋体"/>
                <w:sz w:val="24"/>
                <w:szCs w:val="24"/>
              </w:rPr>
              <w:t>最高限价</w:t>
            </w:r>
          </w:p>
        </w:tc>
        <w:tc>
          <w:tcPr>
            <w:tcW w:w="6132" w:type="dxa"/>
            <w:vAlign w:val="center"/>
          </w:tcPr>
          <w:p w14:paraId="2906828A">
            <w:pPr>
              <w:wordWrap w:val="0"/>
              <w:spacing w:line="360" w:lineRule="auto"/>
              <w:rPr>
                <w:rFonts w:ascii="宋体" w:hAnsi="宋体"/>
                <w:sz w:val="24"/>
                <w:szCs w:val="24"/>
                <w:highlight w:val="yellow"/>
              </w:rPr>
            </w:pPr>
            <w:r>
              <w:rPr>
                <w:rFonts w:hint="eastAsia" w:ascii="宋体" w:hAnsi="宋体"/>
                <w:sz w:val="24"/>
                <w:szCs w:val="24"/>
              </w:rPr>
              <w:t>无</w:t>
            </w:r>
          </w:p>
        </w:tc>
      </w:tr>
      <w:tr w14:paraId="61FF02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17D8AC4">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78417437">
            <w:pPr>
              <w:wordWrap w:val="0"/>
              <w:spacing w:line="360" w:lineRule="auto"/>
              <w:jc w:val="center"/>
              <w:rPr>
                <w:rFonts w:ascii="宋体" w:hAnsi="宋体"/>
                <w:sz w:val="24"/>
                <w:szCs w:val="24"/>
              </w:rPr>
            </w:pPr>
            <w:r>
              <w:rPr>
                <w:rFonts w:hint="eastAsia" w:ascii="宋体" w:hAnsi="宋体"/>
                <w:sz w:val="24"/>
                <w:szCs w:val="24"/>
              </w:rPr>
              <w:t>采购方式</w:t>
            </w:r>
          </w:p>
        </w:tc>
        <w:tc>
          <w:tcPr>
            <w:tcW w:w="6132" w:type="dxa"/>
            <w:vAlign w:val="center"/>
          </w:tcPr>
          <w:p w14:paraId="02145B4B">
            <w:pPr>
              <w:wordWrap w:val="0"/>
              <w:spacing w:line="360" w:lineRule="auto"/>
              <w:rPr>
                <w:rFonts w:ascii="宋体" w:hAnsi="宋体"/>
                <w:sz w:val="24"/>
                <w:szCs w:val="24"/>
              </w:rPr>
            </w:pPr>
            <w:r>
              <w:rPr>
                <w:rFonts w:hint="eastAsia" w:ascii="宋体" w:hAnsi="宋体"/>
                <w:sz w:val="24"/>
                <w:szCs w:val="24"/>
              </w:rPr>
              <w:t>公开招标</w:t>
            </w:r>
          </w:p>
        </w:tc>
      </w:tr>
      <w:tr w14:paraId="2D9926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F1828B6">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14:paraId="2CDE8CC2">
            <w:pPr>
              <w:wordWrap w:val="0"/>
              <w:spacing w:line="360" w:lineRule="auto"/>
              <w:jc w:val="center"/>
              <w:rPr>
                <w:rFonts w:ascii="宋体" w:hAnsi="宋体"/>
                <w:b/>
                <w:bCs/>
                <w:sz w:val="24"/>
                <w:szCs w:val="24"/>
              </w:rPr>
            </w:pPr>
            <w:r>
              <w:rPr>
                <w:rFonts w:hint="eastAsia" w:ascii="宋体" w:hAnsi="宋体"/>
                <w:sz w:val="24"/>
                <w:szCs w:val="24"/>
              </w:rPr>
              <w:t>采购类型</w:t>
            </w:r>
          </w:p>
        </w:tc>
        <w:tc>
          <w:tcPr>
            <w:tcW w:w="6132" w:type="dxa"/>
            <w:vAlign w:val="center"/>
          </w:tcPr>
          <w:p w14:paraId="70CAC29E">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服务类</w:t>
            </w:r>
          </w:p>
        </w:tc>
      </w:tr>
      <w:tr w14:paraId="13900B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7731EE">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14:paraId="62C35D83">
            <w:pPr>
              <w:wordWrap w:val="0"/>
              <w:spacing w:line="360" w:lineRule="auto"/>
              <w:jc w:val="center"/>
              <w:rPr>
                <w:rFonts w:ascii="宋体" w:hAnsi="宋体"/>
                <w:bCs/>
                <w:sz w:val="24"/>
                <w:szCs w:val="24"/>
              </w:rPr>
            </w:pPr>
            <w:r>
              <w:rPr>
                <w:rFonts w:hint="eastAsia" w:ascii="宋体" w:hAnsi="宋体"/>
                <w:bCs/>
                <w:sz w:val="24"/>
                <w:szCs w:val="24"/>
              </w:rPr>
              <w:t>面向中小企业</w:t>
            </w:r>
          </w:p>
          <w:p w14:paraId="7BE75390">
            <w:pPr>
              <w:wordWrap w:val="0"/>
              <w:spacing w:line="360" w:lineRule="auto"/>
              <w:jc w:val="center"/>
              <w:rPr>
                <w:rFonts w:ascii="宋体" w:hAnsi="宋体"/>
                <w:bCs/>
                <w:sz w:val="24"/>
                <w:szCs w:val="24"/>
              </w:rPr>
            </w:pPr>
            <w:r>
              <w:rPr>
                <w:rFonts w:hint="eastAsia" w:ascii="宋体" w:hAnsi="宋体"/>
                <w:bCs/>
                <w:sz w:val="24"/>
                <w:szCs w:val="24"/>
              </w:rPr>
              <w:t>预留采购份额</w:t>
            </w:r>
          </w:p>
        </w:tc>
        <w:tc>
          <w:tcPr>
            <w:tcW w:w="6132" w:type="dxa"/>
            <w:vAlign w:val="center"/>
          </w:tcPr>
          <w:p w14:paraId="747DA782">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预留比例100%（其中预留小微企业比例</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w:t>
            </w:r>
          </w:p>
        </w:tc>
      </w:tr>
      <w:tr w14:paraId="7806064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808CAC9">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14:paraId="24583EEA">
            <w:pPr>
              <w:wordWrap w:val="0"/>
              <w:spacing w:line="360" w:lineRule="auto"/>
              <w:jc w:val="center"/>
              <w:rPr>
                <w:rFonts w:ascii="宋体" w:hAnsi="宋体"/>
                <w:sz w:val="24"/>
                <w:szCs w:val="24"/>
              </w:rPr>
            </w:pPr>
            <w:r>
              <w:rPr>
                <w:rFonts w:hint="eastAsia" w:ascii="宋体" w:hAnsi="宋体"/>
                <w:sz w:val="24"/>
                <w:szCs w:val="24"/>
              </w:rPr>
              <w:t>进口产品</w:t>
            </w:r>
          </w:p>
          <w:p w14:paraId="68724BD5">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03D40665">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.否，不允许提供进口产品投标，提供进口产品投标视为投标无效；</w:t>
            </w:r>
            <w:r>
              <w:rPr>
                <w:rFonts w:ascii="宋体" w:hAnsi="宋体"/>
                <w:sz w:val="24"/>
                <w:szCs w:val="24"/>
              </w:rPr>
              <w:t>2</w:t>
            </w:r>
            <w:r>
              <w:rPr>
                <w:rFonts w:hint="eastAsia" w:ascii="宋体" w:hAnsi="宋体"/>
                <w:sz w:val="24"/>
                <w:szCs w:val="24"/>
              </w:rPr>
              <w:t>.是，已获得采购进口产品核准，允许提供进口产品或国产产品投标）</w:t>
            </w:r>
          </w:p>
        </w:tc>
      </w:tr>
      <w:tr w14:paraId="41EF64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A2B33AD">
            <w:pPr>
              <w:wordWrap w:val="0"/>
              <w:spacing w:line="360" w:lineRule="auto"/>
              <w:jc w:val="center"/>
              <w:rPr>
                <w:rFonts w:ascii="宋体" w:hAnsi="宋体"/>
                <w:sz w:val="24"/>
                <w:szCs w:val="24"/>
              </w:rPr>
            </w:pPr>
            <w:r>
              <w:rPr>
                <w:rFonts w:ascii="宋体" w:hAnsi="宋体"/>
                <w:sz w:val="24"/>
                <w:szCs w:val="24"/>
                <w:lang w:val="zh-CN"/>
              </w:rPr>
              <w:t>1.5</w:t>
            </w:r>
          </w:p>
        </w:tc>
        <w:tc>
          <w:tcPr>
            <w:tcW w:w="1910" w:type="dxa"/>
            <w:vAlign w:val="center"/>
          </w:tcPr>
          <w:p w14:paraId="066A26BA">
            <w:pPr>
              <w:wordWrap w:val="0"/>
              <w:spacing w:line="360" w:lineRule="auto"/>
              <w:jc w:val="center"/>
              <w:rPr>
                <w:rFonts w:ascii="宋体" w:hAnsi="宋体"/>
                <w:sz w:val="24"/>
                <w:szCs w:val="24"/>
              </w:rPr>
            </w:pPr>
            <w:r>
              <w:rPr>
                <w:rFonts w:ascii="宋体" w:hAnsi="宋体"/>
                <w:sz w:val="24"/>
                <w:szCs w:val="24"/>
              </w:rPr>
              <w:t>代理服务费</w:t>
            </w:r>
          </w:p>
        </w:tc>
        <w:tc>
          <w:tcPr>
            <w:tcW w:w="6132" w:type="dxa"/>
            <w:vAlign w:val="center"/>
          </w:tcPr>
          <w:p w14:paraId="315C6DDC">
            <w:pPr>
              <w:wordWrap w:val="0"/>
              <w:spacing w:line="360" w:lineRule="auto"/>
              <w:rPr>
                <w:rFonts w:ascii="宋体" w:hAnsi="宋体"/>
                <w:sz w:val="24"/>
                <w:szCs w:val="24"/>
              </w:rPr>
            </w:pPr>
            <w:r>
              <w:rPr>
                <w:rFonts w:hint="eastAsia" w:ascii="宋体" w:hAnsi="宋体"/>
                <w:sz w:val="24"/>
                <w:szCs w:val="24"/>
              </w:rPr>
              <w:t>无</w:t>
            </w:r>
          </w:p>
        </w:tc>
      </w:tr>
      <w:tr w14:paraId="459D4E1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7FF569A">
            <w:pPr>
              <w:wordWrap w:val="0"/>
              <w:spacing w:line="360" w:lineRule="auto"/>
              <w:jc w:val="center"/>
              <w:rPr>
                <w:rFonts w:ascii="宋体" w:hAnsi="宋体"/>
                <w:sz w:val="24"/>
                <w:szCs w:val="24"/>
                <w:lang w:val="zh-CN"/>
              </w:rPr>
            </w:pPr>
            <w:r>
              <w:rPr>
                <w:rFonts w:hint="eastAsia" w:ascii="宋体" w:hAnsi="宋体"/>
                <w:sz w:val="24"/>
                <w:szCs w:val="24"/>
                <w:lang w:val="zh-CN"/>
              </w:rPr>
              <w:t>2.1.2</w:t>
            </w:r>
          </w:p>
        </w:tc>
        <w:tc>
          <w:tcPr>
            <w:tcW w:w="1910" w:type="dxa"/>
            <w:vAlign w:val="center"/>
          </w:tcPr>
          <w:p w14:paraId="39AA1382">
            <w:pPr>
              <w:wordWrap w:val="0"/>
              <w:spacing w:line="360" w:lineRule="auto"/>
              <w:jc w:val="center"/>
              <w:rPr>
                <w:rFonts w:ascii="宋体" w:hAnsi="宋体"/>
                <w:sz w:val="24"/>
                <w:szCs w:val="24"/>
              </w:rPr>
            </w:pPr>
            <w:r>
              <w:rPr>
                <w:rFonts w:hint="eastAsia" w:ascii="宋体" w:hAnsi="宋体"/>
                <w:sz w:val="24"/>
                <w:szCs w:val="24"/>
              </w:rPr>
              <w:t>澄清或者修改</w:t>
            </w:r>
          </w:p>
        </w:tc>
        <w:tc>
          <w:tcPr>
            <w:tcW w:w="6132" w:type="dxa"/>
            <w:vAlign w:val="center"/>
          </w:tcPr>
          <w:p w14:paraId="4CBB3998">
            <w:pPr>
              <w:wordWrap w:val="0"/>
              <w:spacing w:line="360" w:lineRule="auto"/>
              <w:rPr>
                <w:rFonts w:ascii="宋体" w:hAnsi="宋体"/>
                <w:sz w:val="24"/>
                <w:szCs w:val="24"/>
              </w:rPr>
            </w:pPr>
            <w:r>
              <w:rPr>
                <w:rFonts w:hint="eastAsia" w:ascii="宋体" w:hAnsi="宋体"/>
                <w:sz w:val="24"/>
                <w:szCs w:val="24"/>
              </w:rPr>
              <w:t>澄清或者修改的内容作为招标文件的组成部分，以网上更正公告的形式通知所有获取招标文件的潜在投标人。网上更正公告同时在“甘肃政府采购网”（http://www.ccgp-gansu.gov.cn/index）和“兰州市公共资源交易中心网站”（http://lzggzyjy.lanzhou.gov.cn）发布。</w:t>
            </w:r>
          </w:p>
        </w:tc>
      </w:tr>
      <w:tr w14:paraId="2E17B0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ECA9CD4">
            <w:pPr>
              <w:wordWrap w:val="0"/>
              <w:spacing w:line="360" w:lineRule="auto"/>
              <w:jc w:val="center"/>
              <w:rPr>
                <w:rFonts w:ascii="宋体" w:hAnsi="宋体"/>
                <w:sz w:val="24"/>
                <w:szCs w:val="24"/>
                <w:lang w:val="zh-CN"/>
              </w:rPr>
            </w:pPr>
            <w:r>
              <w:rPr>
                <w:rFonts w:hint="eastAsia" w:ascii="宋体" w:hAnsi="宋体"/>
                <w:sz w:val="24"/>
                <w:szCs w:val="24"/>
                <w:lang w:val="zh-CN"/>
              </w:rPr>
              <w:t>2.1.3</w:t>
            </w:r>
          </w:p>
        </w:tc>
        <w:tc>
          <w:tcPr>
            <w:tcW w:w="1910" w:type="dxa"/>
            <w:vAlign w:val="center"/>
          </w:tcPr>
          <w:p w14:paraId="7DEF593D">
            <w:pPr>
              <w:wordWrap w:val="0"/>
              <w:spacing w:line="360" w:lineRule="auto"/>
              <w:jc w:val="center"/>
              <w:rPr>
                <w:rFonts w:ascii="宋体" w:hAnsi="宋体"/>
                <w:sz w:val="24"/>
                <w:szCs w:val="24"/>
              </w:rPr>
            </w:pPr>
            <w:r>
              <w:rPr>
                <w:rFonts w:hint="eastAsia" w:ascii="宋体" w:hAnsi="宋体"/>
                <w:sz w:val="24"/>
                <w:szCs w:val="24"/>
              </w:rPr>
              <w:t>现场考察</w:t>
            </w:r>
          </w:p>
          <w:p w14:paraId="623F6C66">
            <w:pPr>
              <w:wordWrap w:val="0"/>
              <w:spacing w:line="360" w:lineRule="auto"/>
              <w:jc w:val="center"/>
              <w:rPr>
                <w:rFonts w:ascii="宋体" w:hAnsi="宋体"/>
                <w:sz w:val="24"/>
                <w:szCs w:val="24"/>
              </w:rPr>
            </w:pPr>
            <w:r>
              <w:rPr>
                <w:rFonts w:hint="eastAsia" w:ascii="宋体" w:hAnsi="宋体"/>
                <w:sz w:val="24"/>
                <w:szCs w:val="24"/>
              </w:rPr>
              <w:t>或者答疑会</w:t>
            </w:r>
          </w:p>
        </w:tc>
        <w:tc>
          <w:tcPr>
            <w:tcW w:w="6132" w:type="dxa"/>
            <w:vAlign w:val="center"/>
          </w:tcPr>
          <w:p w14:paraId="362E6CFB">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.否，采购人不组织现场考察或者召开答疑会；</w:t>
            </w:r>
            <w:r>
              <w:rPr>
                <w:rFonts w:ascii="宋体" w:hAnsi="宋体"/>
                <w:sz w:val="24"/>
                <w:szCs w:val="24"/>
              </w:rPr>
              <w:t>2</w:t>
            </w:r>
            <w:r>
              <w:rPr>
                <w:rFonts w:hint="eastAsia" w:ascii="宋体" w:hAnsi="宋体"/>
                <w:sz w:val="24"/>
                <w:szCs w:val="24"/>
              </w:rPr>
              <w:t>.是，采购人组织现场考察或者召开答疑会）</w:t>
            </w:r>
          </w:p>
        </w:tc>
      </w:tr>
      <w:tr w14:paraId="63B91D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DDCE31E">
            <w:pPr>
              <w:wordWrap w:val="0"/>
              <w:spacing w:line="360" w:lineRule="auto"/>
              <w:jc w:val="center"/>
              <w:rPr>
                <w:rFonts w:ascii="宋体" w:hAnsi="宋体"/>
                <w:sz w:val="24"/>
                <w:szCs w:val="24"/>
                <w:lang w:val="zh-CN"/>
              </w:rPr>
            </w:pPr>
            <w:r>
              <w:rPr>
                <w:rFonts w:hint="eastAsia" w:ascii="宋体" w:hAnsi="宋体"/>
                <w:sz w:val="24"/>
                <w:szCs w:val="24"/>
                <w:lang w:val="zh-CN"/>
              </w:rPr>
              <w:t>2.2.3</w:t>
            </w:r>
          </w:p>
        </w:tc>
        <w:tc>
          <w:tcPr>
            <w:tcW w:w="1910" w:type="dxa"/>
            <w:vAlign w:val="center"/>
          </w:tcPr>
          <w:p w14:paraId="7E01E430">
            <w:pPr>
              <w:wordWrap w:val="0"/>
              <w:spacing w:line="360" w:lineRule="auto"/>
              <w:jc w:val="center"/>
              <w:rPr>
                <w:rFonts w:ascii="宋体" w:hAnsi="宋体"/>
                <w:sz w:val="24"/>
                <w:szCs w:val="24"/>
              </w:rPr>
            </w:pPr>
            <w:r>
              <w:rPr>
                <w:rFonts w:hint="eastAsia" w:ascii="宋体" w:hAnsi="宋体"/>
                <w:sz w:val="24"/>
                <w:szCs w:val="24"/>
              </w:rPr>
              <w:t>投标有效期</w:t>
            </w:r>
          </w:p>
        </w:tc>
        <w:tc>
          <w:tcPr>
            <w:tcW w:w="6132" w:type="dxa"/>
            <w:vAlign w:val="center"/>
          </w:tcPr>
          <w:p w14:paraId="299C1407">
            <w:pPr>
              <w:wordWrap w:val="0"/>
              <w:spacing w:line="360" w:lineRule="auto"/>
              <w:rPr>
                <w:rFonts w:ascii="宋体" w:hAnsi="宋体"/>
                <w:sz w:val="24"/>
                <w:szCs w:val="24"/>
              </w:rPr>
            </w:pPr>
            <w:r>
              <w:rPr>
                <w:rFonts w:hint="eastAsia" w:ascii="宋体" w:hAnsi="宋体"/>
                <w:sz w:val="24"/>
                <w:szCs w:val="24"/>
              </w:rPr>
              <w:t>从提交投标文件的截止之日起90日内有效。</w:t>
            </w:r>
          </w:p>
        </w:tc>
      </w:tr>
      <w:tr w14:paraId="43BCA33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FAD5984">
            <w:pPr>
              <w:wordWrap w:val="0"/>
              <w:spacing w:line="360" w:lineRule="auto"/>
              <w:jc w:val="center"/>
              <w:rPr>
                <w:rFonts w:ascii="宋体" w:hAnsi="宋体"/>
                <w:sz w:val="24"/>
                <w:szCs w:val="24"/>
                <w:lang w:val="zh-CN"/>
              </w:rPr>
            </w:pPr>
            <w:r>
              <w:rPr>
                <w:rFonts w:hint="eastAsia" w:ascii="宋体" w:hAnsi="宋体"/>
                <w:sz w:val="24"/>
                <w:szCs w:val="24"/>
                <w:lang w:val="zh-CN"/>
              </w:rPr>
              <w:t>2.2.4</w:t>
            </w:r>
          </w:p>
        </w:tc>
        <w:tc>
          <w:tcPr>
            <w:tcW w:w="1910" w:type="dxa"/>
            <w:vAlign w:val="center"/>
          </w:tcPr>
          <w:p w14:paraId="485008A0">
            <w:pPr>
              <w:wordWrap w:val="0"/>
              <w:spacing w:line="360" w:lineRule="auto"/>
              <w:jc w:val="center"/>
              <w:rPr>
                <w:rFonts w:ascii="宋体" w:hAnsi="宋体"/>
                <w:sz w:val="24"/>
                <w:szCs w:val="24"/>
              </w:rPr>
            </w:pPr>
            <w:r>
              <w:rPr>
                <w:rFonts w:hint="eastAsia" w:ascii="宋体" w:hAnsi="宋体"/>
                <w:sz w:val="24"/>
                <w:szCs w:val="24"/>
              </w:rPr>
              <w:t>投标保证金</w:t>
            </w:r>
          </w:p>
        </w:tc>
        <w:tc>
          <w:tcPr>
            <w:tcW w:w="6132" w:type="dxa"/>
            <w:vAlign w:val="center"/>
          </w:tcPr>
          <w:p w14:paraId="4167BCA3">
            <w:pPr>
              <w:wordWrap w:val="0"/>
              <w:spacing w:line="360" w:lineRule="auto"/>
              <w:rPr>
                <w:rFonts w:ascii="宋体" w:hAnsi="宋体"/>
                <w:sz w:val="24"/>
                <w:szCs w:val="24"/>
              </w:rPr>
            </w:pPr>
            <w:r>
              <w:rPr>
                <w:rFonts w:hint="eastAsia" w:ascii="宋体" w:hAnsi="宋体"/>
                <w:sz w:val="24"/>
                <w:szCs w:val="24"/>
              </w:rPr>
              <w:t>无</w:t>
            </w:r>
          </w:p>
        </w:tc>
      </w:tr>
      <w:tr w14:paraId="6880E5F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6CF35D3">
            <w:pPr>
              <w:wordWrap w:val="0"/>
              <w:spacing w:line="360" w:lineRule="auto"/>
              <w:jc w:val="center"/>
              <w:rPr>
                <w:rFonts w:ascii="宋体" w:hAnsi="宋体"/>
                <w:sz w:val="24"/>
                <w:szCs w:val="24"/>
                <w:lang w:val="zh-CN"/>
              </w:rPr>
            </w:pPr>
            <w:r>
              <w:rPr>
                <w:rFonts w:hint="eastAsia" w:ascii="宋体" w:hAnsi="宋体"/>
                <w:sz w:val="24"/>
                <w:szCs w:val="24"/>
                <w:lang w:val="zh-CN"/>
              </w:rPr>
              <w:t>2.2.5.1</w:t>
            </w:r>
          </w:p>
        </w:tc>
        <w:tc>
          <w:tcPr>
            <w:tcW w:w="1910" w:type="dxa"/>
            <w:vAlign w:val="center"/>
          </w:tcPr>
          <w:p w14:paraId="4650B140">
            <w:pPr>
              <w:wordWrap w:val="0"/>
              <w:spacing w:line="360" w:lineRule="auto"/>
              <w:jc w:val="center"/>
              <w:rPr>
                <w:rFonts w:ascii="宋体" w:hAnsi="宋体"/>
                <w:sz w:val="24"/>
                <w:szCs w:val="24"/>
              </w:rPr>
            </w:pPr>
            <w:r>
              <w:rPr>
                <w:rFonts w:hint="eastAsia" w:ascii="宋体" w:hAnsi="宋体"/>
                <w:sz w:val="24"/>
                <w:szCs w:val="24"/>
              </w:rPr>
              <w:t>投标人资格要求</w:t>
            </w:r>
          </w:p>
        </w:tc>
        <w:tc>
          <w:tcPr>
            <w:tcW w:w="6132" w:type="dxa"/>
            <w:vAlign w:val="center"/>
          </w:tcPr>
          <w:p w14:paraId="20ACB6AC">
            <w:pPr>
              <w:wordWrap w:val="0"/>
              <w:spacing w:line="360" w:lineRule="auto"/>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138B59B7">
            <w:pPr>
              <w:wordWrap w:val="0"/>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本项目面向中小企业预留采购份额，预留比例100%（其中预留小微企业比例0%），须提供《中小企业声明函》或者《残疾人福利性单位声明函》或者由省级以上监狱管理局、戒毒管理局（含新疆生产建设兵团）出具的属于监狱企业的证明文件。</w:t>
            </w:r>
          </w:p>
          <w:p w14:paraId="57B6BC30">
            <w:pPr>
              <w:wordWrap w:val="0"/>
              <w:spacing w:line="360" w:lineRule="auto"/>
              <w:rPr>
                <w:rFonts w:ascii="宋体" w:hAnsi="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sz w:val="24"/>
                <w:szCs w:val="24"/>
                <w:lang w:val="en-US" w:eastAsia="zh-CN"/>
              </w:rPr>
              <w:t>具备公安部门核发的</w:t>
            </w:r>
            <w:r>
              <w:rPr>
                <w:rFonts w:hint="eastAsia" w:ascii="微软雅黑" w:hAnsi="微软雅黑" w:eastAsia="微软雅黑" w:cs="微软雅黑"/>
                <w:sz w:val="24"/>
                <w:szCs w:val="24"/>
                <w:lang w:val="en-US" w:eastAsia="zh-CN"/>
              </w:rPr>
              <w:t>《</w:t>
            </w:r>
            <w:r>
              <w:rPr>
                <w:rFonts w:hint="eastAsia" w:ascii="宋体" w:hAnsi="宋体" w:cs="宋体"/>
                <w:sz w:val="24"/>
                <w:szCs w:val="24"/>
                <w:lang w:val="en-US" w:eastAsia="zh-CN"/>
              </w:rPr>
              <w:t>保安服务许可证</w:t>
            </w:r>
            <w:r>
              <w:rPr>
                <w:rFonts w:hint="eastAsia" w:ascii="微软雅黑" w:hAnsi="微软雅黑" w:eastAsia="微软雅黑" w:cs="微软雅黑"/>
                <w:sz w:val="24"/>
                <w:szCs w:val="24"/>
                <w:lang w:val="en-US" w:eastAsia="zh-CN"/>
              </w:rPr>
              <w:t>》</w:t>
            </w:r>
            <w:r>
              <w:rPr>
                <w:rFonts w:hint="eastAsia" w:ascii="宋体" w:hAnsi="宋体" w:cs="宋体"/>
                <w:sz w:val="24"/>
                <w:szCs w:val="24"/>
              </w:rPr>
              <w:t>。</w:t>
            </w:r>
          </w:p>
        </w:tc>
      </w:tr>
      <w:tr w14:paraId="0A34FE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40376F2">
            <w:pPr>
              <w:wordWrap w:val="0"/>
              <w:spacing w:line="360" w:lineRule="auto"/>
              <w:jc w:val="center"/>
              <w:rPr>
                <w:rFonts w:ascii="宋体" w:hAnsi="宋体"/>
                <w:sz w:val="24"/>
                <w:szCs w:val="24"/>
                <w:lang w:val="zh-CN"/>
              </w:rPr>
            </w:pPr>
            <w:r>
              <w:rPr>
                <w:rFonts w:hint="eastAsia" w:ascii="宋体" w:hAnsi="宋体"/>
                <w:sz w:val="24"/>
                <w:szCs w:val="24"/>
                <w:lang w:val="zh-CN"/>
              </w:rPr>
              <w:t>2.2.5.2</w:t>
            </w:r>
          </w:p>
        </w:tc>
        <w:tc>
          <w:tcPr>
            <w:tcW w:w="1910" w:type="dxa"/>
            <w:vAlign w:val="center"/>
          </w:tcPr>
          <w:p w14:paraId="03F6F490">
            <w:pPr>
              <w:wordWrap w:val="0"/>
              <w:spacing w:line="360" w:lineRule="auto"/>
              <w:jc w:val="center"/>
              <w:rPr>
                <w:rFonts w:ascii="宋体" w:hAnsi="宋体"/>
                <w:sz w:val="24"/>
                <w:szCs w:val="24"/>
              </w:rPr>
            </w:pPr>
            <w:r>
              <w:rPr>
                <w:rFonts w:hint="eastAsia" w:ascii="宋体" w:hAnsi="宋体"/>
                <w:sz w:val="24"/>
                <w:szCs w:val="24"/>
              </w:rPr>
              <w:t>联合体投标</w:t>
            </w:r>
          </w:p>
        </w:tc>
        <w:tc>
          <w:tcPr>
            <w:tcW w:w="6132" w:type="dxa"/>
            <w:vAlign w:val="center"/>
          </w:tcPr>
          <w:p w14:paraId="3410F934">
            <w:pPr>
              <w:wordWrap w:val="0"/>
              <w:spacing w:line="360" w:lineRule="auto"/>
              <w:rPr>
                <w:rFonts w:ascii="宋体" w:hAnsi="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.否，不接受联合体投标；</w:t>
            </w:r>
            <w:r>
              <w:rPr>
                <w:rFonts w:ascii="宋体" w:hAnsi="宋体" w:cs="宋体"/>
                <w:sz w:val="24"/>
                <w:szCs w:val="24"/>
              </w:rPr>
              <w:t>2</w:t>
            </w:r>
            <w:r>
              <w:rPr>
                <w:rFonts w:hint="eastAsia" w:ascii="宋体" w:hAnsi="宋体" w:cs="宋体"/>
                <w:sz w:val="24"/>
                <w:szCs w:val="24"/>
              </w:rPr>
              <w:t>.是，接受联合体投标）</w:t>
            </w:r>
          </w:p>
        </w:tc>
      </w:tr>
      <w:tr w14:paraId="08828A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E23DAE8">
            <w:pPr>
              <w:wordWrap w:val="0"/>
              <w:spacing w:line="360" w:lineRule="auto"/>
              <w:jc w:val="center"/>
              <w:rPr>
                <w:rFonts w:ascii="宋体" w:hAnsi="宋体"/>
                <w:sz w:val="24"/>
                <w:szCs w:val="24"/>
                <w:lang w:val="zh-CN"/>
              </w:rPr>
            </w:pPr>
            <w:bookmarkStart w:id="12" w:name="_Hlk104275399"/>
            <w:r>
              <w:rPr>
                <w:rFonts w:hint="eastAsia" w:ascii="宋体" w:hAnsi="宋体"/>
                <w:sz w:val="24"/>
                <w:szCs w:val="24"/>
                <w:lang w:val="zh-CN"/>
              </w:rPr>
              <w:t>2</w:t>
            </w:r>
            <w:r>
              <w:rPr>
                <w:rFonts w:ascii="宋体" w:hAnsi="宋体"/>
                <w:sz w:val="24"/>
                <w:szCs w:val="24"/>
                <w:lang w:val="zh-CN"/>
              </w:rPr>
              <w:t>.2.5.3</w:t>
            </w:r>
          </w:p>
        </w:tc>
        <w:tc>
          <w:tcPr>
            <w:tcW w:w="1910" w:type="dxa"/>
            <w:vAlign w:val="center"/>
          </w:tcPr>
          <w:p w14:paraId="3091BAD8">
            <w:pPr>
              <w:wordWrap w:val="0"/>
              <w:spacing w:line="360" w:lineRule="auto"/>
              <w:jc w:val="center"/>
              <w:rPr>
                <w:rFonts w:ascii="宋体" w:hAnsi="宋体"/>
                <w:sz w:val="24"/>
                <w:szCs w:val="24"/>
              </w:rPr>
            </w:pPr>
            <w:r>
              <w:rPr>
                <w:rFonts w:hint="eastAsia" w:ascii="宋体" w:hAnsi="宋体"/>
                <w:sz w:val="24"/>
                <w:szCs w:val="24"/>
              </w:rPr>
              <w:t>采取分包方式</w:t>
            </w:r>
          </w:p>
          <w:p w14:paraId="61B9ABA9">
            <w:pPr>
              <w:wordWrap w:val="0"/>
              <w:spacing w:line="360" w:lineRule="auto"/>
              <w:jc w:val="center"/>
              <w:rPr>
                <w:rFonts w:ascii="宋体" w:hAnsi="宋体"/>
                <w:sz w:val="24"/>
                <w:szCs w:val="24"/>
              </w:rPr>
            </w:pPr>
            <w:r>
              <w:rPr>
                <w:rFonts w:hint="eastAsia" w:ascii="宋体" w:hAnsi="宋体"/>
                <w:sz w:val="24"/>
                <w:szCs w:val="24"/>
              </w:rPr>
              <w:t>履行合同</w:t>
            </w:r>
          </w:p>
        </w:tc>
        <w:tc>
          <w:tcPr>
            <w:tcW w:w="6132" w:type="dxa"/>
            <w:vAlign w:val="center"/>
          </w:tcPr>
          <w:p w14:paraId="2AFB5F44">
            <w:pPr>
              <w:wordWrap w:val="0"/>
              <w:spacing w:line="360" w:lineRule="auto"/>
              <w:rPr>
                <w:rFonts w:ascii="宋体" w:hAnsi="宋体" w:cs="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.否，不同意中标人采取分包方式履行合同；</w:t>
            </w:r>
            <w:r>
              <w:rPr>
                <w:rFonts w:ascii="宋体" w:hAnsi="宋体" w:cs="宋体"/>
                <w:sz w:val="24"/>
                <w:szCs w:val="24"/>
              </w:rPr>
              <w:t>2</w:t>
            </w:r>
            <w:r>
              <w:rPr>
                <w:rFonts w:hint="eastAsia" w:ascii="宋体" w:hAnsi="宋体" w:cs="宋体"/>
                <w:sz w:val="24"/>
                <w:szCs w:val="24"/>
              </w:rPr>
              <w:t>.是，同意中标人采取分包方式履行合同）</w:t>
            </w:r>
          </w:p>
        </w:tc>
      </w:tr>
      <w:bookmarkEnd w:id="12"/>
      <w:tr w14:paraId="0EE7EE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30CC437">
            <w:pPr>
              <w:wordWrap w:val="0"/>
              <w:spacing w:line="360" w:lineRule="auto"/>
              <w:jc w:val="center"/>
              <w:rPr>
                <w:rFonts w:ascii="宋体" w:hAnsi="宋体"/>
                <w:sz w:val="24"/>
                <w:szCs w:val="24"/>
                <w:lang w:val="zh-CN"/>
              </w:rPr>
            </w:pPr>
            <w:r>
              <w:rPr>
                <w:rFonts w:hint="eastAsia" w:ascii="宋体" w:hAnsi="宋体"/>
                <w:sz w:val="24"/>
                <w:szCs w:val="24"/>
                <w:lang w:val="zh-CN"/>
              </w:rPr>
              <w:t>2.3.3</w:t>
            </w:r>
          </w:p>
        </w:tc>
        <w:tc>
          <w:tcPr>
            <w:tcW w:w="1910" w:type="dxa"/>
            <w:vAlign w:val="center"/>
          </w:tcPr>
          <w:p w14:paraId="6BD02C46">
            <w:pPr>
              <w:wordWrap w:val="0"/>
              <w:spacing w:line="360" w:lineRule="auto"/>
              <w:jc w:val="center"/>
              <w:rPr>
                <w:rFonts w:ascii="宋体" w:hAnsi="宋体"/>
                <w:sz w:val="24"/>
                <w:szCs w:val="24"/>
              </w:rPr>
            </w:pPr>
            <w:r>
              <w:rPr>
                <w:rFonts w:hint="eastAsia" w:ascii="宋体" w:hAnsi="宋体"/>
                <w:sz w:val="24"/>
                <w:szCs w:val="24"/>
              </w:rPr>
              <w:t>投标文件制作</w:t>
            </w:r>
          </w:p>
          <w:p w14:paraId="2C3F5F69">
            <w:pPr>
              <w:wordWrap w:val="0"/>
              <w:spacing w:line="360" w:lineRule="auto"/>
              <w:jc w:val="center"/>
              <w:rPr>
                <w:rFonts w:ascii="宋体" w:hAnsi="宋体"/>
                <w:sz w:val="24"/>
                <w:szCs w:val="24"/>
              </w:rPr>
            </w:pPr>
            <w:r>
              <w:rPr>
                <w:rFonts w:hint="eastAsia" w:ascii="宋体" w:hAnsi="宋体"/>
                <w:sz w:val="24"/>
                <w:szCs w:val="24"/>
              </w:rPr>
              <w:t>工具</w:t>
            </w:r>
          </w:p>
        </w:tc>
        <w:tc>
          <w:tcPr>
            <w:tcW w:w="6132" w:type="dxa"/>
            <w:vAlign w:val="center"/>
          </w:tcPr>
          <w:p w14:paraId="163BFADE">
            <w:pPr>
              <w:wordWrap w:val="0"/>
              <w:spacing w:line="360" w:lineRule="auto"/>
              <w:rPr>
                <w:rFonts w:ascii="宋体" w:hAnsi="宋体"/>
                <w:sz w:val="24"/>
                <w:szCs w:val="24"/>
              </w:rPr>
            </w:pPr>
            <w:r>
              <w:rPr>
                <w:rFonts w:hint="eastAsia" w:ascii="宋体" w:hAnsi="宋体"/>
                <w:sz w:val="24"/>
                <w:szCs w:val="24"/>
              </w:rPr>
              <w:t>“新点投标文件制作软件（兰州版）”（</w:t>
            </w:r>
            <w:r>
              <w:rPr>
                <w:rFonts w:hint="eastAsia" w:ascii="宋体" w:hAnsi="宋体" w:cs="宋体"/>
                <w:sz w:val="24"/>
              </w:rPr>
              <w:t>操作手册及</w:t>
            </w:r>
            <w:r>
              <w:rPr>
                <w:rFonts w:hint="eastAsia" w:ascii="宋体" w:hAnsi="宋体"/>
                <w:sz w:val="24"/>
                <w:szCs w:val="24"/>
              </w:rPr>
              <w:t>下载网址：http://lzggzyjy.lanzhou.gov.cn/fwzn/003003/20200512/aac3d755-c58c-4124-868c-0c67daae15d1）</w:t>
            </w:r>
          </w:p>
          <w:p w14:paraId="1613C136">
            <w:pPr>
              <w:wordWrap w:val="0"/>
              <w:spacing w:line="360" w:lineRule="auto"/>
              <w:rPr>
                <w:rFonts w:ascii="宋体" w:hAnsi="宋体"/>
                <w:sz w:val="24"/>
                <w:szCs w:val="24"/>
              </w:rPr>
            </w:pPr>
            <w:r>
              <w:rPr>
                <w:rFonts w:hint="eastAsia" w:ascii="宋体" w:hAnsi="宋体"/>
                <w:sz w:val="24"/>
                <w:szCs w:val="24"/>
              </w:rPr>
              <w:t>技术咨询电话：0931-4608344，4009980000</w:t>
            </w:r>
          </w:p>
        </w:tc>
      </w:tr>
      <w:tr w14:paraId="30575AA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BCA702">
            <w:pPr>
              <w:wordWrap w:val="0"/>
              <w:spacing w:line="360" w:lineRule="auto"/>
              <w:jc w:val="center"/>
              <w:rPr>
                <w:rFonts w:ascii="宋体" w:hAnsi="宋体"/>
                <w:sz w:val="24"/>
                <w:szCs w:val="24"/>
                <w:lang w:val="zh-CN"/>
              </w:rPr>
            </w:pPr>
            <w:r>
              <w:rPr>
                <w:rFonts w:hint="eastAsia" w:ascii="宋体" w:hAnsi="宋体"/>
                <w:sz w:val="24"/>
                <w:szCs w:val="24"/>
                <w:lang w:val="zh-CN"/>
              </w:rPr>
              <w:t>2.3.4</w:t>
            </w:r>
          </w:p>
        </w:tc>
        <w:tc>
          <w:tcPr>
            <w:tcW w:w="1910" w:type="dxa"/>
            <w:vAlign w:val="center"/>
          </w:tcPr>
          <w:p w14:paraId="4A5FE618">
            <w:pPr>
              <w:tabs>
                <w:tab w:val="left" w:pos="240"/>
              </w:tabs>
              <w:wordWrap w:val="0"/>
              <w:spacing w:line="360" w:lineRule="auto"/>
              <w:jc w:val="center"/>
              <w:rPr>
                <w:rFonts w:ascii="宋体" w:hAnsi="宋体"/>
                <w:sz w:val="24"/>
                <w:szCs w:val="24"/>
              </w:rPr>
            </w:pPr>
            <w:r>
              <w:rPr>
                <w:rFonts w:hint="eastAsia" w:ascii="宋体" w:hAnsi="宋体"/>
                <w:sz w:val="24"/>
                <w:szCs w:val="24"/>
              </w:rPr>
              <w:t>制作投标文件</w:t>
            </w:r>
          </w:p>
        </w:tc>
        <w:tc>
          <w:tcPr>
            <w:tcW w:w="6132" w:type="dxa"/>
            <w:vAlign w:val="center"/>
          </w:tcPr>
          <w:p w14:paraId="5C0B15FC">
            <w:pPr>
              <w:wordWrap w:val="0"/>
              <w:spacing w:line="360" w:lineRule="auto"/>
              <w:rPr>
                <w:rFonts w:ascii="宋体" w:hAnsi="宋体"/>
                <w:sz w:val="24"/>
                <w:szCs w:val="24"/>
              </w:rPr>
            </w:pPr>
            <w:r>
              <w:rPr>
                <w:rFonts w:hint="eastAsia" w:ascii="宋体" w:hAnsi="宋体"/>
                <w:bCs/>
                <w:sz w:val="24"/>
                <w:szCs w:val="24"/>
              </w:rPr>
              <w:t>投标人使用</w:t>
            </w:r>
            <w:r>
              <w:rPr>
                <w:rFonts w:hint="eastAsia" w:ascii="宋体" w:hAnsi="宋体"/>
                <w:sz w:val="24"/>
                <w:szCs w:val="24"/>
              </w:rPr>
              <w:t>“新点投标文件制作软件（兰州版）”制作电子投标文件，并以数字证书（CA或移动CA）签章。</w:t>
            </w:r>
          </w:p>
        </w:tc>
      </w:tr>
      <w:tr w14:paraId="3A653C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23CDCE2">
            <w:pPr>
              <w:wordWrap w:val="0"/>
              <w:spacing w:line="360" w:lineRule="auto"/>
              <w:jc w:val="center"/>
              <w:rPr>
                <w:rFonts w:ascii="宋体" w:hAnsi="宋体"/>
                <w:sz w:val="24"/>
                <w:szCs w:val="24"/>
              </w:rPr>
            </w:pPr>
            <w:r>
              <w:rPr>
                <w:rFonts w:hint="eastAsia" w:ascii="宋体" w:hAnsi="宋体"/>
                <w:sz w:val="24"/>
                <w:szCs w:val="24"/>
              </w:rPr>
              <w:t>2.3.5</w:t>
            </w:r>
          </w:p>
        </w:tc>
        <w:tc>
          <w:tcPr>
            <w:tcW w:w="1910" w:type="dxa"/>
            <w:vAlign w:val="center"/>
          </w:tcPr>
          <w:p w14:paraId="13F29063">
            <w:pPr>
              <w:tabs>
                <w:tab w:val="left" w:pos="240"/>
              </w:tabs>
              <w:wordWrap w:val="0"/>
              <w:spacing w:line="360" w:lineRule="auto"/>
              <w:jc w:val="center"/>
              <w:rPr>
                <w:rFonts w:ascii="宋体" w:hAnsi="宋体"/>
                <w:sz w:val="24"/>
                <w:szCs w:val="24"/>
              </w:rPr>
            </w:pPr>
            <w:r>
              <w:rPr>
                <w:rFonts w:hint="eastAsia" w:ascii="宋体" w:hAnsi="宋体"/>
                <w:sz w:val="24"/>
                <w:szCs w:val="24"/>
              </w:rPr>
              <w:t>加密投标文件</w:t>
            </w:r>
          </w:p>
        </w:tc>
        <w:tc>
          <w:tcPr>
            <w:tcW w:w="6132" w:type="dxa"/>
            <w:vAlign w:val="center"/>
          </w:tcPr>
          <w:p w14:paraId="5B99E7FA">
            <w:pPr>
              <w:wordWrap w:val="0"/>
              <w:spacing w:line="360" w:lineRule="auto"/>
              <w:rPr>
                <w:rFonts w:ascii="宋体" w:hAnsi="宋体"/>
                <w:sz w:val="24"/>
                <w:szCs w:val="24"/>
              </w:rPr>
            </w:pPr>
            <w:r>
              <w:rPr>
                <w:rFonts w:hint="eastAsia" w:ascii="宋体" w:hAnsi="宋体"/>
                <w:bCs/>
                <w:sz w:val="24"/>
                <w:szCs w:val="24"/>
              </w:rPr>
              <w:t>投标人</w:t>
            </w:r>
            <w:r>
              <w:rPr>
                <w:rFonts w:hint="eastAsia" w:ascii="宋体" w:hAnsi="宋体"/>
                <w:sz w:val="24"/>
                <w:szCs w:val="24"/>
              </w:rPr>
              <w:t>使用数字证书（CA或移动CA）加密电子投标文件。</w:t>
            </w:r>
          </w:p>
        </w:tc>
      </w:tr>
      <w:tr w14:paraId="7FC5F2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8D3F262">
            <w:pPr>
              <w:wordWrap w:val="0"/>
              <w:spacing w:line="360" w:lineRule="auto"/>
              <w:jc w:val="center"/>
              <w:rPr>
                <w:rFonts w:ascii="宋体" w:hAnsi="宋体"/>
                <w:sz w:val="24"/>
                <w:szCs w:val="24"/>
                <w:lang w:val="zh-CN"/>
              </w:rPr>
            </w:pPr>
            <w:r>
              <w:rPr>
                <w:rFonts w:hint="eastAsia" w:ascii="宋体" w:hAnsi="宋体"/>
                <w:sz w:val="24"/>
                <w:szCs w:val="24"/>
                <w:lang w:val="zh-CN"/>
              </w:rPr>
              <w:t>2.3.6</w:t>
            </w:r>
          </w:p>
        </w:tc>
        <w:tc>
          <w:tcPr>
            <w:tcW w:w="1910" w:type="dxa"/>
            <w:vAlign w:val="center"/>
          </w:tcPr>
          <w:p w14:paraId="56068A25">
            <w:pPr>
              <w:tabs>
                <w:tab w:val="left" w:pos="240"/>
              </w:tabs>
              <w:wordWrap w:val="0"/>
              <w:spacing w:line="360" w:lineRule="auto"/>
              <w:jc w:val="center"/>
              <w:rPr>
                <w:rFonts w:ascii="宋体" w:hAnsi="宋体"/>
                <w:sz w:val="24"/>
                <w:szCs w:val="24"/>
              </w:rPr>
            </w:pPr>
            <w:r>
              <w:rPr>
                <w:rFonts w:hint="eastAsia" w:ascii="宋体" w:hAnsi="宋体"/>
                <w:sz w:val="24"/>
                <w:szCs w:val="24"/>
              </w:rPr>
              <w:t>提交投标文件</w:t>
            </w:r>
          </w:p>
        </w:tc>
        <w:tc>
          <w:tcPr>
            <w:tcW w:w="6132" w:type="dxa"/>
            <w:vAlign w:val="center"/>
          </w:tcPr>
          <w:p w14:paraId="53EE8089">
            <w:pPr>
              <w:wordWrap w:val="0"/>
              <w:spacing w:line="360" w:lineRule="auto"/>
              <w:rPr>
                <w:rFonts w:ascii="宋体" w:hAnsi="宋体"/>
                <w:sz w:val="24"/>
                <w:szCs w:val="24"/>
              </w:rPr>
            </w:pPr>
            <w:r>
              <w:rPr>
                <w:rFonts w:hint="eastAsia" w:ascii="宋体" w:hAnsi="宋体"/>
                <w:sz w:val="24"/>
                <w:szCs w:val="24"/>
              </w:rPr>
              <w:t>投标人以“用户名+密码”方式或者数字证书（CA或移动CA）方式登录“兰州市公共资源服务系统”（http://lzggzyjy.lanzhou.gov.cn/TPBidder/memberLogin），提交以数字证书（CA或移动CA）加密的电子投标文件。</w:t>
            </w:r>
          </w:p>
        </w:tc>
      </w:tr>
      <w:tr w14:paraId="71CAF6F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F3B23E">
            <w:pPr>
              <w:wordWrap w:val="0"/>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lang w:val="zh-CN"/>
              </w:rPr>
              <w:t>2.3.8</w:t>
            </w:r>
          </w:p>
        </w:tc>
        <w:tc>
          <w:tcPr>
            <w:tcW w:w="1910" w:type="dxa"/>
            <w:vAlign w:val="center"/>
          </w:tcPr>
          <w:p w14:paraId="0B09EDD6">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投标截止时间</w:t>
            </w:r>
          </w:p>
        </w:tc>
        <w:tc>
          <w:tcPr>
            <w:tcW w:w="6132" w:type="dxa"/>
            <w:vAlign w:val="center"/>
          </w:tcPr>
          <w:p w14:paraId="16F5E125">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cs="Times New Roman"/>
                <w:sz w:val="24"/>
                <w:szCs w:val="24"/>
                <w:lang w:val="en-US" w:eastAsia="zh-CN"/>
              </w:rPr>
              <w:t>6</w:t>
            </w:r>
            <w:r>
              <w:rPr>
                <w:rFonts w:hint="eastAsia" w:ascii="宋体" w:hAnsi="宋体" w:eastAsia="宋体" w:cs="Times New Roman"/>
                <w:sz w:val="24"/>
                <w:szCs w:val="24"/>
              </w:rPr>
              <w:t>月</w:t>
            </w:r>
            <w:r>
              <w:rPr>
                <w:rFonts w:hint="eastAsia" w:ascii="宋体" w:hAnsi="宋体" w:cs="Times New Roman"/>
                <w:sz w:val="24"/>
                <w:szCs w:val="24"/>
                <w:lang w:val="en-US" w:eastAsia="zh-CN"/>
              </w:rPr>
              <w:t>17</w:t>
            </w:r>
            <w:r>
              <w:rPr>
                <w:rFonts w:hint="eastAsia" w:ascii="宋体" w:hAnsi="宋体" w:eastAsia="宋体" w:cs="Times New Roman"/>
                <w:sz w:val="24"/>
                <w:szCs w:val="24"/>
              </w:rPr>
              <w:t>日</w:t>
            </w:r>
            <w:r>
              <w:rPr>
                <w:rFonts w:hint="eastAsia" w:ascii="宋体" w:hAnsi="宋体" w:cs="Times New Roman"/>
                <w:sz w:val="24"/>
                <w:szCs w:val="24"/>
                <w:lang w:val="en-US" w:eastAsia="zh-CN"/>
              </w:rPr>
              <w:t>09:30</w:t>
            </w:r>
            <w:bookmarkStart w:id="397" w:name="_GoBack"/>
            <w:bookmarkEnd w:id="397"/>
            <w:r>
              <w:rPr>
                <w:rFonts w:hint="eastAsia" w:ascii="宋体" w:hAnsi="宋体" w:eastAsia="宋体" w:cs="Times New Roman"/>
                <w:sz w:val="24"/>
                <w:szCs w:val="24"/>
              </w:rPr>
              <w:t>（北京时间）</w:t>
            </w:r>
          </w:p>
        </w:tc>
      </w:tr>
      <w:tr w14:paraId="01A481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2718095">
            <w:pPr>
              <w:wordWrap w:val="0"/>
              <w:spacing w:line="360" w:lineRule="auto"/>
              <w:jc w:val="center"/>
              <w:rPr>
                <w:rFonts w:ascii="宋体" w:hAnsi="宋体"/>
                <w:sz w:val="24"/>
                <w:szCs w:val="24"/>
              </w:rPr>
            </w:pPr>
            <w:r>
              <w:rPr>
                <w:rFonts w:hint="eastAsia" w:ascii="宋体" w:hAnsi="宋体"/>
                <w:sz w:val="24"/>
                <w:szCs w:val="24"/>
              </w:rPr>
              <w:t>2.4.1</w:t>
            </w:r>
          </w:p>
        </w:tc>
        <w:tc>
          <w:tcPr>
            <w:tcW w:w="1910" w:type="dxa"/>
            <w:vAlign w:val="center"/>
          </w:tcPr>
          <w:p w14:paraId="275E8A9B">
            <w:pPr>
              <w:tabs>
                <w:tab w:val="left" w:pos="240"/>
              </w:tabs>
              <w:wordWrap w:val="0"/>
              <w:spacing w:line="360" w:lineRule="auto"/>
              <w:jc w:val="center"/>
              <w:rPr>
                <w:rFonts w:ascii="宋体" w:hAnsi="宋体"/>
                <w:sz w:val="24"/>
                <w:szCs w:val="24"/>
              </w:rPr>
            </w:pPr>
            <w:r>
              <w:rPr>
                <w:rFonts w:hint="eastAsia" w:ascii="宋体" w:hAnsi="宋体"/>
                <w:sz w:val="24"/>
                <w:szCs w:val="24"/>
              </w:rPr>
              <w:t>开标工具</w:t>
            </w:r>
          </w:p>
        </w:tc>
        <w:tc>
          <w:tcPr>
            <w:tcW w:w="6132" w:type="dxa"/>
            <w:vAlign w:val="center"/>
          </w:tcPr>
          <w:p w14:paraId="70F811CE">
            <w:pPr>
              <w:wordWrap w:val="0"/>
              <w:spacing w:line="360" w:lineRule="auto"/>
              <w:rPr>
                <w:rFonts w:ascii="宋体" w:hAnsi="宋体"/>
                <w:sz w:val="24"/>
                <w:szCs w:val="24"/>
              </w:rPr>
            </w:pPr>
            <w:r>
              <w:rPr>
                <w:rFonts w:hint="eastAsia" w:ascii="宋体" w:hAnsi="宋体"/>
                <w:sz w:val="24"/>
                <w:szCs w:val="24"/>
              </w:rPr>
              <w:t>“兰州市不见面开标系统（新点）”（http://bid.lzggzyjy.cn:8080/BidOpening/bidhall/default/login）</w:t>
            </w:r>
          </w:p>
          <w:p w14:paraId="77D00032">
            <w:pPr>
              <w:pStyle w:val="2"/>
              <w:wordWrap w:val="0"/>
              <w:spacing w:line="360" w:lineRule="auto"/>
              <w:rPr>
                <w:rFonts w:ascii="宋体" w:hAnsi="宋体"/>
                <w:szCs w:val="24"/>
              </w:rPr>
            </w:pPr>
            <w:r>
              <w:rPr>
                <w:rFonts w:hint="eastAsia" w:ascii="宋体" w:hAnsi="宋体"/>
                <w:szCs w:val="24"/>
              </w:rPr>
              <w:t>技术咨询电话：0931-4608344，4009980000</w:t>
            </w:r>
          </w:p>
        </w:tc>
      </w:tr>
      <w:tr w14:paraId="198F62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F14E7F3">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w:t>
            </w:r>
          </w:p>
        </w:tc>
        <w:tc>
          <w:tcPr>
            <w:tcW w:w="1910" w:type="dxa"/>
            <w:vAlign w:val="center"/>
          </w:tcPr>
          <w:p w14:paraId="00131186">
            <w:pPr>
              <w:tabs>
                <w:tab w:val="left" w:pos="240"/>
              </w:tabs>
              <w:wordWrap w:val="0"/>
              <w:spacing w:line="360" w:lineRule="auto"/>
              <w:jc w:val="center"/>
              <w:rPr>
                <w:rFonts w:ascii="宋体" w:hAnsi="宋体"/>
                <w:sz w:val="24"/>
                <w:szCs w:val="24"/>
              </w:rPr>
            </w:pPr>
            <w:r>
              <w:rPr>
                <w:rFonts w:hint="eastAsia" w:ascii="宋体" w:hAnsi="宋体"/>
                <w:sz w:val="24"/>
                <w:szCs w:val="24"/>
              </w:rPr>
              <w:t>开标要求</w:t>
            </w:r>
          </w:p>
        </w:tc>
        <w:tc>
          <w:tcPr>
            <w:tcW w:w="6132" w:type="dxa"/>
            <w:vAlign w:val="center"/>
          </w:tcPr>
          <w:p w14:paraId="76940227">
            <w:pPr>
              <w:spacing w:line="360" w:lineRule="auto"/>
              <w:rPr>
                <w:rFonts w:ascii="宋体" w:hAnsi="宋体"/>
                <w:sz w:val="24"/>
                <w:szCs w:val="24"/>
              </w:rPr>
            </w:pPr>
            <w:r>
              <w:rPr>
                <w:rFonts w:hint="eastAsia" w:ascii="宋体" w:hAnsi="宋体"/>
                <w:sz w:val="24"/>
                <w:szCs w:val="24"/>
              </w:rPr>
              <w:t>投标人以数字证书（CA或移动CA）方式登录“兰州市不见面开标系统（新点）”，选择进入本项目，在线参加网上不见面开标会议。</w:t>
            </w:r>
          </w:p>
          <w:p w14:paraId="27238AC5">
            <w:pPr>
              <w:pStyle w:val="2"/>
              <w:spacing w:line="360" w:lineRule="auto"/>
            </w:pPr>
            <w:r>
              <w:rPr>
                <w:rFonts w:hint="eastAsia" w:ascii="宋体" w:hAnsi="宋体"/>
                <w:szCs w:val="24"/>
              </w:rPr>
              <w:t>注：电子投标文件的加密和解密须为同一数字证书（CA或移动CA）。</w:t>
            </w:r>
          </w:p>
        </w:tc>
      </w:tr>
      <w:tr w14:paraId="59783CC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CD538F6">
            <w:pPr>
              <w:wordWrap w:val="0"/>
              <w:spacing w:line="360" w:lineRule="auto"/>
              <w:jc w:val="center"/>
              <w:rPr>
                <w:rFonts w:ascii="宋体" w:hAnsi="宋体"/>
                <w:sz w:val="24"/>
                <w:szCs w:val="24"/>
                <w:lang w:val="zh-CN"/>
              </w:rPr>
            </w:pPr>
            <w:r>
              <w:rPr>
                <w:rFonts w:hint="eastAsia" w:ascii="宋体" w:hAnsi="宋体"/>
                <w:sz w:val="24"/>
                <w:szCs w:val="24"/>
              </w:rPr>
              <w:t>2.5</w:t>
            </w:r>
          </w:p>
        </w:tc>
        <w:tc>
          <w:tcPr>
            <w:tcW w:w="1910" w:type="dxa"/>
            <w:vAlign w:val="center"/>
          </w:tcPr>
          <w:p w14:paraId="0AF6FFED">
            <w:pPr>
              <w:tabs>
                <w:tab w:val="left" w:pos="240"/>
              </w:tabs>
              <w:wordWrap w:val="0"/>
              <w:spacing w:line="360" w:lineRule="auto"/>
              <w:jc w:val="center"/>
              <w:rPr>
                <w:rFonts w:ascii="宋体" w:hAnsi="宋体"/>
                <w:sz w:val="24"/>
                <w:szCs w:val="24"/>
              </w:rPr>
            </w:pPr>
            <w:r>
              <w:rPr>
                <w:rFonts w:hint="eastAsia" w:ascii="宋体" w:hAnsi="宋体"/>
                <w:sz w:val="24"/>
                <w:szCs w:val="24"/>
              </w:rPr>
              <w:t>资格审查</w:t>
            </w:r>
          </w:p>
        </w:tc>
        <w:tc>
          <w:tcPr>
            <w:tcW w:w="6132" w:type="dxa"/>
            <w:vAlign w:val="center"/>
          </w:tcPr>
          <w:p w14:paraId="40C4D04F">
            <w:pPr>
              <w:wordWrap w:val="0"/>
              <w:spacing w:line="360" w:lineRule="auto"/>
              <w:rPr>
                <w:rFonts w:ascii="宋体" w:hAnsi="宋体"/>
                <w:sz w:val="24"/>
                <w:szCs w:val="24"/>
                <w:lang w:val="zh-CN"/>
              </w:rPr>
            </w:pPr>
            <w:r>
              <w:rPr>
                <w:rFonts w:hint="eastAsia" w:ascii="宋体" w:hAnsi="宋体"/>
                <w:sz w:val="24"/>
                <w:szCs w:val="24"/>
              </w:rPr>
              <w:t>开标结束后，采购人</w:t>
            </w:r>
            <w:r>
              <w:rPr>
                <w:rFonts w:hint="eastAsia" w:ascii="宋体" w:hAnsi="宋体"/>
                <w:sz w:val="24"/>
                <w:szCs w:val="24"/>
                <w:lang w:val="zh-CN"/>
              </w:rPr>
              <w:t>依法按招标文件要求</w:t>
            </w:r>
            <w:r>
              <w:rPr>
                <w:rFonts w:hint="eastAsia" w:ascii="宋体" w:hAnsi="宋体"/>
                <w:sz w:val="24"/>
                <w:szCs w:val="24"/>
              </w:rPr>
              <w:t>对投标人的资格进行审查。</w:t>
            </w:r>
          </w:p>
        </w:tc>
      </w:tr>
      <w:tr w14:paraId="085154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4C10645">
            <w:pPr>
              <w:wordWrap w:val="0"/>
              <w:spacing w:line="360" w:lineRule="auto"/>
              <w:jc w:val="center"/>
              <w:rPr>
                <w:rFonts w:ascii="宋体" w:hAnsi="宋体"/>
                <w:sz w:val="24"/>
                <w:szCs w:val="24"/>
              </w:rPr>
            </w:pPr>
            <w:r>
              <w:rPr>
                <w:rFonts w:hint="eastAsia" w:ascii="宋体" w:hAnsi="宋体"/>
                <w:sz w:val="24"/>
                <w:szCs w:val="24"/>
              </w:rPr>
              <w:t>2.6</w:t>
            </w:r>
          </w:p>
        </w:tc>
        <w:tc>
          <w:tcPr>
            <w:tcW w:w="1910" w:type="dxa"/>
            <w:vAlign w:val="center"/>
          </w:tcPr>
          <w:p w14:paraId="2C1A6CB2">
            <w:pPr>
              <w:wordWrap w:val="0"/>
              <w:spacing w:line="360" w:lineRule="auto"/>
              <w:jc w:val="center"/>
              <w:rPr>
                <w:rFonts w:ascii="宋体" w:hAnsi="宋体"/>
                <w:sz w:val="24"/>
                <w:szCs w:val="24"/>
              </w:rPr>
            </w:pPr>
            <w:r>
              <w:rPr>
                <w:rFonts w:hint="eastAsia" w:ascii="宋体" w:hAnsi="宋体"/>
                <w:sz w:val="24"/>
                <w:szCs w:val="24"/>
              </w:rPr>
              <w:t>评标委员会</w:t>
            </w:r>
          </w:p>
        </w:tc>
        <w:tc>
          <w:tcPr>
            <w:tcW w:w="6132" w:type="dxa"/>
            <w:vAlign w:val="center"/>
          </w:tcPr>
          <w:p w14:paraId="0CC8A43C">
            <w:pPr>
              <w:pStyle w:val="2"/>
              <w:wordWrap w:val="0"/>
              <w:spacing w:line="360" w:lineRule="auto"/>
              <w:rPr>
                <w:rFonts w:ascii="宋体" w:hAnsi="宋体"/>
                <w:szCs w:val="24"/>
              </w:rPr>
            </w:pPr>
            <w:r>
              <w:rPr>
                <w:rFonts w:hint="eastAsia" w:ascii="宋体" w:hAnsi="宋体"/>
                <w:szCs w:val="24"/>
              </w:rPr>
              <w:t>评标委员会由采购人代表和评审专家组成，成员人数应当为5人以上单数，其中评审专家不得少于成员总数的三分之二。</w:t>
            </w:r>
          </w:p>
        </w:tc>
      </w:tr>
      <w:tr w14:paraId="555B2C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32E6555">
            <w:pPr>
              <w:wordWrap w:val="0"/>
              <w:spacing w:line="360" w:lineRule="auto"/>
              <w:jc w:val="center"/>
              <w:rPr>
                <w:rFonts w:ascii="宋体" w:hAnsi="宋体"/>
                <w:sz w:val="24"/>
                <w:szCs w:val="24"/>
                <w:lang w:val="zh-CN"/>
              </w:rPr>
            </w:pPr>
            <w:r>
              <w:rPr>
                <w:rFonts w:hint="eastAsia" w:ascii="宋体" w:hAnsi="宋体"/>
                <w:sz w:val="24"/>
                <w:szCs w:val="24"/>
                <w:lang w:val="zh-CN"/>
              </w:rPr>
              <w:t>2.7.1</w:t>
            </w:r>
          </w:p>
        </w:tc>
        <w:tc>
          <w:tcPr>
            <w:tcW w:w="1910" w:type="dxa"/>
            <w:vAlign w:val="center"/>
          </w:tcPr>
          <w:p w14:paraId="15F23E34">
            <w:pPr>
              <w:wordWrap w:val="0"/>
              <w:spacing w:line="360" w:lineRule="auto"/>
              <w:jc w:val="center"/>
              <w:rPr>
                <w:rFonts w:ascii="宋体" w:hAnsi="宋体"/>
                <w:sz w:val="24"/>
                <w:szCs w:val="24"/>
              </w:rPr>
            </w:pPr>
            <w:r>
              <w:rPr>
                <w:rFonts w:hint="eastAsia" w:ascii="宋体" w:hAnsi="宋体"/>
                <w:sz w:val="24"/>
                <w:szCs w:val="24"/>
              </w:rPr>
              <w:t>评标工具</w:t>
            </w:r>
          </w:p>
        </w:tc>
        <w:tc>
          <w:tcPr>
            <w:tcW w:w="6132" w:type="dxa"/>
            <w:vAlign w:val="center"/>
          </w:tcPr>
          <w:p w14:paraId="09491FF2">
            <w:pPr>
              <w:wordWrap w:val="0"/>
              <w:spacing w:line="360" w:lineRule="auto"/>
              <w:rPr>
                <w:rFonts w:ascii="宋体" w:hAnsi="宋体"/>
                <w:sz w:val="24"/>
                <w:szCs w:val="24"/>
              </w:rPr>
            </w:pPr>
            <w:r>
              <w:rPr>
                <w:rFonts w:hint="eastAsia" w:ascii="宋体" w:hAnsi="宋体"/>
                <w:sz w:val="24"/>
                <w:szCs w:val="24"/>
              </w:rPr>
              <w:t>“兰州市网上开评标系统”</w:t>
            </w:r>
          </w:p>
        </w:tc>
      </w:tr>
      <w:tr w14:paraId="7E0E359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5BC9872">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14:paraId="4F310C0E">
            <w:pPr>
              <w:wordWrap w:val="0"/>
              <w:spacing w:line="360" w:lineRule="auto"/>
              <w:jc w:val="center"/>
              <w:rPr>
                <w:rFonts w:ascii="宋体" w:hAnsi="宋体"/>
                <w:sz w:val="24"/>
                <w:szCs w:val="24"/>
              </w:rPr>
            </w:pPr>
            <w:r>
              <w:rPr>
                <w:rFonts w:hint="eastAsia" w:ascii="宋体" w:hAnsi="宋体"/>
                <w:sz w:val="24"/>
                <w:szCs w:val="24"/>
              </w:rPr>
              <w:t>符合性审查</w:t>
            </w:r>
          </w:p>
        </w:tc>
        <w:tc>
          <w:tcPr>
            <w:tcW w:w="6132" w:type="dxa"/>
            <w:vAlign w:val="center"/>
          </w:tcPr>
          <w:p w14:paraId="27A8493B">
            <w:pPr>
              <w:wordWrap w:val="0"/>
              <w:spacing w:line="360" w:lineRule="auto"/>
              <w:rPr>
                <w:rFonts w:ascii="宋体" w:hAnsi="宋体"/>
                <w:sz w:val="24"/>
                <w:szCs w:val="24"/>
              </w:rPr>
            </w:pPr>
            <w:r>
              <w:rPr>
                <w:rFonts w:hint="eastAsia" w:ascii="宋体" w:hAnsi="宋体"/>
                <w:sz w:val="24"/>
                <w:szCs w:val="24"/>
              </w:rPr>
              <w:t>详见招标文件正文</w:t>
            </w:r>
          </w:p>
        </w:tc>
      </w:tr>
      <w:tr w14:paraId="251A0A2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22B0E45">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14:paraId="48CF1EE5">
            <w:pPr>
              <w:wordWrap w:val="0"/>
              <w:spacing w:line="360" w:lineRule="auto"/>
              <w:jc w:val="center"/>
              <w:rPr>
                <w:rFonts w:ascii="宋体" w:hAnsi="宋体"/>
                <w:sz w:val="24"/>
                <w:szCs w:val="24"/>
              </w:rPr>
            </w:pPr>
            <w:r>
              <w:rPr>
                <w:rFonts w:hint="eastAsia" w:ascii="宋体" w:hAnsi="宋体"/>
                <w:sz w:val="24"/>
                <w:szCs w:val="24"/>
              </w:rPr>
              <w:t>澄清、说明或者补正</w:t>
            </w:r>
          </w:p>
        </w:tc>
        <w:tc>
          <w:tcPr>
            <w:tcW w:w="6132" w:type="dxa"/>
            <w:vAlign w:val="center"/>
          </w:tcPr>
          <w:p w14:paraId="4CE10904">
            <w:pPr>
              <w:wordWrap w:val="0"/>
              <w:spacing w:line="360" w:lineRule="auto"/>
              <w:rPr>
                <w:rFonts w:ascii="宋体" w:hAnsi="宋体"/>
                <w:sz w:val="24"/>
                <w:szCs w:val="24"/>
              </w:rPr>
            </w:pPr>
            <w:r>
              <w:rPr>
                <w:rFonts w:hint="eastAsia" w:ascii="宋体" w:hAnsi="宋体"/>
                <w:sz w:val="24"/>
                <w:szCs w:val="24"/>
              </w:rPr>
              <w:t>投标人以数字证书（CA或移动CA）方式登录“兰州市公共资源服务系统”，按照评标委员会发出的系统提示信息，在规定时限内通过系统以书面形式澄清、说明或者补正。</w:t>
            </w:r>
          </w:p>
          <w:p w14:paraId="7023B66B">
            <w:pPr>
              <w:pStyle w:val="2"/>
              <w:spacing w:line="360" w:lineRule="auto"/>
              <w:rPr>
                <w:rFonts w:ascii="宋体" w:hAnsi="宋体"/>
                <w:szCs w:val="24"/>
              </w:rPr>
            </w:pPr>
            <w:r>
              <w:rPr>
                <w:rFonts w:hint="eastAsia"/>
              </w:rPr>
              <w:t>前款描述的</w:t>
            </w:r>
            <w:r>
              <w:rPr>
                <w:rFonts w:hint="eastAsia" w:ascii="宋体" w:hAnsi="宋体"/>
                <w:szCs w:val="24"/>
              </w:rPr>
              <w:t>规定时限是指，评标委员会发出澄清、说明或者补正的系统提示信息后，投标人须在</w:t>
            </w:r>
            <w:r>
              <w:rPr>
                <w:rFonts w:ascii="宋体" w:hAnsi="宋体"/>
                <w:szCs w:val="24"/>
              </w:rPr>
              <w:t>30</w:t>
            </w:r>
            <w:r>
              <w:rPr>
                <w:rFonts w:hint="eastAsia" w:ascii="宋体" w:hAnsi="宋体"/>
                <w:szCs w:val="24"/>
              </w:rPr>
              <w:t>分钟内通过系统进行确认，并在确认后3</w:t>
            </w:r>
            <w:r>
              <w:rPr>
                <w:rFonts w:ascii="宋体" w:hAnsi="宋体"/>
                <w:szCs w:val="24"/>
              </w:rPr>
              <w:t>0</w:t>
            </w:r>
            <w:r>
              <w:rPr>
                <w:rFonts w:hint="eastAsia" w:ascii="宋体" w:hAnsi="宋体"/>
                <w:szCs w:val="24"/>
              </w:rPr>
              <w:t>分钟内（评标委员会认为需要延长的，由评标委员会集体决定）完成书面澄清、说明或者补正。</w:t>
            </w:r>
          </w:p>
        </w:tc>
      </w:tr>
      <w:tr w14:paraId="2F1BD06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3044791">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w:t>
            </w:r>
          </w:p>
        </w:tc>
        <w:tc>
          <w:tcPr>
            <w:tcW w:w="1910" w:type="dxa"/>
            <w:vAlign w:val="center"/>
          </w:tcPr>
          <w:p w14:paraId="063A77DF">
            <w:pPr>
              <w:wordWrap w:val="0"/>
              <w:spacing w:line="360" w:lineRule="auto"/>
              <w:jc w:val="center"/>
              <w:rPr>
                <w:rFonts w:ascii="宋体" w:hAnsi="宋体"/>
                <w:sz w:val="24"/>
                <w:szCs w:val="24"/>
              </w:rPr>
            </w:pPr>
            <w:r>
              <w:rPr>
                <w:rFonts w:hint="eastAsia" w:ascii="宋体" w:hAnsi="宋体"/>
                <w:sz w:val="24"/>
                <w:szCs w:val="24"/>
              </w:rPr>
              <w:t>演示</w:t>
            </w:r>
          </w:p>
        </w:tc>
        <w:tc>
          <w:tcPr>
            <w:tcW w:w="6132" w:type="dxa"/>
            <w:vAlign w:val="center"/>
          </w:tcPr>
          <w:p w14:paraId="0C155299">
            <w:pPr>
              <w:wordWrap w:val="0"/>
              <w:spacing w:line="360" w:lineRule="auto"/>
              <w:rPr>
                <w:rFonts w:ascii="宋体" w:hAnsi="宋体"/>
                <w:sz w:val="24"/>
                <w:szCs w:val="24"/>
              </w:rPr>
            </w:pPr>
            <w:r>
              <w:rPr>
                <w:rFonts w:hint="eastAsia" w:ascii="宋体" w:hAnsi="宋体"/>
                <w:sz w:val="24"/>
                <w:szCs w:val="24"/>
              </w:rPr>
              <w:t>否（注：1.否，不演示；</w:t>
            </w:r>
            <w:r>
              <w:rPr>
                <w:rFonts w:ascii="宋体" w:hAnsi="宋体"/>
                <w:sz w:val="24"/>
                <w:szCs w:val="24"/>
              </w:rPr>
              <w:t>2.</w:t>
            </w:r>
            <w:r>
              <w:rPr>
                <w:rFonts w:hint="eastAsia" w:ascii="宋体" w:hAnsi="宋体"/>
                <w:sz w:val="24"/>
                <w:szCs w:val="24"/>
              </w:rPr>
              <w:t>是，需演示）</w:t>
            </w:r>
          </w:p>
          <w:p w14:paraId="290E6DFB">
            <w:pPr>
              <w:wordWrap w:val="0"/>
              <w:spacing w:line="360" w:lineRule="auto"/>
              <w:rPr>
                <w:rFonts w:ascii="宋体" w:hAnsi="宋体"/>
                <w:sz w:val="24"/>
                <w:szCs w:val="24"/>
              </w:rPr>
            </w:pPr>
            <w:r>
              <w:rPr>
                <w:rFonts w:hint="eastAsia" w:ascii="宋体" w:hAnsi="宋体"/>
                <w:sz w:val="24"/>
                <w:szCs w:val="24"/>
              </w:rPr>
              <w:t>投标人以数字证书（CA或移动CA）方式登录“兰州市公共资源服务系统”，按照评标委员会发出的系统提示信息，在规定时限内通过系统演示。</w:t>
            </w:r>
          </w:p>
          <w:p w14:paraId="299E0B14">
            <w:pPr>
              <w:wordWrap w:val="0"/>
              <w:spacing w:line="360" w:lineRule="auto"/>
              <w:rPr>
                <w:rFonts w:ascii="宋体" w:hAnsi="宋体"/>
                <w:sz w:val="24"/>
                <w:szCs w:val="24"/>
              </w:rPr>
            </w:pPr>
            <w:r>
              <w:rPr>
                <w:rFonts w:hint="eastAsia" w:ascii="宋体" w:hAnsi="宋体"/>
                <w:sz w:val="24"/>
                <w:szCs w:val="24"/>
              </w:rPr>
              <w:t>前款描述的规定时限是指，评标委员会发出演示的系统提示信息后，投标人须在</w:t>
            </w:r>
            <w:r>
              <w:rPr>
                <w:rFonts w:ascii="宋体" w:hAnsi="宋体"/>
                <w:sz w:val="24"/>
                <w:szCs w:val="24"/>
              </w:rPr>
              <w:t>30</w:t>
            </w:r>
            <w:r>
              <w:rPr>
                <w:rFonts w:hint="eastAsia" w:ascii="宋体" w:hAnsi="宋体"/>
                <w:sz w:val="24"/>
                <w:szCs w:val="24"/>
              </w:rPr>
              <w:t>分钟内通过系统进行确认，并在确认后30分钟内（评标委员会认为需要延长的，由评标委员会集体决定）进行演示。</w:t>
            </w:r>
          </w:p>
        </w:tc>
      </w:tr>
      <w:tr w14:paraId="382BF2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91642CD">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w:t>
            </w:r>
            <w:r>
              <w:rPr>
                <w:rFonts w:hint="eastAsia" w:ascii="宋体" w:hAnsi="宋体"/>
                <w:sz w:val="24"/>
                <w:szCs w:val="24"/>
                <w:lang w:val="zh-CN"/>
              </w:rPr>
              <w:t>.</w:t>
            </w:r>
            <w:r>
              <w:rPr>
                <w:rFonts w:ascii="宋体" w:hAnsi="宋体"/>
                <w:sz w:val="24"/>
                <w:szCs w:val="24"/>
                <w:lang w:val="zh-CN"/>
              </w:rPr>
              <w:t>5.2</w:t>
            </w:r>
          </w:p>
        </w:tc>
        <w:tc>
          <w:tcPr>
            <w:tcW w:w="1910" w:type="dxa"/>
            <w:vAlign w:val="center"/>
          </w:tcPr>
          <w:p w14:paraId="460D8E56">
            <w:pPr>
              <w:wordWrap w:val="0"/>
              <w:spacing w:line="360" w:lineRule="auto"/>
              <w:jc w:val="center"/>
              <w:rPr>
                <w:rFonts w:ascii="宋体" w:hAnsi="宋体"/>
                <w:sz w:val="24"/>
                <w:szCs w:val="24"/>
              </w:rPr>
            </w:pPr>
            <w:r>
              <w:rPr>
                <w:rFonts w:hint="eastAsia" w:ascii="宋体" w:hAnsi="宋体"/>
                <w:sz w:val="24"/>
                <w:szCs w:val="24"/>
              </w:rPr>
              <w:t>评标方法</w:t>
            </w:r>
          </w:p>
        </w:tc>
        <w:tc>
          <w:tcPr>
            <w:tcW w:w="6132" w:type="dxa"/>
            <w:vAlign w:val="center"/>
          </w:tcPr>
          <w:p w14:paraId="111A473F">
            <w:pPr>
              <w:wordWrap w:val="0"/>
              <w:spacing w:line="360" w:lineRule="auto"/>
              <w:rPr>
                <w:rFonts w:ascii="宋体" w:hAnsi="宋体"/>
                <w:sz w:val="24"/>
                <w:szCs w:val="24"/>
              </w:rPr>
            </w:pPr>
            <w:r>
              <w:rPr>
                <w:rFonts w:hint="eastAsia" w:ascii="宋体" w:hAnsi="宋体" w:eastAsia="宋体" w:cs="Times New Roman"/>
                <w:sz w:val="24"/>
                <w:szCs w:val="24"/>
              </w:rPr>
              <w:t>综合评分法</w:t>
            </w:r>
          </w:p>
        </w:tc>
      </w:tr>
      <w:tr w14:paraId="25E7003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90BEEA4">
            <w:pPr>
              <w:wordWrap w:val="0"/>
              <w:spacing w:line="360" w:lineRule="auto"/>
              <w:jc w:val="center"/>
              <w:rPr>
                <w:rFonts w:ascii="宋体" w:hAnsi="宋体"/>
                <w:sz w:val="24"/>
                <w:szCs w:val="24"/>
                <w:lang w:val="zh-CN"/>
              </w:rPr>
            </w:pPr>
            <w:r>
              <w:rPr>
                <w:rFonts w:hint="eastAsia" w:ascii="宋体" w:hAnsi="宋体"/>
                <w:sz w:val="24"/>
                <w:szCs w:val="24"/>
                <w:lang w:val="zh-CN"/>
              </w:rPr>
              <w:t>2.8.3</w:t>
            </w:r>
          </w:p>
        </w:tc>
        <w:tc>
          <w:tcPr>
            <w:tcW w:w="1910" w:type="dxa"/>
            <w:vAlign w:val="center"/>
          </w:tcPr>
          <w:p w14:paraId="29CEC2FA">
            <w:pPr>
              <w:wordWrap w:val="0"/>
              <w:spacing w:line="360" w:lineRule="auto"/>
              <w:jc w:val="center"/>
              <w:rPr>
                <w:rFonts w:ascii="宋体" w:hAnsi="宋体"/>
                <w:sz w:val="24"/>
                <w:szCs w:val="24"/>
              </w:rPr>
            </w:pPr>
            <w:r>
              <w:rPr>
                <w:rFonts w:hint="eastAsia" w:ascii="宋体" w:hAnsi="宋体"/>
                <w:sz w:val="24"/>
                <w:szCs w:val="24"/>
              </w:rPr>
              <w:t>中标通知书</w:t>
            </w:r>
          </w:p>
        </w:tc>
        <w:tc>
          <w:tcPr>
            <w:tcW w:w="6132" w:type="dxa"/>
            <w:vAlign w:val="center"/>
          </w:tcPr>
          <w:p w14:paraId="7C1AA98A">
            <w:pPr>
              <w:wordWrap w:val="0"/>
              <w:spacing w:line="360" w:lineRule="auto"/>
              <w:rPr>
                <w:rFonts w:ascii="宋体" w:hAnsi="宋体"/>
                <w:sz w:val="24"/>
                <w:szCs w:val="24"/>
              </w:rPr>
            </w:pPr>
            <w:r>
              <w:rPr>
                <w:rFonts w:hint="eastAsia" w:ascii="宋体" w:hAnsi="宋体"/>
                <w:sz w:val="24"/>
                <w:szCs w:val="24"/>
              </w:rPr>
              <w:t>中标公告发布后，中标人以数字证书（CA或移动CA）方式登录“兰州市公共资源服务系统”，领取中标通知书。</w:t>
            </w:r>
          </w:p>
        </w:tc>
      </w:tr>
      <w:tr w14:paraId="164C2A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A009CE5">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3</w:t>
            </w:r>
          </w:p>
        </w:tc>
        <w:tc>
          <w:tcPr>
            <w:tcW w:w="1910" w:type="dxa"/>
            <w:vAlign w:val="center"/>
          </w:tcPr>
          <w:p w14:paraId="748FBF46">
            <w:pPr>
              <w:wordWrap w:val="0"/>
              <w:spacing w:line="360" w:lineRule="auto"/>
              <w:jc w:val="center"/>
              <w:rPr>
                <w:rFonts w:ascii="宋体" w:hAnsi="宋体"/>
                <w:sz w:val="24"/>
                <w:szCs w:val="24"/>
              </w:rPr>
            </w:pPr>
            <w:r>
              <w:rPr>
                <w:rFonts w:hint="eastAsia" w:ascii="宋体" w:hAnsi="宋体"/>
                <w:sz w:val="24"/>
                <w:szCs w:val="24"/>
              </w:rPr>
              <w:t>履约保证金</w:t>
            </w:r>
          </w:p>
        </w:tc>
        <w:tc>
          <w:tcPr>
            <w:tcW w:w="6132" w:type="dxa"/>
            <w:vAlign w:val="center"/>
          </w:tcPr>
          <w:p w14:paraId="49A9E893">
            <w:pPr>
              <w:wordWrap w:val="0"/>
              <w:spacing w:line="360" w:lineRule="auto"/>
              <w:rPr>
                <w:rFonts w:ascii="宋体" w:hAnsi="宋体"/>
                <w:sz w:val="24"/>
                <w:szCs w:val="24"/>
              </w:rPr>
            </w:pPr>
            <w:r>
              <w:rPr>
                <w:rFonts w:hint="eastAsia" w:ascii="宋体" w:hAnsi="宋体"/>
                <w:sz w:val="24"/>
                <w:szCs w:val="24"/>
              </w:rPr>
              <w:t>无</w:t>
            </w:r>
          </w:p>
        </w:tc>
      </w:tr>
      <w:tr w14:paraId="21AC856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3163E5B">
            <w:pPr>
              <w:wordWrap w:val="0"/>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.4.1</w:t>
            </w:r>
          </w:p>
        </w:tc>
        <w:tc>
          <w:tcPr>
            <w:tcW w:w="1910" w:type="dxa"/>
            <w:vAlign w:val="center"/>
          </w:tcPr>
          <w:p w14:paraId="0762CE27">
            <w:pPr>
              <w:wordWrap w:val="0"/>
              <w:spacing w:line="360" w:lineRule="auto"/>
              <w:jc w:val="center"/>
              <w:rPr>
                <w:rFonts w:ascii="宋体" w:hAnsi="宋体"/>
                <w:sz w:val="24"/>
                <w:szCs w:val="24"/>
              </w:rPr>
            </w:pPr>
            <w:r>
              <w:rPr>
                <w:rFonts w:hint="eastAsia" w:ascii="宋体" w:hAnsi="宋体"/>
                <w:sz w:val="24"/>
                <w:szCs w:val="24"/>
              </w:rPr>
              <w:t>评标标准</w:t>
            </w:r>
          </w:p>
        </w:tc>
        <w:tc>
          <w:tcPr>
            <w:tcW w:w="6132" w:type="dxa"/>
            <w:vAlign w:val="center"/>
          </w:tcPr>
          <w:p w14:paraId="748B5E45">
            <w:pPr>
              <w:wordWrap w:val="0"/>
              <w:spacing w:line="360" w:lineRule="auto"/>
              <w:rPr>
                <w:rFonts w:ascii="宋体" w:hAnsi="宋体"/>
                <w:sz w:val="24"/>
                <w:szCs w:val="24"/>
              </w:rPr>
            </w:pPr>
            <w:r>
              <w:rPr>
                <w:rFonts w:hint="eastAsia" w:ascii="宋体" w:hAnsi="宋体"/>
                <w:sz w:val="24"/>
                <w:szCs w:val="24"/>
              </w:rPr>
              <w:t>详见招标文件正文</w:t>
            </w:r>
          </w:p>
        </w:tc>
      </w:tr>
      <w:tr w14:paraId="4EB0F1A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8787C7">
            <w:pPr>
              <w:wordWrap w:val="0"/>
              <w:spacing w:line="360" w:lineRule="auto"/>
              <w:jc w:val="center"/>
              <w:rPr>
                <w:rFonts w:ascii="宋体" w:hAnsi="宋体"/>
                <w:sz w:val="24"/>
                <w:szCs w:val="24"/>
              </w:rPr>
            </w:pPr>
            <w:r>
              <w:rPr>
                <w:rFonts w:ascii="宋体" w:hAnsi="宋体"/>
                <w:sz w:val="24"/>
                <w:szCs w:val="24"/>
              </w:rPr>
              <w:t>3.5</w:t>
            </w:r>
          </w:p>
        </w:tc>
        <w:tc>
          <w:tcPr>
            <w:tcW w:w="1910" w:type="dxa"/>
            <w:vAlign w:val="center"/>
          </w:tcPr>
          <w:p w14:paraId="5470CDAF">
            <w:pPr>
              <w:wordWrap w:val="0"/>
              <w:spacing w:line="360" w:lineRule="auto"/>
              <w:jc w:val="center"/>
              <w:rPr>
                <w:rFonts w:ascii="宋体" w:hAnsi="宋体"/>
                <w:sz w:val="24"/>
                <w:szCs w:val="24"/>
              </w:rPr>
            </w:pPr>
            <w:r>
              <w:rPr>
                <w:rFonts w:hint="eastAsia" w:ascii="宋体" w:hAnsi="宋体"/>
                <w:sz w:val="24"/>
                <w:szCs w:val="24"/>
              </w:rPr>
              <w:t>确定中标人</w:t>
            </w:r>
          </w:p>
        </w:tc>
        <w:tc>
          <w:tcPr>
            <w:tcW w:w="6132" w:type="dxa"/>
            <w:vAlign w:val="center"/>
          </w:tcPr>
          <w:p w14:paraId="068F9E1A">
            <w:pPr>
              <w:pStyle w:val="2"/>
              <w:wordWrap w:val="0"/>
              <w:spacing w:line="360" w:lineRule="auto"/>
              <w:rPr>
                <w:rFonts w:ascii="宋体" w:hAnsi="宋体"/>
                <w:szCs w:val="24"/>
              </w:rPr>
            </w:pPr>
            <w:r>
              <w:rPr>
                <w:rFonts w:hint="eastAsia" w:ascii="宋体" w:hAnsi="宋体"/>
                <w:szCs w:val="24"/>
              </w:rPr>
              <w:t>采购人委托评标委员会直接确定中标人。</w:t>
            </w:r>
          </w:p>
        </w:tc>
      </w:tr>
      <w:tr w14:paraId="73B079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533AC4B">
            <w:pPr>
              <w:wordWrap w:val="0"/>
              <w:spacing w:line="360" w:lineRule="auto"/>
              <w:jc w:val="center"/>
              <w:rPr>
                <w:rFonts w:ascii="宋体" w:hAnsi="宋体"/>
                <w:sz w:val="24"/>
                <w:szCs w:val="24"/>
                <w:lang w:val="zh-CN"/>
              </w:rPr>
            </w:pPr>
            <w:r>
              <w:rPr>
                <w:rFonts w:ascii="宋体" w:hAnsi="宋体"/>
                <w:sz w:val="24"/>
                <w:szCs w:val="24"/>
              </w:rPr>
              <w:t>4</w:t>
            </w:r>
            <w:r>
              <w:rPr>
                <w:rFonts w:hint="eastAsia" w:ascii="宋体" w:hAnsi="宋体"/>
                <w:sz w:val="24"/>
                <w:szCs w:val="24"/>
              </w:rPr>
              <w:t>.2</w:t>
            </w:r>
          </w:p>
        </w:tc>
        <w:tc>
          <w:tcPr>
            <w:tcW w:w="1910" w:type="dxa"/>
            <w:vAlign w:val="center"/>
          </w:tcPr>
          <w:p w14:paraId="5A65B986">
            <w:pPr>
              <w:wordWrap w:val="0"/>
              <w:spacing w:line="360" w:lineRule="auto"/>
              <w:jc w:val="center"/>
              <w:rPr>
                <w:rFonts w:ascii="宋体" w:hAnsi="宋体"/>
                <w:sz w:val="24"/>
                <w:szCs w:val="24"/>
              </w:rPr>
            </w:pPr>
            <w:r>
              <w:rPr>
                <w:rFonts w:hint="eastAsia" w:ascii="宋体" w:hAnsi="宋体"/>
                <w:sz w:val="24"/>
                <w:szCs w:val="24"/>
              </w:rPr>
              <w:t>质疑</w:t>
            </w:r>
          </w:p>
        </w:tc>
        <w:tc>
          <w:tcPr>
            <w:tcW w:w="6132" w:type="dxa"/>
            <w:vAlign w:val="center"/>
          </w:tcPr>
          <w:p w14:paraId="0B8B2253">
            <w:pPr>
              <w:tabs>
                <w:tab w:val="left" w:pos="240"/>
              </w:tabs>
              <w:wordWrap w:val="0"/>
              <w:spacing w:line="360" w:lineRule="auto"/>
              <w:rPr>
                <w:rFonts w:ascii="宋体" w:hAnsi="宋体"/>
                <w:sz w:val="24"/>
                <w:szCs w:val="24"/>
              </w:rPr>
            </w:pPr>
            <w:r>
              <w:rPr>
                <w:rFonts w:hint="eastAsia" w:ascii="宋体" w:hAnsi="宋体"/>
                <w:sz w:val="24"/>
                <w:szCs w:val="24"/>
              </w:rPr>
              <w:t>以书面形式向采购人或者采购代理机构提交质疑函。</w:t>
            </w:r>
          </w:p>
        </w:tc>
      </w:tr>
      <w:tr w14:paraId="0C89BE8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421030C">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14:paraId="117ED208">
            <w:pPr>
              <w:wordWrap w:val="0"/>
              <w:spacing w:line="360" w:lineRule="auto"/>
              <w:jc w:val="center"/>
              <w:rPr>
                <w:rFonts w:ascii="宋体" w:hAnsi="宋体"/>
                <w:sz w:val="24"/>
                <w:szCs w:val="24"/>
              </w:rPr>
            </w:pPr>
            <w:r>
              <w:rPr>
                <w:rFonts w:hint="eastAsia" w:ascii="宋体" w:hAnsi="宋体"/>
                <w:sz w:val="24"/>
                <w:szCs w:val="24"/>
              </w:rPr>
              <w:t>投诉</w:t>
            </w:r>
          </w:p>
        </w:tc>
        <w:tc>
          <w:tcPr>
            <w:tcW w:w="6132" w:type="dxa"/>
            <w:vAlign w:val="center"/>
          </w:tcPr>
          <w:p w14:paraId="494C3B3F">
            <w:pPr>
              <w:tabs>
                <w:tab w:val="left" w:pos="240"/>
              </w:tabs>
              <w:wordWrap w:val="0"/>
              <w:spacing w:line="360" w:lineRule="auto"/>
              <w:rPr>
                <w:rFonts w:ascii="宋体" w:hAnsi="宋体"/>
                <w:sz w:val="24"/>
                <w:szCs w:val="24"/>
              </w:rPr>
            </w:pPr>
            <w:r>
              <w:rPr>
                <w:rFonts w:hint="eastAsia" w:ascii="宋体" w:hAnsi="宋体"/>
                <w:sz w:val="24"/>
                <w:szCs w:val="24"/>
              </w:rPr>
              <w:t>以书面形式向兰州市财政局投诉。</w:t>
            </w:r>
          </w:p>
        </w:tc>
      </w:tr>
      <w:tr w14:paraId="72F49D2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B5EDDF8">
            <w:pPr>
              <w:wordWrap w:val="0"/>
              <w:spacing w:line="360" w:lineRule="auto"/>
              <w:jc w:val="center"/>
              <w:rPr>
                <w:rFonts w:ascii="宋体" w:hAnsi="宋体"/>
                <w:sz w:val="24"/>
                <w:szCs w:val="24"/>
              </w:rPr>
            </w:pPr>
            <w:r>
              <w:rPr>
                <w:rFonts w:hint="eastAsia" w:ascii="宋体" w:hAnsi="宋体"/>
                <w:sz w:val="24"/>
                <w:szCs w:val="24"/>
              </w:rPr>
              <w:t>第六章</w:t>
            </w:r>
          </w:p>
        </w:tc>
        <w:tc>
          <w:tcPr>
            <w:tcW w:w="1910" w:type="dxa"/>
            <w:vAlign w:val="center"/>
          </w:tcPr>
          <w:p w14:paraId="21762AEB">
            <w:pPr>
              <w:wordWrap w:val="0"/>
              <w:spacing w:line="360" w:lineRule="auto"/>
              <w:jc w:val="center"/>
              <w:rPr>
                <w:rFonts w:ascii="宋体" w:hAnsi="宋体"/>
                <w:sz w:val="24"/>
                <w:szCs w:val="24"/>
              </w:rPr>
            </w:pPr>
            <w:r>
              <w:rPr>
                <w:rFonts w:hint="eastAsia" w:ascii="宋体" w:hAnsi="宋体"/>
                <w:sz w:val="24"/>
                <w:szCs w:val="24"/>
              </w:rPr>
              <w:t>投标文件格式</w:t>
            </w:r>
          </w:p>
        </w:tc>
        <w:tc>
          <w:tcPr>
            <w:tcW w:w="6132" w:type="dxa"/>
            <w:vAlign w:val="center"/>
          </w:tcPr>
          <w:p w14:paraId="4D593936">
            <w:pPr>
              <w:wordWrap w:val="0"/>
              <w:spacing w:line="360" w:lineRule="auto"/>
              <w:rPr>
                <w:rFonts w:ascii="宋体" w:hAnsi="宋体"/>
                <w:sz w:val="24"/>
                <w:szCs w:val="24"/>
              </w:rPr>
            </w:pPr>
            <w:r>
              <w:rPr>
                <w:rFonts w:hint="eastAsia" w:ascii="宋体" w:hAnsi="宋体"/>
                <w:sz w:val="24"/>
                <w:szCs w:val="24"/>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tc>
      </w:tr>
      <w:tr w14:paraId="41AE335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D3E3837">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14:paraId="46FF5572">
            <w:pPr>
              <w:wordWrap w:val="0"/>
              <w:spacing w:line="360" w:lineRule="auto"/>
              <w:jc w:val="center"/>
              <w:rPr>
                <w:rFonts w:ascii="宋体" w:hAnsi="宋体"/>
                <w:sz w:val="24"/>
                <w:szCs w:val="24"/>
              </w:rPr>
            </w:pPr>
            <w:r>
              <w:rPr>
                <w:rFonts w:hint="eastAsia" w:ascii="宋体" w:hAnsi="宋体"/>
                <w:sz w:val="24"/>
                <w:szCs w:val="24"/>
              </w:rPr>
              <w:t>节能产品</w:t>
            </w:r>
          </w:p>
          <w:p w14:paraId="4C7DCA7C">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10CDC93F">
            <w:pPr>
              <w:pStyle w:val="2"/>
              <w:wordWrap w:val="0"/>
              <w:spacing w:line="360" w:lineRule="auto"/>
              <w:rPr>
                <w:rFonts w:ascii="宋体" w:hAnsi="宋体"/>
                <w:szCs w:val="24"/>
              </w:rPr>
            </w:pPr>
            <w:r>
              <w:rPr>
                <w:rFonts w:hint="eastAsia" w:ascii="宋体" w:hAnsi="宋体"/>
                <w:szCs w:val="24"/>
              </w:rPr>
              <w:t>《节能产品政府采购品目清单》内的产品，其中，“★”标注的为政府强制采购产品，非“★”标注的为政府优先采购产品。</w:t>
            </w:r>
          </w:p>
        </w:tc>
      </w:tr>
      <w:tr w14:paraId="69522E8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2F3F541">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14:paraId="7414B359">
            <w:pPr>
              <w:wordWrap w:val="0"/>
              <w:spacing w:line="360" w:lineRule="auto"/>
              <w:jc w:val="center"/>
              <w:rPr>
                <w:rFonts w:ascii="宋体" w:hAnsi="宋体"/>
                <w:sz w:val="24"/>
                <w:szCs w:val="24"/>
              </w:rPr>
            </w:pPr>
            <w:r>
              <w:rPr>
                <w:rFonts w:hint="eastAsia" w:ascii="宋体" w:hAnsi="宋体"/>
                <w:sz w:val="24"/>
                <w:szCs w:val="24"/>
              </w:rPr>
              <w:t>环境标志产品</w:t>
            </w:r>
          </w:p>
          <w:p w14:paraId="59315D62">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14:paraId="55D862C6">
            <w:pPr>
              <w:wordWrap w:val="0"/>
              <w:spacing w:line="360" w:lineRule="auto"/>
              <w:rPr>
                <w:rFonts w:ascii="宋体" w:hAnsi="宋体"/>
                <w:sz w:val="24"/>
                <w:szCs w:val="24"/>
              </w:rPr>
            </w:pPr>
            <w:r>
              <w:rPr>
                <w:rFonts w:hint="eastAsia" w:ascii="宋体" w:hAnsi="宋体"/>
                <w:sz w:val="24"/>
                <w:szCs w:val="24"/>
              </w:rPr>
              <w:t>属于《环境标志产品政府采购品目清单》内的产品，为政府优先采购产品。</w:t>
            </w:r>
          </w:p>
        </w:tc>
      </w:tr>
      <w:tr w14:paraId="140E3D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0CFE0C4">
            <w:pPr>
              <w:wordWrap w:val="0"/>
              <w:spacing w:line="360" w:lineRule="auto"/>
              <w:jc w:val="center"/>
              <w:rPr>
                <w:rFonts w:ascii="宋体" w:hAnsi="宋体"/>
                <w:sz w:val="24"/>
                <w:szCs w:val="24"/>
              </w:rPr>
            </w:pPr>
            <w:r>
              <w:rPr>
                <w:rFonts w:hint="eastAsia" w:ascii="宋体" w:hAnsi="宋体"/>
                <w:sz w:val="24"/>
                <w:szCs w:val="24"/>
              </w:rPr>
              <w:t>第七章</w:t>
            </w:r>
          </w:p>
        </w:tc>
        <w:tc>
          <w:tcPr>
            <w:tcW w:w="1910" w:type="dxa"/>
            <w:vAlign w:val="center"/>
          </w:tcPr>
          <w:p w14:paraId="11EE6C03">
            <w:pPr>
              <w:wordWrap w:val="0"/>
              <w:spacing w:line="360" w:lineRule="auto"/>
              <w:jc w:val="center"/>
              <w:rPr>
                <w:rFonts w:ascii="宋体" w:hAnsi="宋体"/>
                <w:sz w:val="24"/>
                <w:szCs w:val="24"/>
              </w:rPr>
            </w:pPr>
            <w:r>
              <w:rPr>
                <w:rFonts w:hint="eastAsia" w:ascii="宋体" w:hAnsi="宋体"/>
                <w:sz w:val="24"/>
                <w:szCs w:val="24"/>
              </w:rPr>
              <w:t>采购需求</w:t>
            </w:r>
          </w:p>
        </w:tc>
        <w:tc>
          <w:tcPr>
            <w:tcW w:w="6132" w:type="dxa"/>
            <w:vAlign w:val="center"/>
          </w:tcPr>
          <w:p w14:paraId="02B27A66">
            <w:pPr>
              <w:wordWrap w:val="0"/>
              <w:spacing w:line="360" w:lineRule="auto"/>
              <w:rPr>
                <w:rFonts w:ascii="宋体" w:hAnsi="宋体"/>
                <w:sz w:val="24"/>
                <w:szCs w:val="24"/>
                <w:highlight w:val="yellow"/>
              </w:rPr>
            </w:pPr>
            <w:r>
              <w:rPr>
                <w:rFonts w:hint="eastAsia" w:ascii="宋体" w:hAnsi="宋体"/>
                <w:sz w:val="24"/>
                <w:szCs w:val="24"/>
              </w:rPr>
              <w:t>详见招标文件正文</w:t>
            </w:r>
          </w:p>
        </w:tc>
      </w:tr>
      <w:tr w14:paraId="38ED5F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14F86F5">
            <w:pPr>
              <w:wordWrap w:val="0"/>
              <w:spacing w:line="360" w:lineRule="auto"/>
              <w:jc w:val="center"/>
              <w:rPr>
                <w:rFonts w:ascii="宋体" w:hAnsi="宋体"/>
                <w:sz w:val="24"/>
                <w:szCs w:val="24"/>
              </w:rPr>
            </w:pPr>
          </w:p>
        </w:tc>
        <w:tc>
          <w:tcPr>
            <w:tcW w:w="1910" w:type="dxa"/>
            <w:vAlign w:val="center"/>
          </w:tcPr>
          <w:p w14:paraId="62F927EA">
            <w:pPr>
              <w:wordWrap w:val="0"/>
              <w:spacing w:line="360" w:lineRule="auto"/>
              <w:jc w:val="center"/>
              <w:rPr>
                <w:rFonts w:ascii="宋体" w:hAnsi="宋体"/>
                <w:sz w:val="24"/>
                <w:szCs w:val="24"/>
              </w:rPr>
            </w:pPr>
            <w:r>
              <w:rPr>
                <w:rFonts w:hint="eastAsia" w:ascii="宋体" w:hAnsi="宋体"/>
                <w:sz w:val="24"/>
                <w:szCs w:val="24"/>
              </w:rPr>
              <w:t>补充说明</w:t>
            </w:r>
          </w:p>
        </w:tc>
        <w:tc>
          <w:tcPr>
            <w:tcW w:w="6132" w:type="dxa"/>
            <w:vAlign w:val="center"/>
          </w:tcPr>
          <w:p w14:paraId="0B7D1DB8">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《中华人民共和国电子签名法》规定“第十四条　可靠的电子签名与手写签名或者盖章具有同等的法律效力。”</w:t>
            </w:r>
          </w:p>
          <w:p w14:paraId="59E9D563">
            <w:pPr>
              <w:pStyle w:val="2"/>
              <w:spacing w:line="360" w:lineRule="auto"/>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14:paraId="7AAC23FB">
            <w:pPr>
              <w:pStyle w:val="2"/>
              <w:spacing w:line="360" w:lineRule="auto"/>
              <w:rPr>
                <w:rFonts w:ascii="宋体" w:hAnsi="宋体"/>
                <w:szCs w:val="24"/>
              </w:rPr>
            </w:pPr>
            <w:r>
              <w:rPr>
                <w:rFonts w:ascii="宋体" w:hAnsi="宋体"/>
                <w:szCs w:val="24"/>
              </w:rPr>
              <w:t>3.</w:t>
            </w:r>
            <w:r>
              <w:rPr>
                <w:rFonts w:hint="eastAsia" w:ascii="宋体" w:hAnsi="宋体"/>
                <w:szCs w:val="24"/>
              </w:rPr>
              <w:t>投标人须保证投标产品中的计算机操作系统软件、办公软件和杀毒软件三类通用软件，必须使用正版软件，禁止使用未经授权和未经软件产业主管部门登记备案的软件。</w:t>
            </w:r>
          </w:p>
        </w:tc>
      </w:tr>
    </w:tbl>
    <w:p w14:paraId="0571B8C8">
      <w:pPr>
        <w:pStyle w:val="3"/>
        <w:wordWrap w:val="0"/>
        <w:jc w:val="both"/>
        <w:rPr>
          <w:rFonts w:cs="宋体"/>
        </w:rPr>
        <w:sectPr>
          <w:headerReference r:id="rId8" w:type="default"/>
          <w:pgSz w:w="11906" w:h="16838"/>
          <w:pgMar w:top="1440" w:right="1803" w:bottom="1440" w:left="1803" w:header="851" w:footer="992" w:gutter="0"/>
          <w:cols w:space="720" w:num="1"/>
          <w:docGrid w:type="linesAndChars" w:linePitch="319" w:charSpace="0"/>
        </w:sectPr>
      </w:pPr>
      <w:bookmarkStart w:id="13" w:name="_Toc139965326"/>
      <w:bookmarkStart w:id="14" w:name="_Toc369249050"/>
      <w:bookmarkStart w:id="15" w:name="_Toc91323565"/>
      <w:bookmarkStart w:id="16" w:name="_Toc128372052"/>
      <w:bookmarkStart w:id="17" w:name="_Toc472459258"/>
      <w:bookmarkStart w:id="18" w:name="_Toc128372730"/>
    </w:p>
    <w:p w14:paraId="76CA7345">
      <w:pPr>
        <w:wordWrap w:val="0"/>
        <w:spacing w:after="319" w:afterLines="100" w:line="360" w:lineRule="auto"/>
        <w:jc w:val="center"/>
        <w:outlineLvl w:val="0"/>
        <w:rPr>
          <w:rFonts w:ascii="华文中宋" w:hAnsi="华文中宋" w:eastAsia="华文中宋"/>
          <w:sz w:val="32"/>
          <w:szCs w:val="32"/>
        </w:rPr>
      </w:pPr>
      <w:bookmarkStart w:id="19" w:name="_Toc140237247"/>
      <w:r>
        <w:rPr>
          <w:rFonts w:hint="eastAsia" w:ascii="华文中宋" w:hAnsi="华文中宋" w:eastAsia="华文中宋"/>
          <w:sz w:val="32"/>
          <w:szCs w:val="32"/>
        </w:rPr>
        <w:t>第一章　总则</w:t>
      </w:r>
      <w:bookmarkEnd w:id="13"/>
      <w:bookmarkEnd w:id="14"/>
      <w:bookmarkEnd w:id="15"/>
      <w:bookmarkEnd w:id="16"/>
      <w:bookmarkEnd w:id="17"/>
      <w:bookmarkEnd w:id="18"/>
      <w:bookmarkEnd w:id="19"/>
      <w:bookmarkStart w:id="20" w:name="_Toc472459259"/>
      <w:bookmarkStart w:id="21" w:name="_Toc91323566"/>
      <w:bookmarkStart w:id="22" w:name="_Toc369249051"/>
    </w:p>
    <w:p w14:paraId="4FB51B1F">
      <w:pPr>
        <w:wordWrap w:val="0"/>
        <w:spacing w:line="360" w:lineRule="auto"/>
        <w:ind w:firstLine="480" w:firstLineChars="200"/>
        <w:outlineLvl w:val="1"/>
        <w:rPr>
          <w:rFonts w:ascii="宋体" w:hAnsi="宋体"/>
          <w:b/>
          <w:sz w:val="24"/>
          <w:szCs w:val="24"/>
        </w:rPr>
      </w:pPr>
      <w:bookmarkStart w:id="23" w:name="_Toc140237248"/>
      <w:r>
        <w:rPr>
          <w:rFonts w:hint="eastAsia" w:ascii="宋体" w:hAnsi="宋体"/>
          <w:b/>
          <w:sz w:val="24"/>
          <w:szCs w:val="24"/>
        </w:rPr>
        <w:t>1</w:t>
      </w:r>
      <w:r>
        <w:rPr>
          <w:rFonts w:ascii="宋体" w:hAnsi="宋体"/>
          <w:b/>
          <w:sz w:val="24"/>
          <w:szCs w:val="24"/>
        </w:rPr>
        <w:t>.1</w:t>
      </w:r>
      <w:r>
        <w:rPr>
          <w:rFonts w:hint="eastAsia" w:ascii="宋体" w:hAnsi="宋体"/>
          <w:b/>
          <w:sz w:val="24"/>
          <w:szCs w:val="24"/>
        </w:rPr>
        <w:t>　适用范围</w:t>
      </w:r>
      <w:bookmarkEnd w:id="23"/>
    </w:p>
    <w:p w14:paraId="71DE543E">
      <w:pPr>
        <w:pStyle w:val="2"/>
        <w:wordWrap w:val="0"/>
        <w:spacing w:line="360" w:lineRule="auto"/>
        <w:ind w:firstLine="480" w:firstLineChars="200"/>
        <w:rPr>
          <w:rFonts w:ascii="宋体" w:hAnsi="宋体"/>
          <w:szCs w:val="24"/>
        </w:rPr>
      </w:pPr>
      <w:r>
        <w:rPr>
          <w:rFonts w:hint="eastAsia" w:ascii="宋体" w:hAnsi="宋体"/>
          <w:szCs w:val="24"/>
        </w:rPr>
        <w:t>本招标文件仅适用于本次公开招标所叙述的项目采购。</w:t>
      </w:r>
    </w:p>
    <w:p w14:paraId="7952C282">
      <w:pPr>
        <w:wordWrap w:val="0"/>
        <w:spacing w:line="360" w:lineRule="auto"/>
        <w:ind w:firstLine="480" w:firstLineChars="200"/>
        <w:outlineLvl w:val="1"/>
        <w:rPr>
          <w:rFonts w:ascii="宋体" w:hAnsi="宋体"/>
          <w:b/>
          <w:sz w:val="24"/>
          <w:szCs w:val="24"/>
        </w:rPr>
      </w:pPr>
      <w:bookmarkStart w:id="24" w:name="_Toc140237249"/>
      <w:r>
        <w:rPr>
          <w:rFonts w:hint="eastAsia" w:ascii="宋体" w:hAnsi="宋体"/>
          <w:b/>
          <w:sz w:val="24"/>
          <w:szCs w:val="24"/>
        </w:rPr>
        <w:t>1.</w:t>
      </w:r>
      <w:r>
        <w:rPr>
          <w:rFonts w:ascii="宋体" w:hAnsi="宋体"/>
          <w:b/>
          <w:sz w:val="24"/>
          <w:szCs w:val="24"/>
        </w:rPr>
        <w:t>2</w:t>
      </w:r>
      <w:r>
        <w:rPr>
          <w:rFonts w:hint="eastAsia" w:ascii="宋体" w:hAnsi="宋体"/>
          <w:b/>
          <w:sz w:val="24"/>
          <w:szCs w:val="24"/>
        </w:rPr>
        <w:t>　</w:t>
      </w:r>
      <w:bookmarkEnd w:id="20"/>
      <w:bookmarkEnd w:id="21"/>
      <w:bookmarkEnd w:id="22"/>
      <w:r>
        <w:rPr>
          <w:rFonts w:hint="eastAsia" w:ascii="宋体" w:hAnsi="宋体"/>
          <w:b/>
          <w:sz w:val="24"/>
          <w:szCs w:val="24"/>
        </w:rPr>
        <w:t>有关定义</w:t>
      </w:r>
      <w:bookmarkEnd w:id="24"/>
    </w:p>
    <w:p w14:paraId="76FCFC52">
      <w:pPr>
        <w:wordWrap w:val="0"/>
        <w:spacing w:line="360" w:lineRule="auto"/>
        <w:ind w:firstLine="480" w:firstLineChars="200"/>
        <w:rPr>
          <w:rFonts w:ascii="宋体" w:hAnsi="宋体"/>
          <w:sz w:val="24"/>
          <w:szCs w:val="24"/>
        </w:rPr>
      </w:pPr>
      <w:r>
        <w:rPr>
          <w:rFonts w:hint="eastAsia" w:ascii="宋体" w:hAnsi="宋体"/>
          <w:sz w:val="24"/>
          <w:szCs w:val="24"/>
        </w:rPr>
        <w:t>（1）“采购人”详见《投标人须知前附表》。</w:t>
      </w:r>
    </w:p>
    <w:p w14:paraId="6268C2CF">
      <w:pPr>
        <w:wordWrap w:val="0"/>
        <w:spacing w:line="360" w:lineRule="auto"/>
        <w:ind w:firstLine="480" w:firstLineChars="200"/>
        <w:rPr>
          <w:rFonts w:ascii="宋体" w:hAnsi="宋体"/>
          <w:sz w:val="24"/>
          <w:szCs w:val="24"/>
        </w:rPr>
      </w:pPr>
      <w:r>
        <w:rPr>
          <w:rFonts w:hint="eastAsia" w:ascii="宋体" w:hAnsi="宋体"/>
          <w:sz w:val="24"/>
          <w:szCs w:val="24"/>
        </w:rPr>
        <w:t>（2）“采购代理机构”是指兰州市公共资源交易中心。</w:t>
      </w:r>
    </w:p>
    <w:p w14:paraId="68066420">
      <w:pPr>
        <w:wordWrap w:val="0"/>
        <w:spacing w:line="360" w:lineRule="auto"/>
        <w:ind w:firstLine="480" w:firstLineChars="200"/>
        <w:rPr>
          <w:rFonts w:ascii="宋体" w:hAnsi="宋体"/>
          <w:sz w:val="24"/>
          <w:szCs w:val="24"/>
        </w:rPr>
      </w:pPr>
      <w:r>
        <w:rPr>
          <w:rFonts w:hint="eastAsia" w:ascii="宋体" w:hAnsi="宋体"/>
          <w:sz w:val="24"/>
          <w:szCs w:val="24"/>
        </w:rPr>
        <w:t>（3）“投标人”是指向本次采购代理机构提交投标文件的供应商。</w:t>
      </w:r>
    </w:p>
    <w:p w14:paraId="583C132A">
      <w:pPr>
        <w:wordWrap w:val="0"/>
        <w:spacing w:line="360" w:lineRule="auto"/>
        <w:ind w:firstLine="480" w:firstLineChars="200"/>
        <w:rPr>
          <w:rFonts w:ascii="宋体" w:hAnsi="宋体"/>
          <w:sz w:val="24"/>
          <w:szCs w:val="24"/>
        </w:rPr>
      </w:pPr>
      <w:r>
        <w:rPr>
          <w:rFonts w:hint="eastAsia" w:ascii="宋体" w:hAnsi="宋体"/>
          <w:sz w:val="24"/>
          <w:szCs w:val="24"/>
        </w:rPr>
        <w:t>（4）“供应商”是指向采购人提供货物、工程或者服务的法人、其他组织或者自然人。</w:t>
      </w:r>
    </w:p>
    <w:p w14:paraId="13B80F8C">
      <w:pPr>
        <w:wordWrap w:val="0"/>
        <w:spacing w:line="360" w:lineRule="auto"/>
        <w:ind w:firstLine="480" w:firstLineChars="200"/>
        <w:rPr>
          <w:rFonts w:ascii="宋体" w:hAnsi="宋体"/>
          <w:sz w:val="24"/>
          <w:szCs w:val="24"/>
        </w:rPr>
      </w:pPr>
      <w:r>
        <w:rPr>
          <w:rFonts w:hint="eastAsia" w:ascii="宋体" w:hAnsi="宋体"/>
          <w:sz w:val="24"/>
          <w:szCs w:val="24"/>
        </w:rPr>
        <w:t>（5）“招标文件”是指由采购代理机构发出的文本、文件，包括全部章节、附件及答疑会议纪要。</w:t>
      </w:r>
    </w:p>
    <w:p w14:paraId="173926CF">
      <w:pPr>
        <w:wordWrap w:val="0"/>
        <w:spacing w:line="360" w:lineRule="auto"/>
        <w:ind w:firstLine="480" w:firstLineChars="200"/>
        <w:rPr>
          <w:rFonts w:ascii="宋体" w:hAnsi="宋体"/>
          <w:sz w:val="24"/>
          <w:szCs w:val="24"/>
        </w:rPr>
      </w:pPr>
      <w:r>
        <w:rPr>
          <w:rFonts w:hint="eastAsia" w:ascii="宋体" w:hAnsi="宋体"/>
          <w:sz w:val="24"/>
          <w:szCs w:val="24"/>
        </w:rPr>
        <w:t>（6）“投标文件”是指投标人根据本招标文件向采购代理机构提交的全部文件。</w:t>
      </w:r>
    </w:p>
    <w:p w14:paraId="0692887A">
      <w:pPr>
        <w:wordWrap w:val="0"/>
        <w:spacing w:line="360" w:lineRule="auto"/>
        <w:ind w:firstLine="480" w:firstLineChars="200"/>
        <w:rPr>
          <w:rFonts w:ascii="宋体" w:hAnsi="宋体"/>
          <w:sz w:val="24"/>
          <w:szCs w:val="24"/>
        </w:rPr>
      </w:pPr>
      <w:r>
        <w:rPr>
          <w:rFonts w:hint="eastAsia" w:ascii="宋体" w:hAnsi="宋体"/>
          <w:sz w:val="24"/>
          <w:szCs w:val="24"/>
        </w:rPr>
        <w:t>（7）“采购文件”是指包括采购活动记录、采购预算、招标文件、投标文件、评标报告、定标文件、合同文本、验收证明、质疑答复、投诉处理决定及其他有关文件、资料。</w:t>
      </w:r>
    </w:p>
    <w:p w14:paraId="3E8A696B">
      <w:pPr>
        <w:wordWrap w:val="0"/>
        <w:spacing w:line="360" w:lineRule="auto"/>
        <w:ind w:firstLine="480" w:firstLineChars="200"/>
        <w:rPr>
          <w:rFonts w:ascii="宋体" w:hAnsi="宋体"/>
          <w:sz w:val="24"/>
          <w:szCs w:val="24"/>
        </w:rPr>
      </w:pPr>
      <w:r>
        <w:rPr>
          <w:rFonts w:hint="eastAsia" w:ascii="宋体" w:hAnsi="宋体"/>
          <w:sz w:val="24"/>
          <w:szCs w:val="24"/>
        </w:rPr>
        <w:t>（8）“货物”是指各种形态和种类的物品，包括原材料、燃料、设备、产品等。</w:t>
      </w:r>
    </w:p>
    <w:p w14:paraId="5EFAF115">
      <w:pPr>
        <w:wordWrap w:val="0"/>
        <w:spacing w:line="360" w:lineRule="auto"/>
        <w:ind w:firstLine="480" w:firstLineChars="200"/>
        <w:rPr>
          <w:rFonts w:ascii="宋体" w:hAnsi="宋体"/>
          <w:sz w:val="24"/>
          <w:szCs w:val="24"/>
        </w:rPr>
      </w:pPr>
      <w:r>
        <w:rPr>
          <w:rFonts w:hint="eastAsia" w:ascii="宋体" w:hAnsi="宋体"/>
          <w:sz w:val="24"/>
          <w:szCs w:val="24"/>
        </w:rPr>
        <w:t>（9）“工程”是指建设工程，包括建筑物和构筑物的新建、改建、扩建、装修、拆除、修缮等。</w:t>
      </w:r>
    </w:p>
    <w:p w14:paraId="5BFF89D8">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）“服务”是指除货物和工程以外的其他政府采购对象。</w:t>
      </w:r>
    </w:p>
    <w:p w14:paraId="75580DCA">
      <w:pPr>
        <w:wordWrap w:val="0"/>
        <w:spacing w:line="360" w:lineRule="auto"/>
        <w:ind w:firstLine="480" w:firstLineChars="200"/>
        <w:rPr>
          <w:rFonts w:ascii="宋体" w:hAnsi="宋体"/>
          <w:sz w:val="24"/>
          <w:szCs w:val="24"/>
        </w:rPr>
      </w:pPr>
      <w:r>
        <w:rPr>
          <w:rFonts w:hint="eastAsia" w:ascii="宋体" w:hAnsi="宋体"/>
          <w:sz w:val="24"/>
          <w:szCs w:val="24"/>
        </w:rPr>
        <w:t>（11）“书面形式”是指合同书、信件、电报、电传、传真等可以有形地表现所载内容的形式。以电子数据交换、电子邮件等方式能够有形地表现所载内容，并可以随时调取查用的数据电文，视为书面形式。</w:t>
      </w:r>
    </w:p>
    <w:p w14:paraId="4E15F4EB">
      <w:pPr>
        <w:wordWrap w:val="0"/>
        <w:spacing w:line="360" w:lineRule="auto"/>
        <w:ind w:firstLine="480" w:firstLineChars="200"/>
        <w:rPr>
          <w:rFonts w:ascii="宋体" w:hAnsi="宋体"/>
          <w:sz w:val="24"/>
          <w:szCs w:val="24"/>
        </w:rPr>
      </w:pPr>
      <w:r>
        <w:rPr>
          <w:rFonts w:hint="eastAsia" w:ascii="宋体" w:hAnsi="宋体"/>
          <w:sz w:val="24"/>
          <w:szCs w:val="24"/>
        </w:rPr>
        <w:t>（12）“进口产品”是指通过中国海关报关验放进入中国境内且产自关境外的产品。</w:t>
      </w:r>
    </w:p>
    <w:p w14:paraId="3B61C2FF">
      <w:pPr>
        <w:wordWrap w:val="0"/>
        <w:spacing w:line="360" w:lineRule="auto"/>
        <w:ind w:firstLine="480" w:firstLineChars="200"/>
        <w:rPr>
          <w:rFonts w:ascii="宋体" w:hAnsi="宋体"/>
          <w:sz w:val="24"/>
          <w:szCs w:val="24"/>
        </w:rPr>
      </w:pPr>
      <w:r>
        <w:rPr>
          <w:rFonts w:hint="eastAsia" w:ascii="宋体" w:hAnsi="宋体"/>
          <w:sz w:val="24"/>
          <w:szCs w:val="24"/>
        </w:rPr>
        <w:t>（13）“节能产品”是指财政部、国家发展和改革委员会公布的现行《节能产品政府采购品目清单》</w:t>
      </w:r>
      <w:bookmarkStart w:id="25" w:name="_Hlk97211068"/>
      <w:r>
        <w:rPr>
          <w:rFonts w:hint="eastAsia" w:ascii="宋体" w:hAnsi="宋体"/>
          <w:sz w:val="24"/>
          <w:szCs w:val="24"/>
        </w:rPr>
        <w:t>内的产品</w:t>
      </w:r>
      <w:bookmarkEnd w:id="25"/>
      <w:r>
        <w:rPr>
          <w:rFonts w:hint="eastAsia" w:ascii="宋体" w:hAnsi="宋体"/>
          <w:sz w:val="24"/>
          <w:szCs w:val="24"/>
        </w:rPr>
        <w:t>。</w:t>
      </w:r>
    </w:p>
    <w:p w14:paraId="3082927F">
      <w:pPr>
        <w:wordWrap w:val="0"/>
        <w:spacing w:line="360" w:lineRule="auto"/>
        <w:ind w:firstLine="480" w:firstLineChars="200"/>
        <w:rPr>
          <w:rFonts w:ascii="宋体" w:hAnsi="宋体"/>
          <w:sz w:val="24"/>
          <w:szCs w:val="24"/>
        </w:rPr>
      </w:pPr>
      <w:r>
        <w:rPr>
          <w:rFonts w:hint="eastAsia" w:ascii="宋体" w:hAnsi="宋体"/>
          <w:sz w:val="24"/>
          <w:szCs w:val="24"/>
        </w:rPr>
        <w:t>（14）“环境标志产品”是指财政部、国家环境保护总局公布的现行《环境标志产品政府采购品目清单》内的产品。</w:t>
      </w:r>
    </w:p>
    <w:p w14:paraId="1C3ACE28">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6" w:name="_Hlk104454149"/>
      <w:r>
        <w:rPr>
          <w:rFonts w:hint="eastAsia" w:ascii="宋体" w:hAnsi="宋体"/>
          <w:szCs w:val="24"/>
        </w:rPr>
        <w:t>符合中小企业划分标准的个体工商户</w:t>
      </w:r>
      <w:bookmarkEnd w:id="26"/>
      <w:r>
        <w:rPr>
          <w:rFonts w:hint="eastAsia" w:ascii="宋体" w:hAnsi="宋体"/>
          <w:szCs w:val="24"/>
        </w:rPr>
        <w:t>、残疾人福利性单位、监狱企业，在政府采购活动中视同中小企业。</w:t>
      </w:r>
    </w:p>
    <w:p w14:paraId="17039AF7">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05CC5AF">
      <w:pPr>
        <w:wordWrap w:val="0"/>
        <w:spacing w:line="360" w:lineRule="auto"/>
        <w:ind w:firstLine="480" w:firstLineChars="200"/>
        <w:outlineLvl w:val="1"/>
        <w:rPr>
          <w:rFonts w:ascii="宋体" w:hAnsi="宋体"/>
          <w:b/>
          <w:sz w:val="24"/>
        </w:rPr>
      </w:pPr>
      <w:bookmarkStart w:id="27" w:name="_Toc140237250"/>
      <w:bookmarkStart w:id="28" w:name="_Toc472459260"/>
      <w:bookmarkStart w:id="29" w:name="_Toc369249052"/>
      <w:r>
        <w:rPr>
          <w:rFonts w:hint="eastAsia" w:ascii="宋体" w:hAnsi="宋体"/>
          <w:b/>
          <w:sz w:val="24"/>
        </w:rPr>
        <w:t>1</w:t>
      </w:r>
      <w:r>
        <w:rPr>
          <w:rFonts w:ascii="宋体" w:hAnsi="宋体"/>
          <w:b/>
          <w:sz w:val="24"/>
        </w:rPr>
        <w:t>.</w:t>
      </w:r>
      <w:r>
        <w:rPr>
          <w:rFonts w:hint="eastAsia" w:ascii="宋体" w:hAnsi="宋体"/>
          <w:b/>
          <w:sz w:val="24"/>
        </w:rPr>
        <w:t>3　知识产权</w:t>
      </w:r>
      <w:bookmarkEnd w:id="27"/>
    </w:p>
    <w:p w14:paraId="021876C9">
      <w:pPr>
        <w:wordWrap w:val="0"/>
        <w:spacing w:line="360" w:lineRule="auto"/>
        <w:ind w:firstLine="480" w:firstLineChars="200"/>
        <w:rPr>
          <w:rFonts w:ascii="宋体" w:hAnsi="宋体"/>
          <w:sz w:val="24"/>
        </w:rPr>
      </w:pPr>
      <w:r>
        <w:rPr>
          <w:rFonts w:hint="eastAsia" w:ascii="宋体" w:hAnsi="宋体"/>
          <w:sz w:val="24"/>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7F91B6F0">
      <w:pPr>
        <w:wordWrap w:val="0"/>
        <w:spacing w:line="360" w:lineRule="auto"/>
        <w:ind w:firstLine="480" w:firstLineChars="200"/>
        <w:rPr>
          <w:rFonts w:ascii="宋体" w:hAnsi="宋体"/>
          <w:sz w:val="24"/>
        </w:rPr>
      </w:pPr>
      <w:r>
        <w:rPr>
          <w:rFonts w:hint="eastAsia" w:ascii="宋体" w:hAnsi="宋体"/>
          <w:sz w:val="24"/>
        </w:rPr>
        <w:t>（2）本项目实施过程中产生的知识成果及知识产权归采购人所有。</w:t>
      </w:r>
    </w:p>
    <w:p w14:paraId="14240D10">
      <w:pPr>
        <w:wordWrap w:val="0"/>
        <w:spacing w:line="360" w:lineRule="auto"/>
        <w:ind w:firstLine="480" w:firstLineChars="200"/>
        <w:rPr>
          <w:rFonts w:ascii="宋体" w:hAnsi="宋体"/>
          <w:sz w:val="24"/>
          <w:szCs w:val="24"/>
        </w:rPr>
      </w:pPr>
      <w:r>
        <w:rPr>
          <w:rFonts w:hint="eastAsia" w:ascii="宋体" w:hAnsi="宋体"/>
          <w:sz w:val="24"/>
          <w:szCs w:val="24"/>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615EA6A">
      <w:pPr>
        <w:wordWrap w:val="0"/>
        <w:spacing w:line="360" w:lineRule="auto"/>
        <w:ind w:firstLine="480" w:firstLineChars="200"/>
        <w:rPr>
          <w:rFonts w:ascii="宋体" w:hAnsi="宋体"/>
          <w:sz w:val="24"/>
          <w:szCs w:val="24"/>
        </w:rPr>
      </w:pPr>
      <w:r>
        <w:rPr>
          <w:rFonts w:hint="eastAsia" w:ascii="宋体" w:hAnsi="宋体"/>
          <w:sz w:val="24"/>
          <w:szCs w:val="24"/>
        </w:rPr>
        <w:t>（4）如采用投标人所不拥有的知识产权，则在投标报价中必须包括合法获取该知识产权的相关费用。</w:t>
      </w:r>
    </w:p>
    <w:p w14:paraId="51CEC8E9">
      <w:pPr>
        <w:wordWrap w:val="0"/>
        <w:spacing w:line="360" w:lineRule="auto"/>
        <w:ind w:firstLine="480" w:firstLineChars="200"/>
        <w:rPr>
          <w:rFonts w:ascii="宋体" w:hAnsi="宋体"/>
          <w:sz w:val="24"/>
          <w:szCs w:val="24"/>
        </w:rPr>
      </w:pPr>
      <w:r>
        <w:rPr>
          <w:rFonts w:hint="eastAsia" w:ascii="宋体" w:hAnsi="宋体"/>
          <w:sz w:val="24"/>
          <w:szCs w:val="24"/>
        </w:rPr>
        <w:t>（5）采购人、采购代理机构和评审专家对投标人提交的投标文件及其内容负有保密义务，未经对方书面同意，不得泄露或提供给第三人。</w:t>
      </w:r>
    </w:p>
    <w:p w14:paraId="04FE7BC6">
      <w:pPr>
        <w:wordWrap w:val="0"/>
        <w:spacing w:line="360" w:lineRule="auto"/>
        <w:ind w:firstLine="480" w:firstLineChars="200"/>
        <w:outlineLvl w:val="1"/>
        <w:rPr>
          <w:rFonts w:ascii="宋体" w:hAnsi="宋体"/>
          <w:b/>
          <w:sz w:val="24"/>
          <w:szCs w:val="24"/>
        </w:rPr>
      </w:pPr>
      <w:bookmarkStart w:id="30" w:name="_Toc140237251"/>
      <w:r>
        <w:rPr>
          <w:rFonts w:ascii="宋体" w:hAnsi="宋体"/>
          <w:b/>
          <w:sz w:val="24"/>
          <w:szCs w:val="24"/>
        </w:rPr>
        <w:t>1.4</w:t>
      </w:r>
      <w:r>
        <w:rPr>
          <w:rFonts w:hint="eastAsia" w:ascii="宋体" w:hAnsi="宋体"/>
          <w:b/>
          <w:sz w:val="24"/>
          <w:szCs w:val="24"/>
        </w:rPr>
        <w:t>　相关法律法规</w:t>
      </w:r>
      <w:bookmarkEnd w:id="30"/>
    </w:p>
    <w:p w14:paraId="31DF0856">
      <w:pPr>
        <w:wordWrap w:val="0"/>
        <w:spacing w:line="360" w:lineRule="auto"/>
        <w:ind w:firstLine="480" w:firstLineChars="200"/>
        <w:rPr>
          <w:rFonts w:ascii="宋体" w:hAnsi="宋体"/>
          <w:sz w:val="24"/>
          <w:szCs w:val="24"/>
        </w:rPr>
      </w:pPr>
      <w:bookmarkStart w:id="31" w:name="_Hlk98162747"/>
      <w:bookmarkStart w:id="32" w:name="_Hlk98162696"/>
      <w:r>
        <w:rPr>
          <w:rFonts w:hint="eastAsia" w:ascii="宋体" w:hAnsi="宋体"/>
          <w:sz w:val="24"/>
          <w:szCs w:val="24"/>
        </w:rPr>
        <w:t>《中华人民共和国民法典》</w:t>
      </w:r>
      <w:bookmarkEnd w:id="31"/>
      <w:r>
        <w:rPr>
          <w:rFonts w:hint="eastAsia" w:ascii="宋体" w:hAnsi="宋体"/>
          <w:sz w:val="24"/>
          <w:szCs w:val="24"/>
        </w:rPr>
        <w:t>《中华人民共和国政府采购法》</w:t>
      </w:r>
      <w:bookmarkEnd w:id="32"/>
      <w:r>
        <w:rPr>
          <w:rFonts w:hint="eastAsia" w:ascii="宋体" w:hAnsi="宋体"/>
          <w:sz w:val="24"/>
          <w:szCs w:val="24"/>
        </w:rPr>
        <w:t>《中华人民共和国政府采购法实施条例》《政府采购货物和服务招标投标管理办法》（2017年财政部令第87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w:t>
      </w:r>
      <w:bookmarkStart w:id="33" w:name="_Hlk112831255"/>
      <w:r>
        <w:rPr>
          <w:rFonts w:hint="eastAsia" w:ascii="宋体" w:hAnsi="宋体"/>
          <w:sz w:val="24"/>
          <w:szCs w:val="24"/>
        </w:rPr>
        <w:t>《政府采购进口产品管理办法》（财库〔2007〕119号）、</w:t>
      </w:r>
      <w:bookmarkEnd w:id="33"/>
      <w:r>
        <w:rPr>
          <w:rFonts w:hint="eastAsia" w:ascii="宋体" w:hAnsi="宋体"/>
          <w:sz w:val="24"/>
          <w:szCs w:val="24"/>
        </w:rPr>
        <w:t>《兰州市政府采购项目交易管理规则（试行）》（兰财采〔2022〕9号）、《兰州市政府采购电子化采购管理暂行办法》（兰财采〔2022〕8号）、兰州市财政局《关于落实强省会战略持续优化兰州市政府采购营商环境各项政策的通知》（兰财采〔2022〕31号）等法律法规规定。</w:t>
      </w:r>
    </w:p>
    <w:p w14:paraId="544FA7ED">
      <w:pPr>
        <w:wordWrap w:val="0"/>
        <w:spacing w:line="360" w:lineRule="auto"/>
        <w:ind w:firstLine="480" w:firstLineChars="200"/>
        <w:outlineLvl w:val="1"/>
        <w:rPr>
          <w:rFonts w:ascii="宋体" w:hAnsi="宋体"/>
          <w:b/>
          <w:sz w:val="24"/>
          <w:szCs w:val="24"/>
        </w:rPr>
      </w:pPr>
      <w:bookmarkStart w:id="34" w:name="_Toc140237252"/>
      <w:r>
        <w:rPr>
          <w:rFonts w:ascii="宋体" w:hAnsi="宋体"/>
          <w:b/>
          <w:sz w:val="24"/>
          <w:szCs w:val="24"/>
        </w:rPr>
        <w:t>1.5</w:t>
      </w:r>
      <w:r>
        <w:rPr>
          <w:rFonts w:hint="eastAsia" w:ascii="宋体" w:hAnsi="宋体"/>
          <w:b/>
          <w:sz w:val="24"/>
          <w:szCs w:val="24"/>
        </w:rPr>
        <w:t>　代理服务费</w:t>
      </w:r>
      <w:bookmarkEnd w:id="34"/>
    </w:p>
    <w:p w14:paraId="0EEA2364">
      <w:pPr>
        <w:wordWrap w:val="0"/>
        <w:spacing w:line="360" w:lineRule="auto"/>
        <w:ind w:firstLine="480" w:firstLineChars="200"/>
        <w:rPr>
          <w:rFonts w:ascii="宋体" w:hAnsi="宋体"/>
          <w:sz w:val="24"/>
          <w:szCs w:val="24"/>
        </w:rPr>
      </w:pPr>
      <w:r>
        <w:rPr>
          <w:rFonts w:hint="eastAsia" w:ascii="宋体" w:hAnsi="宋体"/>
          <w:sz w:val="24"/>
          <w:szCs w:val="24"/>
        </w:rPr>
        <w:t>无。</w:t>
      </w:r>
    </w:p>
    <w:p w14:paraId="475C6335">
      <w:pPr>
        <w:wordWrap w:val="0"/>
        <w:spacing w:line="360" w:lineRule="auto"/>
        <w:ind w:firstLine="480" w:firstLineChars="200"/>
        <w:outlineLvl w:val="1"/>
        <w:rPr>
          <w:rFonts w:ascii="宋体" w:hAnsi="宋体"/>
          <w:b/>
          <w:sz w:val="24"/>
          <w:szCs w:val="24"/>
        </w:rPr>
      </w:pPr>
      <w:bookmarkStart w:id="35" w:name="_Toc140237253"/>
      <w:r>
        <w:rPr>
          <w:rFonts w:ascii="宋体" w:hAnsi="宋体"/>
          <w:b/>
          <w:sz w:val="24"/>
          <w:szCs w:val="24"/>
        </w:rPr>
        <w:t>1.6</w:t>
      </w:r>
      <w:r>
        <w:rPr>
          <w:rFonts w:hint="eastAsia" w:ascii="宋体" w:hAnsi="宋体"/>
          <w:b/>
          <w:sz w:val="24"/>
          <w:szCs w:val="24"/>
        </w:rPr>
        <w:t>　其他说明</w:t>
      </w:r>
      <w:bookmarkEnd w:id="35"/>
    </w:p>
    <w:p w14:paraId="3E56C4B7">
      <w:pPr>
        <w:wordWrap w:val="0"/>
        <w:spacing w:line="360" w:lineRule="auto"/>
        <w:ind w:firstLine="480" w:firstLineChars="200"/>
        <w:rPr>
          <w:rFonts w:ascii="宋体" w:hAnsi="宋体"/>
          <w:sz w:val="24"/>
          <w:szCs w:val="24"/>
        </w:rPr>
      </w:pPr>
      <w:r>
        <w:rPr>
          <w:rFonts w:hint="eastAsia" w:ascii="宋体" w:hAnsi="宋体"/>
          <w:sz w:val="24"/>
          <w:szCs w:val="24"/>
        </w:rPr>
        <w:t>招标文件由采购人、采购代理机构负责解释。</w:t>
      </w:r>
    </w:p>
    <w:p w14:paraId="21C57FDE">
      <w:pPr>
        <w:pStyle w:val="2"/>
        <w:wordWrap w:val="0"/>
        <w:spacing w:line="360" w:lineRule="auto"/>
        <w:rPr>
          <w:szCs w:val="24"/>
        </w:rPr>
        <w:sectPr>
          <w:headerReference r:id="rId9" w:type="default"/>
          <w:pgSz w:w="11906" w:h="16838"/>
          <w:pgMar w:top="1440" w:right="1797" w:bottom="1440" w:left="1797" w:header="851" w:footer="992" w:gutter="0"/>
          <w:cols w:space="720" w:num="1"/>
          <w:docGrid w:type="linesAndChars" w:linePitch="319" w:charSpace="0"/>
        </w:sectPr>
      </w:pPr>
    </w:p>
    <w:p w14:paraId="30C723E4">
      <w:pPr>
        <w:wordWrap w:val="0"/>
        <w:spacing w:after="319" w:afterLines="100" w:line="360" w:lineRule="auto"/>
        <w:jc w:val="center"/>
        <w:outlineLvl w:val="0"/>
        <w:rPr>
          <w:rFonts w:ascii="华文中宋" w:hAnsi="华文中宋" w:eastAsia="华文中宋"/>
          <w:sz w:val="32"/>
          <w:szCs w:val="32"/>
        </w:rPr>
      </w:pPr>
      <w:bookmarkStart w:id="36" w:name="_Toc140237254"/>
      <w:bookmarkStart w:id="37" w:name="_Toc91323567"/>
      <w:r>
        <w:rPr>
          <w:rFonts w:hint="eastAsia" w:ascii="华文中宋" w:hAnsi="华文中宋" w:eastAsia="华文中宋"/>
          <w:sz w:val="32"/>
          <w:szCs w:val="32"/>
        </w:rPr>
        <w:t>第二章　投标须知</w:t>
      </w:r>
      <w:bookmarkEnd w:id="28"/>
      <w:bookmarkEnd w:id="29"/>
      <w:bookmarkEnd w:id="36"/>
      <w:bookmarkEnd w:id="37"/>
      <w:bookmarkStart w:id="38" w:name="_Toc472459261"/>
      <w:bookmarkStart w:id="39" w:name="_Toc369249053"/>
      <w:bookmarkStart w:id="40" w:name="_Toc91323568"/>
    </w:p>
    <w:p w14:paraId="62B8BD2A">
      <w:pPr>
        <w:wordWrap w:val="0"/>
        <w:spacing w:line="360" w:lineRule="auto"/>
        <w:ind w:firstLine="480" w:firstLineChars="200"/>
        <w:outlineLvl w:val="1"/>
        <w:rPr>
          <w:rFonts w:ascii="宋体" w:hAnsi="宋体"/>
          <w:b/>
          <w:sz w:val="24"/>
          <w:szCs w:val="24"/>
        </w:rPr>
      </w:pPr>
      <w:bookmarkStart w:id="41" w:name="_Toc140237255"/>
      <w:r>
        <w:rPr>
          <w:rFonts w:hint="eastAsia" w:ascii="宋体" w:hAnsi="宋体"/>
          <w:b/>
          <w:sz w:val="24"/>
          <w:szCs w:val="24"/>
        </w:rPr>
        <w:t>2.1　招标</w:t>
      </w:r>
      <w:bookmarkEnd w:id="38"/>
      <w:bookmarkEnd w:id="39"/>
      <w:r>
        <w:rPr>
          <w:rFonts w:hint="eastAsia" w:ascii="宋体" w:hAnsi="宋体"/>
          <w:b/>
          <w:sz w:val="24"/>
          <w:szCs w:val="24"/>
        </w:rPr>
        <w:t>文件</w:t>
      </w:r>
      <w:bookmarkEnd w:id="40"/>
      <w:bookmarkEnd w:id="41"/>
    </w:p>
    <w:p w14:paraId="643DDE34">
      <w:pPr>
        <w:wordWrap w:val="0"/>
        <w:spacing w:line="360" w:lineRule="auto"/>
        <w:ind w:firstLine="480" w:firstLineChars="200"/>
        <w:outlineLvl w:val="2"/>
        <w:rPr>
          <w:rFonts w:ascii="宋体" w:hAnsi="宋体"/>
          <w:b/>
          <w:sz w:val="24"/>
          <w:szCs w:val="24"/>
        </w:rPr>
      </w:pPr>
      <w:bookmarkStart w:id="42" w:name="_Toc472459262"/>
      <w:bookmarkStart w:id="43" w:name="_Toc91323569"/>
      <w:bookmarkStart w:id="44" w:name="_Toc369249054"/>
      <w:bookmarkStart w:id="45" w:name="_Toc140237256"/>
      <w:r>
        <w:rPr>
          <w:rFonts w:hint="eastAsia" w:ascii="宋体" w:hAnsi="宋体"/>
          <w:b/>
          <w:sz w:val="24"/>
          <w:szCs w:val="24"/>
        </w:rPr>
        <w:t>2.1.1　综合说明</w:t>
      </w:r>
      <w:bookmarkEnd w:id="42"/>
      <w:bookmarkEnd w:id="43"/>
      <w:bookmarkEnd w:id="44"/>
      <w:bookmarkEnd w:id="45"/>
    </w:p>
    <w:p w14:paraId="34826AF3">
      <w:pPr>
        <w:wordWrap w:val="0"/>
        <w:spacing w:line="360" w:lineRule="auto"/>
        <w:ind w:firstLine="480" w:firstLineChars="200"/>
        <w:rPr>
          <w:rFonts w:ascii="宋体" w:hAnsi="宋体"/>
          <w:sz w:val="24"/>
          <w:szCs w:val="24"/>
        </w:rPr>
      </w:pPr>
      <w:r>
        <w:rPr>
          <w:rFonts w:hint="eastAsia" w:ascii="宋体" w:hAnsi="宋体"/>
          <w:sz w:val="24"/>
          <w:szCs w:val="24"/>
        </w:rPr>
        <w:t>本项目按照《中华人民共和国政府采购法》及相关法律法规规定，现通过公开招标择优选定供货商。</w:t>
      </w:r>
      <w:bookmarkStart w:id="46" w:name="_Toc128372733"/>
      <w:bookmarkStart w:id="47" w:name="_Toc139965329"/>
      <w:bookmarkStart w:id="48" w:name="_Toc128372055"/>
      <w:r>
        <w:rPr>
          <w:rFonts w:hint="eastAsia" w:ascii="宋体" w:hAnsi="宋体"/>
          <w:sz w:val="24"/>
          <w:szCs w:val="24"/>
        </w:rPr>
        <w:t>招标文件包括本文所列内容及按本须知发出的全部和补充资料。投标人应认真阅读招标文件中所有的事项、格式、条款、技术规范等实质性的条件和要求。投标人被视为充分熟悉招标文件的全部内容及与履行合同有关的全部内容。</w:t>
      </w:r>
    </w:p>
    <w:p w14:paraId="0A4DC200">
      <w:pPr>
        <w:wordWrap w:val="0"/>
        <w:spacing w:line="360" w:lineRule="auto"/>
        <w:ind w:firstLine="480" w:firstLineChars="200"/>
        <w:rPr>
          <w:rFonts w:ascii="宋体" w:hAnsi="宋体"/>
          <w:sz w:val="24"/>
          <w:szCs w:val="24"/>
        </w:rPr>
      </w:pPr>
      <w:r>
        <w:rPr>
          <w:rFonts w:hint="eastAsia" w:ascii="宋体" w:hAnsi="宋体"/>
          <w:sz w:val="24"/>
          <w:szCs w:val="24"/>
        </w:rPr>
        <w:t>投标人未按招标文件要求提交相关资料，或投标文件未对招标文件的内容都作出实质性响应，可能导致投标无效，由此引起的风险和责任由投标人承担。</w:t>
      </w:r>
    </w:p>
    <w:bookmarkEnd w:id="46"/>
    <w:bookmarkEnd w:id="47"/>
    <w:bookmarkEnd w:id="48"/>
    <w:p w14:paraId="641825AE">
      <w:pPr>
        <w:wordWrap w:val="0"/>
        <w:spacing w:line="360" w:lineRule="auto"/>
        <w:ind w:firstLine="480" w:firstLineChars="200"/>
        <w:outlineLvl w:val="2"/>
        <w:rPr>
          <w:rFonts w:ascii="宋体" w:hAnsi="宋体"/>
          <w:b/>
          <w:sz w:val="24"/>
          <w:szCs w:val="24"/>
        </w:rPr>
      </w:pPr>
      <w:bookmarkStart w:id="49" w:name="_Toc472459263"/>
      <w:bookmarkStart w:id="50" w:name="_Toc91323570"/>
      <w:bookmarkStart w:id="51" w:name="_Toc139965335"/>
      <w:bookmarkStart w:id="52" w:name="_Toc128372061"/>
      <w:bookmarkStart w:id="53" w:name="_Toc369249055"/>
      <w:bookmarkStart w:id="54" w:name="_Toc128372739"/>
      <w:bookmarkStart w:id="55" w:name="_Toc140237257"/>
      <w:r>
        <w:rPr>
          <w:rFonts w:hint="eastAsia" w:ascii="宋体" w:hAnsi="宋体"/>
          <w:b/>
          <w:sz w:val="24"/>
          <w:szCs w:val="24"/>
        </w:rPr>
        <w:t>2.1.2　</w:t>
      </w:r>
      <w:bookmarkEnd w:id="49"/>
      <w:bookmarkEnd w:id="50"/>
      <w:bookmarkEnd w:id="51"/>
      <w:bookmarkEnd w:id="52"/>
      <w:bookmarkEnd w:id="53"/>
      <w:bookmarkEnd w:id="54"/>
      <w:r>
        <w:rPr>
          <w:rFonts w:hint="eastAsia" w:ascii="宋体" w:hAnsi="宋体"/>
          <w:b/>
          <w:sz w:val="24"/>
          <w:szCs w:val="24"/>
        </w:rPr>
        <w:t>澄清或者修改</w:t>
      </w:r>
      <w:bookmarkEnd w:id="55"/>
    </w:p>
    <w:p w14:paraId="0D6A8072">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采购人或者采购代理机构可以对已发出的招标文件进行必要的</w:t>
      </w:r>
      <w:bookmarkStart w:id="56" w:name="_Hlk97883664"/>
      <w:r>
        <w:rPr>
          <w:rFonts w:hint="eastAsia" w:ascii="宋体" w:hAnsi="宋体"/>
          <w:sz w:val="24"/>
          <w:szCs w:val="24"/>
        </w:rPr>
        <w:t>澄清或者修改</w:t>
      </w:r>
      <w:bookmarkEnd w:id="56"/>
      <w:r>
        <w:rPr>
          <w:rFonts w:hint="eastAsia" w:ascii="宋体" w:hAnsi="宋体"/>
          <w:sz w:val="24"/>
          <w:szCs w:val="24"/>
        </w:rPr>
        <w:t>，澄清或者修改的内容可能影响投标文件编制的，采购人或者采购代理机构在投标截止时间至少15日前，以网上更正公告的形式，通知所有获取招标文件的潜在投标人；不足15日的，采购人或者采购代理机构将顺延提交投标文件的截止时间。网上更正公告是招标文件的组成部分，同时</w:t>
      </w:r>
      <w:bookmarkStart w:id="57" w:name="_Hlk97825721"/>
      <w:r>
        <w:rPr>
          <w:rFonts w:hint="eastAsia" w:ascii="宋体" w:hAnsi="宋体"/>
          <w:sz w:val="24"/>
          <w:szCs w:val="24"/>
        </w:rPr>
        <w:t>在“甘肃政府采购网”（http://www.ccgp-gansu.gov.cn/index）和“兰州市公共资源交易中心网站”（http://lzggzyjy.lanzhou.gov.cn）发布</w:t>
      </w:r>
      <w:bookmarkEnd w:id="57"/>
      <w:r>
        <w:rPr>
          <w:rFonts w:hint="eastAsia" w:ascii="宋体" w:hAnsi="宋体"/>
          <w:sz w:val="24"/>
          <w:szCs w:val="24"/>
        </w:rPr>
        <w:t>。</w:t>
      </w:r>
    </w:p>
    <w:p w14:paraId="49CE4F09">
      <w:pPr>
        <w:wordWrap w:val="0"/>
        <w:spacing w:line="360" w:lineRule="auto"/>
        <w:ind w:firstLine="480" w:firstLineChars="200"/>
        <w:rPr>
          <w:rFonts w:ascii="宋体" w:hAnsi="宋体"/>
          <w:sz w:val="24"/>
          <w:szCs w:val="24"/>
        </w:rPr>
      </w:pPr>
      <w:r>
        <w:rPr>
          <w:rFonts w:hint="eastAsia" w:ascii="宋体" w:hAnsi="宋体"/>
          <w:sz w:val="24"/>
          <w:szCs w:val="24"/>
        </w:rPr>
        <w:t>在规定时间，投标人未对招标文件提出疑问、质疑或要求澄清的，视其为无异议。投标文件未对澄清或者修改的内容作出实质性响应，可能导致投标无效，由此引起的风险和责任由投标人承担。</w:t>
      </w:r>
    </w:p>
    <w:p w14:paraId="0ABAD9E6">
      <w:pPr>
        <w:wordWrap w:val="0"/>
        <w:spacing w:line="360" w:lineRule="auto"/>
        <w:ind w:firstLine="480" w:firstLineChars="200"/>
        <w:outlineLvl w:val="2"/>
        <w:rPr>
          <w:rFonts w:ascii="宋体" w:hAnsi="宋体"/>
          <w:b/>
          <w:sz w:val="24"/>
          <w:szCs w:val="24"/>
        </w:rPr>
      </w:pPr>
      <w:bookmarkStart w:id="58" w:name="_Toc91323571"/>
      <w:bookmarkStart w:id="59" w:name="_Toc140237258"/>
      <w:r>
        <w:rPr>
          <w:rFonts w:hint="eastAsia" w:ascii="宋体" w:hAnsi="宋体"/>
          <w:b/>
          <w:sz w:val="24"/>
          <w:szCs w:val="24"/>
        </w:rPr>
        <w:t>2.1.3　</w:t>
      </w:r>
      <w:bookmarkEnd w:id="58"/>
      <w:r>
        <w:rPr>
          <w:rFonts w:hint="eastAsia" w:ascii="宋体" w:hAnsi="宋体"/>
          <w:b/>
          <w:sz w:val="24"/>
          <w:szCs w:val="24"/>
        </w:rPr>
        <w:t>现场考察或者答疑会</w:t>
      </w:r>
      <w:bookmarkEnd w:id="59"/>
    </w:p>
    <w:p w14:paraId="3D4606ED">
      <w:pPr>
        <w:wordWrap w:val="0"/>
        <w:spacing w:line="360" w:lineRule="auto"/>
        <w:ind w:firstLine="480" w:firstLineChars="200"/>
        <w:rPr>
          <w:rFonts w:ascii="宋体" w:hAnsi="宋体"/>
          <w:sz w:val="24"/>
          <w:szCs w:val="24"/>
        </w:rPr>
      </w:pPr>
      <w:r>
        <w:rPr>
          <w:rFonts w:hint="eastAsia" w:ascii="宋体" w:hAnsi="宋体"/>
          <w:sz w:val="24"/>
          <w:szCs w:val="24"/>
        </w:rPr>
        <w:t>本项目是否组织现场考察或者召开答疑会见《投标人须知前附表》。</w:t>
      </w:r>
    </w:p>
    <w:p w14:paraId="428478AE">
      <w:pPr>
        <w:wordWrap w:val="0"/>
        <w:spacing w:line="360" w:lineRule="auto"/>
        <w:ind w:firstLine="480" w:firstLineChars="200"/>
        <w:rPr>
          <w:rFonts w:ascii="宋体" w:hAnsi="宋体"/>
          <w:sz w:val="24"/>
          <w:szCs w:val="24"/>
        </w:rPr>
      </w:pPr>
      <w:r>
        <w:rPr>
          <w:rFonts w:ascii="宋体" w:hAnsi="宋体"/>
          <w:sz w:val="24"/>
          <w:szCs w:val="24"/>
        </w:rPr>
        <w:t>根据采购项目和具体情况，采购</w:t>
      </w:r>
      <w:r>
        <w:rPr>
          <w:rFonts w:hint="eastAsia" w:ascii="宋体" w:hAnsi="宋体"/>
          <w:sz w:val="24"/>
          <w:szCs w:val="24"/>
        </w:rPr>
        <w:t>人</w:t>
      </w:r>
      <w:r>
        <w:rPr>
          <w:rFonts w:ascii="宋体" w:hAnsi="宋体"/>
          <w:sz w:val="24"/>
          <w:szCs w:val="24"/>
        </w:rPr>
        <w:t>认为有必要</w:t>
      </w:r>
      <w:r>
        <w:rPr>
          <w:rFonts w:hint="eastAsia" w:ascii="宋体" w:hAnsi="宋体"/>
          <w:sz w:val="24"/>
          <w:szCs w:val="24"/>
        </w:rPr>
        <w:t>的</w:t>
      </w:r>
      <w:r>
        <w:rPr>
          <w:rFonts w:ascii="宋体" w:hAnsi="宋体"/>
          <w:sz w:val="24"/>
          <w:szCs w:val="24"/>
        </w:rPr>
        <w:t>，可以组织</w:t>
      </w:r>
      <w:r>
        <w:rPr>
          <w:rFonts w:hint="eastAsia" w:ascii="宋体" w:hAnsi="宋体"/>
          <w:sz w:val="24"/>
          <w:szCs w:val="24"/>
        </w:rPr>
        <w:t>已获取招标文件的潜在投标人现场考察或者</w:t>
      </w:r>
      <w:r>
        <w:rPr>
          <w:rFonts w:ascii="宋体" w:hAnsi="宋体"/>
          <w:sz w:val="24"/>
          <w:szCs w:val="24"/>
        </w:rPr>
        <w:t>召开</w:t>
      </w:r>
      <w:r>
        <w:rPr>
          <w:rFonts w:hint="eastAsia" w:ascii="宋体" w:hAnsi="宋体"/>
          <w:sz w:val="24"/>
          <w:szCs w:val="24"/>
        </w:rPr>
        <w:t>答疑会</w:t>
      </w:r>
      <w:r>
        <w:rPr>
          <w:rFonts w:ascii="宋体" w:hAnsi="宋体"/>
          <w:sz w:val="24"/>
          <w:szCs w:val="24"/>
        </w:rPr>
        <w:t>。</w:t>
      </w:r>
    </w:p>
    <w:p w14:paraId="6F168918">
      <w:pPr>
        <w:wordWrap w:val="0"/>
        <w:spacing w:line="360" w:lineRule="auto"/>
        <w:ind w:firstLine="480" w:firstLineChars="200"/>
        <w:rPr>
          <w:rFonts w:ascii="宋体" w:hAnsi="宋体"/>
          <w:sz w:val="24"/>
          <w:szCs w:val="24"/>
        </w:rPr>
      </w:pPr>
      <w:bookmarkStart w:id="60" w:name="_Hlk100225405"/>
      <w:r>
        <w:rPr>
          <w:rFonts w:hint="eastAsia" w:ascii="宋体" w:hAnsi="宋体"/>
          <w:sz w:val="24"/>
          <w:szCs w:val="24"/>
        </w:rPr>
        <w:t>因参加现场考察或者答疑会</w:t>
      </w:r>
      <w:r>
        <w:rPr>
          <w:rFonts w:ascii="宋体" w:hAnsi="宋体"/>
          <w:sz w:val="24"/>
          <w:szCs w:val="24"/>
        </w:rPr>
        <w:t>所发生的一切费用由</w:t>
      </w:r>
      <w:r>
        <w:rPr>
          <w:rFonts w:hint="eastAsia" w:ascii="宋体" w:hAnsi="宋体"/>
          <w:sz w:val="24"/>
          <w:szCs w:val="24"/>
        </w:rPr>
        <w:t>潜在</w:t>
      </w:r>
      <w:r>
        <w:rPr>
          <w:rFonts w:ascii="宋体" w:hAnsi="宋体"/>
          <w:sz w:val="24"/>
          <w:szCs w:val="24"/>
        </w:rPr>
        <w:t>投标人自行承担</w:t>
      </w:r>
      <w:bookmarkEnd w:id="60"/>
      <w:r>
        <w:rPr>
          <w:rFonts w:hint="eastAsia" w:ascii="宋体" w:hAnsi="宋体"/>
          <w:sz w:val="24"/>
          <w:szCs w:val="24"/>
        </w:rPr>
        <w:t>。</w:t>
      </w:r>
    </w:p>
    <w:p w14:paraId="4E964E69">
      <w:pPr>
        <w:wordWrap w:val="0"/>
        <w:spacing w:line="360" w:lineRule="auto"/>
        <w:ind w:firstLine="480" w:firstLineChars="200"/>
        <w:outlineLvl w:val="1"/>
        <w:rPr>
          <w:rFonts w:ascii="宋体" w:hAnsi="宋体"/>
          <w:b/>
          <w:sz w:val="24"/>
          <w:szCs w:val="24"/>
        </w:rPr>
      </w:pPr>
      <w:bookmarkStart w:id="61" w:name="_Toc369249056"/>
      <w:bookmarkStart w:id="62" w:name="_Toc472459264"/>
      <w:bookmarkStart w:id="63" w:name="_Toc91323572"/>
      <w:bookmarkStart w:id="64" w:name="_Toc140237259"/>
      <w:r>
        <w:rPr>
          <w:rFonts w:hint="eastAsia" w:ascii="宋体" w:hAnsi="宋体"/>
          <w:b/>
          <w:sz w:val="24"/>
          <w:szCs w:val="24"/>
        </w:rPr>
        <w:t>2.2　投标</w:t>
      </w:r>
      <w:bookmarkEnd w:id="61"/>
      <w:bookmarkEnd w:id="62"/>
      <w:r>
        <w:rPr>
          <w:rFonts w:hint="eastAsia" w:ascii="宋体" w:hAnsi="宋体"/>
          <w:b/>
          <w:sz w:val="24"/>
          <w:szCs w:val="24"/>
        </w:rPr>
        <w:t>文件</w:t>
      </w:r>
      <w:bookmarkEnd w:id="63"/>
      <w:bookmarkEnd w:id="64"/>
    </w:p>
    <w:p w14:paraId="774AF32C">
      <w:pPr>
        <w:wordWrap w:val="0"/>
        <w:spacing w:line="360" w:lineRule="auto"/>
        <w:ind w:firstLine="480" w:firstLineChars="200"/>
        <w:outlineLvl w:val="2"/>
        <w:rPr>
          <w:rFonts w:ascii="宋体" w:hAnsi="宋体"/>
          <w:b/>
          <w:sz w:val="24"/>
          <w:szCs w:val="24"/>
        </w:rPr>
      </w:pPr>
      <w:bookmarkStart w:id="65" w:name="_Toc91323573"/>
      <w:bookmarkStart w:id="66" w:name="_Toc140237260"/>
      <w:r>
        <w:rPr>
          <w:rFonts w:hint="eastAsia" w:ascii="宋体" w:hAnsi="宋体"/>
          <w:b/>
          <w:sz w:val="24"/>
          <w:szCs w:val="24"/>
        </w:rPr>
        <w:t>2.2.1　投标</w:t>
      </w:r>
      <w:bookmarkEnd w:id="65"/>
      <w:r>
        <w:rPr>
          <w:rFonts w:hint="eastAsia" w:ascii="宋体" w:hAnsi="宋体"/>
          <w:b/>
          <w:sz w:val="24"/>
          <w:szCs w:val="24"/>
        </w:rPr>
        <w:t>要求</w:t>
      </w:r>
      <w:bookmarkEnd w:id="66"/>
    </w:p>
    <w:p w14:paraId="115FE7CE">
      <w:pPr>
        <w:wordWrap w:val="0"/>
        <w:spacing w:line="360" w:lineRule="auto"/>
        <w:ind w:firstLine="480" w:firstLineChars="200"/>
        <w:rPr>
          <w:rFonts w:ascii="宋体" w:hAnsi="宋体"/>
          <w:sz w:val="24"/>
          <w:szCs w:val="24"/>
        </w:rPr>
      </w:pPr>
      <w:r>
        <w:rPr>
          <w:rFonts w:hint="eastAsia" w:ascii="宋体" w:hAnsi="宋体"/>
          <w:sz w:val="24"/>
          <w:szCs w:val="24"/>
        </w:rPr>
        <w:t>投标人应仔细阅读招标文件的所有内容，按招标文件要求编制电子投标文件，以使投标对招标文件作出实质性响应。否则，投标文件可能被拒收或视为无效投标，</w:t>
      </w:r>
      <w:bookmarkStart w:id="67" w:name="_Hlk97735529"/>
      <w:r>
        <w:rPr>
          <w:rFonts w:hint="eastAsia" w:ascii="宋体" w:hAnsi="宋体"/>
          <w:sz w:val="24"/>
          <w:szCs w:val="24"/>
        </w:rPr>
        <w:t>由此引起的风险和责任</w:t>
      </w:r>
      <w:bookmarkEnd w:id="67"/>
      <w:r>
        <w:rPr>
          <w:rFonts w:hint="eastAsia" w:ascii="宋体" w:hAnsi="宋体"/>
          <w:sz w:val="24"/>
          <w:szCs w:val="24"/>
        </w:rPr>
        <w:t>由投标人承担。</w:t>
      </w:r>
    </w:p>
    <w:p w14:paraId="274C9763">
      <w:pPr>
        <w:wordWrap w:val="0"/>
        <w:spacing w:line="360" w:lineRule="auto"/>
        <w:ind w:firstLine="480" w:firstLineChars="200"/>
        <w:outlineLvl w:val="2"/>
        <w:rPr>
          <w:rFonts w:ascii="宋体" w:hAnsi="宋体"/>
          <w:b/>
          <w:sz w:val="24"/>
          <w:szCs w:val="24"/>
        </w:rPr>
      </w:pPr>
      <w:bookmarkStart w:id="68" w:name="_Toc140237261"/>
      <w:bookmarkStart w:id="69" w:name="_Toc91323574"/>
      <w:r>
        <w:rPr>
          <w:rFonts w:hint="eastAsia" w:ascii="宋体" w:hAnsi="宋体"/>
          <w:b/>
          <w:sz w:val="24"/>
          <w:szCs w:val="24"/>
        </w:rPr>
        <w:t>2.2.2</w:t>
      </w:r>
      <w:bookmarkStart w:id="70" w:name="_Toc369249059"/>
      <w:bookmarkStart w:id="71" w:name="_Toc472459268"/>
      <w:r>
        <w:rPr>
          <w:rFonts w:hint="eastAsia" w:ascii="宋体" w:hAnsi="宋体"/>
          <w:b/>
          <w:sz w:val="24"/>
          <w:szCs w:val="24"/>
        </w:rPr>
        <w:t>　投标报价</w:t>
      </w:r>
      <w:bookmarkEnd w:id="68"/>
      <w:bookmarkEnd w:id="69"/>
      <w:bookmarkEnd w:id="70"/>
      <w:bookmarkEnd w:id="71"/>
    </w:p>
    <w:p w14:paraId="40588ABB">
      <w:pPr>
        <w:wordWrap w:val="0"/>
        <w:spacing w:line="360" w:lineRule="auto"/>
        <w:ind w:firstLine="480" w:firstLineChars="200"/>
        <w:rPr>
          <w:rFonts w:ascii="宋体" w:hAnsi="宋体"/>
          <w:sz w:val="24"/>
          <w:szCs w:val="24"/>
        </w:rPr>
      </w:pPr>
      <w:r>
        <w:rPr>
          <w:rFonts w:hint="eastAsia" w:ascii="宋体" w:hAnsi="宋体"/>
          <w:sz w:val="24"/>
          <w:szCs w:val="24"/>
        </w:rPr>
        <w:t>本项目投标报价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14:paraId="1FCEF2A4">
      <w:pPr>
        <w:wordWrap w:val="0"/>
        <w:spacing w:line="360" w:lineRule="auto"/>
        <w:ind w:firstLine="480" w:firstLineChars="200"/>
        <w:rPr>
          <w:rFonts w:ascii="宋体" w:hAnsi="宋体"/>
          <w:sz w:val="24"/>
          <w:szCs w:val="24"/>
        </w:rPr>
      </w:pPr>
      <w:r>
        <w:rPr>
          <w:rFonts w:hint="eastAsia" w:ascii="宋体" w:hAnsi="宋体"/>
          <w:sz w:val="24"/>
          <w:szCs w:val="24"/>
        </w:rPr>
        <w:t>投标人的投标报价只能有一个投标价格，投标价格采用唯一价格，即不得为某一范围价格。投标货币为人民币。</w:t>
      </w:r>
    </w:p>
    <w:p w14:paraId="613F34B9">
      <w:pPr>
        <w:wordWrap w:val="0"/>
        <w:spacing w:line="360" w:lineRule="auto"/>
        <w:ind w:firstLine="480" w:firstLineChars="200"/>
        <w:outlineLvl w:val="2"/>
        <w:rPr>
          <w:rFonts w:ascii="宋体" w:hAnsi="宋体"/>
          <w:b/>
          <w:sz w:val="24"/>
          <w:szCs w:val="24"/>
        </w:rPr>
      </w:pPr>
      <w:bookmarkStart w:id="72" w:name="_Toc91323575"/>
      <w:bookmarkStart w:id="73" w:name="_Toc140237262"/>
      <w:r>
        <w:rPr>
          <w:rFonts w:hint="eastAsia" w:ascii="宋体" w:hAnsi="宋体"/>
          <w:b/>
          <w:sz w:val="24"/>
          <w:szCs w:val="24"/>
        </w:rPr>
        <w:t>2.2.3　投标有效期</w:t>
      </w:r>
      <w:bookmarkEnd w:id="72"/>
      <w:bookmarkEnd w:id="73"/>
    </w:p>
    <w:p w14:paraId="50D6916C">
      <w:pPr>
        <w:wordWrap w:val="0"/>
        <w:spacing w:line="360" w:lineRule="auto"/>
        <w:ind w:firstLine="480" w:firstLineChars="200"/>
        <w:rPr>
          <w:rFonts w:ascii="宋体" w:hAnsi="宋体"/>
          <w:sz w:val="24"/>
          <w:szCs w:val="24"/>
        </w:rPr>
      </w:pPr>
      <w:r>
        <w:rPr>
          <w:rFonts w:hint="eastAsia" w:ascii="宋体" w:hAnsi="宋体"/>
          <w:sz w:val="24"/>
          <w:szCs w:val="24"/>
        </w:rPr>
        <w:t>本项目投标有效期见《投标人须知前附表》。</w:t>
      </w:r>
    </w:p>
    <w:p w14:paraId="5295AB82">
      <w:pPr>
        <w:wordWrap w:val="0"/>
        <w:spacing w:line="360" w:lineRule="auto"/>
        <w:ind w:firstLine="480" w:firstLineChars="200"/>
        <w:rPr>
          <w:rFonts w:ascii="宋体" w:hAnsi="宋体"/>
          <w:sz w:val="24"/>
          <w:szCs w:val="24"/>
        </w:rPr>
      </w:pPr>
      <w:r>
        <w:rPr>
          <w:rFonts w:hint="eastAsia" w:ascii="宋体" w:hAnsi="宋体"/>
          <w:sz w:val="24"/>
          <w:szCs w:val="24"/>
        </w:rPr>
        <w:t>投标有效期从提交投标文件的截止之日起算。投标文件中承诺的投标有效期应当不少于招标文件中载明的投标有效期。</w:t>
      </w:r>
    </w:p>
    <w:p w14:paraId="52E17ACF">
      <w:pPr>
        <w:wordWrap w:val="0"/>
        <w:spacing w:line="360" w:lineRule="auto"/>
        <w:ind w:firstLine="480" w:firstLineChars="200"/>
        <w:outlineLvl w:val="2"/>
        <w:rPr>
          <w:rFonts w:ascii="宋体" w:hAnsi="宋体"/>
          <w:b/>
          <w:sz w:val="24"/>
          <w:szCs w:val="24"/>
        </w:rPr>
      </w:pPr>
      <w:bookmarkStart w:id="74" w:name="_Toc140237263"/>
      <w:bookmarkStart w:id="75" w:name="_Toc91323576"/>
      <w:r>
        <w:rPr>
          <w:rFonts w:hint="eastAsia" w:ascii="宋体" w:hAnsi="宋体"/>
          <w:b/>
          <w:sz w:val="24"/>
          <w:szCs w:val="24"/>
        </w:rPr>
        <w:t>2.2.4　</w:t>
      </w:r>
      <w:bookmarkStart w:id="76" w:name="_Hlk100224952"/>
      <w:r>
        <w:rPr>
          <w:rFonts w:hint="eastAsia" w:ascii="宋体" w:hAnsi="宋体"/>
          <w:b/>
          <w:sz w:val="24"/>
          <w:szCs w:val="24"/>
        </w:rPr>
        <w:t>投标保证金</w:t>
      </w:r>
      <w:bookmarkEnd w:id="74"/>
      <w:bookmarkEnd w:id="75"/>
      <w:bookmarkEnd w:id="76"/>
    </w:p>
    <w:p w14:paraId="2F313636">
      <w:pPr>
        <w:wordWrap w:val="0"/>
        <w:spacing w:line="360" w:lineRule="auto"/>
        <w:ind w:firstLine="480" w:firstLineChars="200"/>
        <w:rPr>
          <w:rFonts w:ascii="宋体" w:hAnsi="宋体"/>
          <w:sz w:val="24"/>
          <w:szCs w:val="24"/>
        </w:rPr>
      </w:pPr>
      <w:bookmarkStart w:id="77" w:name="_Hlk100939100"/>
      <w:r>
        <w:rPr>
          <w:rFonts w:hint="eastAsia" w:ascii="宋体" w:hAnsi="宋体"/>
          <w:sz w:val="24"/>
          <w:szCs w:val="24"/>
        </w:rPr>
        <w:t>本项目投标保证金见《投标人须知前附表》</w:t>
      </w:r>
      <w:bookmarkEnd w:id="77"/>
      <w:r>
        <w:rPr>
          <w:rFonts w:hint="eastAsia" w:ascii="宋体" w:hAnsi="宋体"/>
          <w:sz w:val="24"/>
          <w:szCs w:val="24"/>
        </w:rPr>
        <w:t>。</w:t>
      </w:r>
    </w:p>
    <w:p w14:paraId="0DF97562">
      <w:pPr>
        <w:pStyle w:val="2"/>
        <w:spacing w:line="360" w:lineRule="auto"/>
        <w:ind w:firstLine="480" w:firstLineChars="200"/>
        <w:rPr>
          <w:rFonts w:ascii="宋体" w:hAnsi="宋体"/>
          <w:szCs w:val="24"/>
        </w:rPr>
      </w:pPr>
      <w:r>
        <w:rPr>
          <w:rFonts w:hint="eastAsia" w:ascii="宋体" w:hAnsi="宋体"/>
          <w:szCs w:val="24"/>
        </w:rPr>
        <w:t>投标有效期内投标人撤销投标文件的，采购人或者采购代理机构可以不退还投标保证金。</w:t>
      </w:r>
    </w:p>
    <w:p w14:paraId="3618FA2F">
      <w:pPr>
        <w:wordWrap w:val="0"/>
        <w:spacing w:line="360" w:lineRule="auto"/>
        <w:ind w:firstLine="480" w:firstLineChars="200"/>
        <w:outlineLvl w:val="2"/>
        <w:rPr>
          <w:rFonts w:ascii="宋体" w:hAnsi="宋体"/>
          <w:b/>
          <w:sz w:val="24"/>
          <w:szCs w:val="24"/>
        </w:rPr>
      </w:pPr>
      <w:bookmarkStart w:id="78" w:name="_Toc140237264"/>
      <w:bookmarkStart w:id="79" w:name="_Toc91323577"/>
      <w:r>
        <w:rPr>
          <w:rFonts w:hint="eastAsia" w:ascii="宋体" w:hAnsi="宋体"/>
          <w:b/>
          <w:sz w:val="24"/>
          <w:szCs w:val="24"/>
        </w:rPr>
        <w:t>2.2.5　投标资格</w:t>
      </w:r>
      <w:bookmarkEnd w:id="78"/>
      <w:bookmarkEnd w:id="79"/>
    </w:p>
    <w:p w14:paraId="77429EC9">
      <w:pPr>
        <w:wordWrap w:val="0"/>
        <w:spacing w:line="360" w:lineRule="auto"/>
        <w:ind w:firstLine="480" w:firstLineChars="200"/>
        <w:outlineLvl w:val="3"/>
        <w:rPr>
          <w:rFonts w:ascii="宋体" w:hAnsi="宋体"/>
          <w:b/>
          <w:sz w:val="24"/>
          <w:szCs w:val="24"/>
        </w:rPr>
      </w:pPr>
      <w:bookmarkStart w:id="80" w:name="_Toc91323578"/>
      <w:r>
        <w:rPr>
          <w:rFonts w:hint="eastAsia" w:ascii="宋体" w:hAnsi="宋体"/>
          <w:b/>
          <w:sz w:val="24"/>
          <w:szCs w:val="24"/>
        </w:rPr>
        <w:t>2.2.5.1　</w:t>
      </w:r>
      <w:bookmarkStart w:id="81" w:name="_Hlk100223101"/>
      <w:r>
        <w:rPr>
          <w:rFonts w:hint="eastAsia" w:ascii="宋体" w:hAnsi="宋体"/>
          <w:b/>
          <w:sz w:val="24"/>
          <w:szCs w:val="24"/>
        </w:rPr>
        <w:t>投标人资格</w:t>
      </w:r>
      <w:bookmarkEnd w:id="80"/>
      <w:r>
        <w:rPr>
          <w:rFonts w:hint="eastAsia" w:ascii="宋体" w:hAnsi="宋体"/>
          <w:b/>
          <w:sz w:val="24"/>
          <w:szCs w:val="24"/>
        </w:rPr>
        <w:t>要求</w:t>
      </w:r>
      <w:bookmarkEnd w:id="81"/>
    </w:p>
    <w:p w14:paraId="51D26A52">
      <w:pPr>
        <w:wordWrap w:val="0"/>
        <w:spacing w:line="360" w:lineRule="auto"/>
        <w:ind w:firstLine="480" w:firstLineChars="200"/>
        <w:rPr>
          <w:rFonts w:ascii="宋体" w:hAnsi="宋体"/>
          <w:sz w:val="24"/>
          <w:szCs w:val="24"/>
        </w:rPr>
      </w:pPr>
      <w:r>
        <w:rPr>
          <w:rFonts w:hint="eastAsia" w:ascii="宋体" w:hAnsi="宋体"/>
          <w:sz w:val="24"/>
          <w:szCs w:val="24"/>
        </w:rPr>
        <w:t>本项目投标人资格要求详见《投标人须知前附表》。</w:t>
      </w:r>
    </w:p>
    <w:p w14:paraId="1045BBCF">
      <w:pPr>
        <w:wordWrap w:val="0"/>
        <w:spacing w:line="360" w:lineRule="auto"/>
        <w:ind w:firstLine="480" w:firstLineChars="200"/>
        <w:outlineLvl w:val="3"/>
        <w:rPr>
          <w:rFonts w:ascii="宋体" w:hAnsi="宋体"/>
          <w:b/>
          <w:sz w:val="24"/>
          <w:szCs w:val="24"/>
        </w:rPr>
      </w:pPr>
      <w:bookmarkStart w:id="82" w:name="_Toc91323579"/>
      <w:r>
        <w:rPr>
          <w:rFonts w:hint="eastAsia" w:ascii="宋体" w:hAnsi="宋体"/>
          <w:b/>
          <w:sz w:val="24"/>
          <w:szCs w:val="24"/>
        </w:rPr>
        <w:t>2.2.5.2　联合体投标</w:t>
      </w:r>
      <w:bookmarkEnd w:id="82"/>
      <w:r>
        <w:rPr>
          <w:rFonts w:hint="eastAsia" w:ascii="宋体" w:hAnsi="宋体"/>
          <w:b/>
          <w:sz w:val="24"/>
          <w:szCs w:val="24"/>
        </w:rPr>
        <w:t>要求</w:t>
      </w:r>
    </w:p>
    <w:p w14:paraId="5E42BCE1">
      <w:pPr>
        <w:wordWrap w:val="0"/>
        <w:spacing w:line="360" w:lineRule="auto"/>
        <w:ind w:firstLine="480" w:firstLineChars="200"/>
        <w:rPr>
          <w:rFonts w:ascii="宋体" w:hAnsi="宋体"/>
          <w:sz w:val="24"/>
          <w:szCs w:val="24"/>
        </w:rPr>
      </w:pPr>
      <w:bookmarkStart w:id="83" w:name="_Hlk100939379"/>
      <w:r>
        <w:rPr>
          <w:rFonts w:hint="eastAsia" w:ascii="宋体" w:hAnsi="宋体"/>
          <w:sz w:val="24"/>
          <w:szCs w:val="24"/>
        </w:rPr>
        <w:t>本项目是否接受</w:t>
      </w:r>
      <w:r>
        <w:rPr>
          <w:rFonts w:ascii="宋体" w:hAnsi="宋体"/>
          <w:sz w:val="24"/>
          <w:szCs w:val="24"/>
        </w:rPr>
        <w:t>联合体投标</w:t>
      </w:r>
      <w:r>
        <w:rPr>
          <w:rFonts w:hint="eastAsia" w:ascii="宋体" w:hAnsi="宋体"/>
          <w:sz w:val="24"/>
          <w:szCs w:val="24"/>
        </w:rPr>
        <w:t>见《投标人须知前附表》。</w:t>
      </w:r>
      <w:bookmarkEnd w:id="83"/>
    </w:p>
    <w:p w14:paraId="4154E4EC">
      <w:pPr>
        <w:wordWrap w:val="0"/>
        <w:spacing w:line="360" w:lineRule="auto"/>
        <w:ind w:firstLine="480" w:firstLineChars="200"/>
        <w:rPr>
          <w:rFonts w:ascii="宋体" w:hAnsi="宋体"/>
          <w:sz w:val="24"/>
          <w:szCs w:val="24"/>
        </w:rPr>
      </w:pPr>
      <w:bookmarkStart w:id="84" w:name="_Hlk104301333"/>
      <w:bookmarkStart w:id="85" w:name="_Hlk105082059"/>
      <w:r>
        <w:rPr>
          <w:rFonts w:hint="eastAsia" w:ascii="宋体" w:hAnsi="宋体"/>
          <w:sz w:val="24"/>
          <w:szCs w:val="24"/>
        </w:rPr>
        <w:t>投标人为联合体的，须提供</w:t>
      </w:r>
      <w:bookmarkEnd w:id="84"/>
      <w:r>
        <w:rPr>
          <w:rFonts w:hint="eastAsia" w:ascii="宋体" w:hAnsi="宋体"/>
          <w:sz w:val="24"/>
          <w:szCs w:val="24"/>
        </w:rPr>
        <w:t>《联合体投标协议》，联合体及成员还应符合以下条件：</w:t>
      </w:r>
    </w:p>
    <w:bookmarkEnd w:id="85"/>
    <w:p w14:paraId="70DEFBC3">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两个以上的自然人、法人或者其他组织可以组成一个联合体，以一个</w:t>
      </w:r>
      <w:r>
        <w:rPr>
          <w:rFonts w:hint="eastAsia" w:ascii="宋体" w:hAnsi="宋体"/>
          <w:sz w:val="24"/>
          <w:szCs w:val="24"/>
        </w:rPr>
        <w:t>投标人</w:t>
      </w:r>
      <w:r>
        <w:rPr>
          <w:rFonts w:ascii="宋体" w:hAnsi="宋体"/>
          <w:sz w:val="24"/>
          <w:szCs w:val="24"/>
        </w:rPr>
        <w:t>的身份共同参加政府采购</w:t>
      </w:r>
      <w:r>
        <w:rPr>
          <w:rFonts w:hint="eastAsia" w:ascii="宋体" w:hAnsi="宋体"/>
          <w:sz w:val="24"/>
          <w:szCs w:val="24"/>
        </w:rPr>
        <w:t>。</w:t>
      </w:r>
    </w:p>
    <w:p w14:paraId="356D535D">
      <w:pPr>
        <w:wordWrap w:val="0"/>
        <w:spacing w:line="360" w:lineRule="auto"/>
        <w:ind w:firstLine="480" w:firstLineChars="200"/>
        <w:rPr>
          <w:rFonts w:ascii="宋体" w:hAnsi="宋体"/>
          <w:sz w:val="24"/>
          <w:szCs w:val="24"/>
        </w:rPr>
      </w:pPr>
      <w:r>
        <w:rPr>
          <w:rFonts w:hint="eastAsia" w:ascii="宋体" w:hAnsi="宋体"/>
          <w:sz w:val="24"/>
          <w:szCs w:val="24"/>
        </w:rPr>
        <w:t>（2）联合体各方均应当具备《中华人民共和国政府采购法》第二十二条规定的条件，并应当向采购人提交《联合体投标协议》，载明联合体各方承担的工作和义务。联合体各方应当共同与采购人签订采购合同，就采购合同约定的事项对采购人承担连带责任。</w:t>
      </w:r>
    </w:p>
    <w:p w14:paraId="3E23E370">
      <w:pPr>
        <w:wordWrap w:val="0"/>
        <w:spacing w:line="360" w:lineRule="auto"/>
        <w:ind w:firstLine="480" w:firstLineChars="200"/>
        <w:rPr>
          <w:rFonts w:ascii="宋体" w:hAnsi="宋体"/>
          <w:sz w:val="24"/>
          <w:szCs w:val="24"/>
        </w:rPr>
      </w:pPr>
      <w:r>
        <w:rPr>
          <w:rFonts w:hint="eastAsia" w:ascii="宋体" w:hAnsi="宋体"/>
          <w:sz w:val="24"/>
          <w:szCs w:val="24"/>
        </w:rPr>
        <w:t>（3）</w:t>
      </w:r>
      <w:bookmarkStart w:id="86" w:name="_Hlk104300615"/>
      <w:r>
        <w:rPr>
          <w:rFonts w:ascii="宋体" w:hAnsi="宋体"/>
          <w:sz w:val="24"/>
          <w:szCs w:val="24"/>
        </w:rPr>
        <w:t>联合体各方签订</w:t>
      </w:r>
      <w:bookmarkEnd w:id="86"/>
      <w:r>
        <w:rPr>
          <w:rFonts w:hint="eastAsia" w:ascii="宋体" w:hAnsi="宋体"/>
          <w:sz w:val="24"/>
          <w:szCs w:val="24"/>
        </w:rPr>
        <w:t>的《联合体投标协议》作为</w:t>
      </w:r>
      <w:r>
        <w:rPr>
          <w:rFonts w:ascii="宋体" w:hAnsi="宋体"/>
          <w:sz w:val="24"/>
          <w:szCs w:val="24"/>
        </w:rPr>
        <w:t>投标文件</w:t>
      </w:r>
      <w:r>
        <w:rPr>
          <w:rFonts w:hint="eastAsia" w:ascii="宋体" w:hAnsi="宋体"/>
          <w:sz w:val="24"/>
          <w:szCs w:val="24"/>
        </w:rPr>
        <w:t>的内容</w:t>
      </w:r>
      <w:r>
        <w:rPr>
          <w:rFonts w:ascii="宋体" w:hAnsi="宋体"/>
          <w:sz w:val="24"/>
          <w:szCs w:val="24"/>
        </w:rPr>
        <w:t>。联合体各方签订</w:t>
      </w:r>
      <w:r>
        <w:rPr>
          <w:rFonts w:hint="eastAsia" w:ascii="宋体" w:hAnsi="宋体"/>
          <w:sz w:val="24"/>
        </w:rPr>
        <w:t>《联合体投标协议》</w:t>
      </w:r>
      <w:r>
        <w:rPr>
          <w:rFonts w:ascii="宋体" w:hAnsi="宋体"/>
          <w:sz w:val="24"/>
          <w:szCs w:val="24"/>
        </w:rPr>
        <w:t>后，不得再以自己名义单独在同一项目中投标，也不得组成新的联合体参加同一项目投标</w:t>
      </w:r>
      <w:r>
        <w:rPr>
          <w:rFonts w:hint="eastAsia" w:ascii="宋体" w:hAnsi="宋体"/>
          <w:sz w:val="24"/>
          <w:szCs w:val="24"/>
        </w:rPr>
        <w:t>。</w:t>
      </w:r>
    </w:p>
    <w:p w14:paraId="01D91290">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联合体投标的，</w:t>
      </w:r>
      <w:r>
        <w:rPr>
          <w:rFonts w:hint="eastAsia" w:ascii="宋体" w:hAnsi="宋体"/>
          <w:sz w:val="24"/>
          <w:szCs w:val="24"/>
        </w:rPr>
        <w:t>可以由联合体中的一方或者多方共同交纳保证金，其交纳的保证金对联合体各方均具有约束力。</w:t>
      </w:r>
    </w:p>
    <w:p w14:paraId="7FA9CDBD">
      <w:pPr>
        <w:wordWrap w:val="0"/>
        <w:spacing w:line="360" w:lineRule="auto"/>
        <w:ind w:firstLine="480" w:firstLineChars="200"/>
        <w:rPr>
          <w:rFonts w:ascii="宋体" w:hAnsi="宋体"/>
          <w:sz w:val="24"/>
          <w:szCs w:val="24"/>
        </w:rPr>
      </w:pPr>
      <w:r>
        <w:rPr>
          <w:rFonts w:hint="eastAsia" w:ascii="宋体" w:hAnsi="宋体"/>
          <w:sz w:val="24"/>
          <w:szCs w:val="24"/>
        </w:rPr>
        <w:t>（5）联合体中有同类资质的供应商按照联合体分工承担相同工作的，按照资质等级较低的供应商确定资质等级。</w:t>
      </w:r>
    </w:p>
    <w:p w14:paraId="3046CB0B">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）组成联合体的中小企业与联合体内其他企业之间不得存在直接控股、管理关系。</w:t>
      </w:r>
    </w:p>
    <w:p w14:paraId="26E82776">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联合体各方应当共同与采购人签订采购合同，就采购合同约定的事项对采购人承担连带责任。</w:t>
      </w:r>
    </w:p>
    <w:p w14:paraId="333E91C4">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）法律法规规定的其他情形。</w:t>
      </w:r>
    </w:p>
    <w:p w14:paraId="026AD304">
      <w:pPr>
        <w:wordWrap w:val="0"/>
        <w:spacing w:line="360" w:lineRule="auto"/>
        <w:ind w:firstLine="480" w:firstLineChars="200"/>
        <w:rPr>
          <w:rFonts w:ascii="宋体" w:hAnsi="宋体"/>
          <w:sz w:val="24"/>
          <w:szCs w:val="24"/>
        </w:rPr>
      </w:pPr>
      <w:bookmarkStart w:id="87" w:name="_Hlk105188697"/>
      <w:r>
        <w:rPr>
          <w:rFonts w:hint="eastAsia" w:ascii="宋体" w:hAnsi="宋体"/>
          <w:sz w:val="24"/>
          <w:szCs w:val="24"/>
        </w:rPr>
        <w:t>投标人为联合体且符合《政府采购促进中小企业发展管理办法》有关情形的，联合体中的中小企业均应提供《中小企业声明函》：</w:t>
      </w:r>
    </w:p>
    <w:bookmarkEnd w:id="87"/>
    <w:p w14:paraId="572DE684">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hint="eastAsia" w:ascii="宋体" w:hAnsi="宋体"/>
          <w:sz w:val="24"/>
          <w:szCs w:val="24"/>
        </w:rPr>
        <w:t>。</w:t>
      </w:r>
    </w:p>
    <w:p w14:paraId="16F13A4A">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）适用《政府采购促进中小企业发展管理办法》第八条情形的，投标人以联合体形式投标的，采购项目预算总额的30%以上专门面向中小企业采购，其中预留给小微企业的比例不低于60%的，联合体中</w:t>
      </w:r>
      <w:bookmarkStart w:id="88" w:name="_Hlk105186645"/>
      <w:r>
        <w:rPr>
          <w:rFonts w:hint="eastAsia" w:ascii="宋体" w:hAnsi="宋体"/>
          <w:sz w:val="24"/>
          <w:szCs w:val="24"/>
        </w:rPr>
        <w:t>的中小企业均应提供《中小企业声明函》</w:t>
      </w:r>
      <w:bookmarkEnd w:id="88"/>
      <w:r>
        <w:rPr>
          <w:rFonts w:hint="eastAsia" w:ascii="宋体" w:hAnsi="宋体"/>
          <w:sz w:val="24"/>
          <w:szCs w:val="24"/>
        </w:rPr>
        <w:t>。</w:t>
      </w:r>
    </w:p>
    <w:p w14:paraId="3F55D551">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bookmarkStart w:id="89" w:name="_Hlk104471709"/>
      <w:r>
        <w:rPr>
          <w:rFonts w:hint="eastAsia" w:ascii="宋体" w:hAnsi="宋体"/>
          <w:sz w:val="24"/>
          <w:szCs w:val="24"/>
        </w:rPr>
        <w:t>适用《政府采购促进中小企业发展管理办法》第九条情形的，</w:t>
      </w:r>
      <w:r>
        <w:rPr>
          <w:rFonts w:hint="eastAsia" w:ascii="宋体" w:hAnsi="宋体"/>
          <w:sz w:val="24"/>
        </w:rPr>
        <w:t>大中型企业与小微企业组成联合体的，对于</w:t>
      </w:r>
      <w:bookmarkStart w:id="90" w:name="_Hlk104472643"/>
      <w:bookmarkStart w:id="91" w:name="_Hlk100246538"/>
      <w:r>
        <w:rPr>
          <w:rFonts w:hint="eastAsia" w:ascii="宋体" w:hAnsi="宋体"/>
          <w:sz w:val="24"/>
        </w:rPr>
        <w:t>《联合体投标协议》</w:t>
      </w:r>
      <w:bookmarkEnd w:id="90"/>
      <w:r>
        <w:rPr>
          <w:rFonts w:hint="eastAsia" w:ascii="宋体" w:hAnsi="宋体"/>
          <w:sz w:val="24"/>
        </w:rPr>
        <w:t>约定小微企业</w:t>
      </w:r>
      <w:bookmarkEnd w:id="91"/>
      <w:r>
        <w:rPr>
          <w:rFonts w:hint="eastAsia" w:ascii="宋体" w:hAnsi="宋体"/>
          <w:sz w:val="24"/>
        </w:rPr>
        <w:t>的合同份额占到合同总金额30%以上的，联合体中的中小企业均应提供《中小企业声明函》。</w:t>
      </w:r>
      <w:bookmarkEnd w:id="89"/>
    </w:p>
    <w:p w14:paraId="5AE55340">
      <w:pPr>
        <w:wordWrap w:val="0"/>
        <w:spacing w:line="360" w:lineRule="auto"/>
        <w:ind w:firstLine="480" w:firstLineChars="200"/>
        <w:outlineLvl w:val="3"/>
        <w:rPr>
          <w:rFonts w:ascii="宋体" w:hAnsi="宋体"/>
          <w:b/>
          <w:sz w:val="24"/>
          <w:szCs w:val="24"/>
        </w:rPr>
      </w:pPr>
      <w:bookmarkStart w:id="92" w:name="_Toc91323581"/>
      <w:r>
        <w:rPr>
          <w:rFonts w:hint="eastAsia" w:ascii="宋体" w:hAnsi="宋体"/>
          <w:b/>
          <w:sz w:val="24"/>
          <w:szCs w:val="24"/>
        </w:rPr>
        <w:t>2.2.5.</w:t>
      </w:r>
      <w:r>
        <w:rPr>
          <w:rFonts w:ascii="宋体" w:hAnsi="宋体"/>
          <w:b/>
          <w:sz w:val="24"/>
          <w:szCs w:val="24"/>
        </w:rPr>
        <w:t>3</w:t>
      </w:r>
      <w:r>
        <w:rPr>
          <w:rFonts w:hint="eastAsia" w:ascii="宋体" w:hAnsi="宋体"/>
          <w:b/>
          <w:sz w:val="24"/>
          <w:szCs w:val="24"/>
        </w:rPr>
        <w:t>　</w:t>
      </w:r>
      <w:bookmarkStart w:id="93" w:name="_Hlk104275476"/>
      <w:r>
        <w:rPr>
          <w:rFonts w:hint="eastAsia" w:ascii="宋体" w:hAnsi="宋体"/>
          <w:b/>
          <w:sz w:val="24"/>
          <w:szCs w:val="24"/>
        </w:rPr>
        <w:t>采取分包方式履行合同</w:t>
      </w:r>
      <w:bookmarkEnd w:id="93"/>
      <w:r>
        <w:rPr>
          <w:rFonts w:hint="eastAsia" w:ascii="宋体" w:hAnsi="宋体"/>
          <w:b/>
          <w:sz w:val="24"/>
          <w:szCs w:val="24"/>
        </w:rPr>
        <w:t>要求</w:t>
      </w:r>
    </w:p>
    <w:p w14:paraId="2AB79B63">
      <w:pPr>
        <w:wordWrap w:val="0"/>
        <w:spacing w:line="360" w:lineRule="auto"/>
        <w:ind w:firstLine="480" w:firstLineChars="200"/>
        <w:rPr>
          <w:rFonts w:ascii="宋体" w:hAnsi="宋体"/>
          <w:sz w:val="24"/>
          <w:szCs w:val="24"/>
        </w:rPr>
      </w:pPr>
      <w:r>
        <w:rPr>
          <w:rFonts w:hint="eastAsia" w:ascii="宋体" w:hAnsi="宋体"/>
          <w:sz w:val="24"/>
          <w:szCs w:val="24"/>
        </w:rPr>
        <w:t>本项目是否</w:t>
      </w:r>
      <w:bookmarkStart w:id="94" w:name="_Hlk104275587"/>
      <w:r>
        <w:rPr>
          <w:rFonts w:hint="eastAsia" w:ascii="宋体" w:hAnsi="宋体"/>
          <w:sz w:val="24"/>
          <w:szCs w:val="24"/>
        </w:rPr>
        <w:t>同意中标人采取分包方式履行合同</w:t>
      </w:r>
      <w:bookmarkEnd w:id="94"/>
      <w:r>
        <w:rPr>
          <w:rFonts w:hint="eastAsia" w:ascii="宋体" w:hAnsi="宋体"/>
          <w:sz w:val="24"/>
          <w:szCs w:val="24"/>
        </w:rPr>
        <w:t>见《投标人须知前附表》。</w:t>
      </w:r>
    </w:p>
    <w:p w14:paraId="60D0F656">
      <w:pPr>
        <w:spacing w:line="360" w:lineRule="auto"/>
        <w:ind w:firstLine="480" w:firstLineChars="200"/>
        <w:rPr>
          <w:rFonts w:ascii="宋体" w:hAnsi="宋体"/>
          <w:sz w:val="24"/>
        </w:rPr>
      </w:pPr>
      <w:bookmarkStart w:id="95" w:name="_Hlk104302446"/>
      <w:r>
        <w:rPr>
          <w:rFonts w:hint="eastAsia" w:ascii="宋体" w:hAnsi="宋体"/>
          <w:sz w:val="24"/>
        </w:rPr>
        <w:t>投标人拟在中标后采取分包方式履行合同的，</w:t>
      </w:r>
      <w:r>
        <w:rPr>
          <w:rFonts w:hint="eastAsia" w:ascii="宋体" w:hAnsi="宋体"/>
          <w:sz w:val="24"/>
          <w:szCs w:val="24"/>
        </w:rPr>
        <w:t>须提供《分包意向协议》，《分包意向协议》方还应符合以下条件：</w:t>
      </w:r>
    </w:p>
    <w:p w14:paraId="4B87251F">
      <w:pPr>
        <w:spacing w:line="360" w:lineRule="auto"/>
        <w:ind w:firstLine="480" w:firstLineChars="200"/>
        <w:rPr>
          <w:rFonts w:ascii="宋体" w:hAnsi="宋体"/>
          <w:sz w:val="24"/>
        </w:rPr>
      </w:pPr>
      <w:r>
        <w:rPr>
          <w:rFonts w:hint="eastAsia" w:ascii="宋体" w:hAnsi="宋体"/>
          <w:sz w:val="24"/>
        </w:rPr>
        <w:t>（1）投标人根据招标文件的规定和采购项目的实际情况，拟在中标后将中标项目的非主体、非关键性工作分包的，应当在投标文件中载明分包承担主体，分包承担主体应当具备相应资质条件且不得再次分包。</w:t>
      </w:r>
    </w:p>
    <w:p w14:paraId="1AA7F4F9">
      <w:pPr>
        <w:wordWrap w:val="0"/>
        <w:spacing w:line="360" w:lineRule="auto"/>
        <w:ind w:firstLine="480" w:firstLineChars="200"/>
        <w:rPr>
          <w:rFonts w:ascii="宋体" w:hAnsi="宋体"/>
          <w:sz w:val="24"/>
          <w:szCs w:val="24"/>
        </w:rPr>
      </w:pPr>
      <w:r>
        <w:rPr>
          <w:rFonts w:hint="eastAsia" w:ascii="宋体" w:hAnsi="宋体"/>
          <w:sz w:val="24"/>
        </w:rPr>
        <w:t>（</w:t>
      </w:r>
      <w:r>
        <w:rPr>
          <w:rFonts w:ascii="宋体" w:hAnsi="宋体"/>
          <w:sz w:val="24"/>
        </w:rPr>
        <w:t>2</w:t>
      </w:r>
      <w:r>
        <w:rPr>
          <w:rFonts w:hint="eastAsia" w:ascii="宋体" w:hAnsi="宋体"/>
          <w:sz w:val="24"/>
        </w:rPr>
        <w:t>）中标人就采购项目和分包项目向采购人负责，分包承担主体就分包项目承担责任。</w:t>
      </w:r>
    </w:p>
    <w:p w14:paraId="386DBEB6">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）接受分包合同的中小企业与分包企业之间不得存在直接控股、管理关系。</w:t>
      </w:r>
    </w:p>
    <w:p w14:paraId="653A262E">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）法律法规规定的其他情形。</w:t>
      </w:r>
    </w:p>
    <w:p w14:paraId="02D7994B">
      <w:pPr>
        <w:spacing w:line="360" w:lineRule="auto"/>
        <w:ind w:firstLine="480" w:firstLineChars="200"/>
        <w:rPr>
          <w:rFonts w:ascii="宋体" w:hAnsi="宋体"/>
          <w:sz w:val="24"/>
        </w:rPr>
      </w:pPr>
      <w:r>
        <w:rPr>
          <w:rFonts w:hint="eastAsia" w:ascii="宋体" w:hAnsi="宋体"/>
          <w:sz w:val="24"/>
        </w:rPr>
        <w:t>投标人拟在中标后采取分包方式履行合同且符合《政府采购促进中小企业发展管理办法》有关情形的，</w:t>
      </w:r>
      <w:r>
        <w:rPr>
          <w:rFonts w:hint="eastAsia" w:ascii="宋体" w:hAnsi="宋体"/>
          <w:sz w:val="24"/>
          <w:szCs w:val="24"/>
        </w:rPr>
        <w:t>《分包意向协议》</w:t>
      </w:r>
      <w:r>
        <w:rPr>
          <w:rFonts w:hint="eastAsia" w:ascii="宋体" w:hAnsi="宋体"/>
          <w:sz w:val="24"/>
        </w:rPr>
        <w:t>中的中小企业均应提供《中小企业声明函》：</w:t>
      </w:r>
    </w:p>
    <w:p w14:paraId="242078E9">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适用《政府采购促进中小企业发展管理办法》第八条情形的，投标人拟在中标后采取分包方式履行，采购项目预算总额的30%以上专门面向中小企业采购，其中预留给小微企业的比例不低于60%的，《分包意向协议》</w:t>
      </w:r>
      <w:r>
        <w:rPr>
          <w:rFonts w:hint="eastAsia" w:ascii="宋体" w:hAnsi="宋体"/>
          <w:sz w:val="24"/>
        </w:rPr>
        <w:t>约定中的</w:t>
      </w:r>
      <w:r>
        <w:rPr>
          <w:rFonts w:hint="eastAsia" w:ascii="宋体" w:hAnsi="宋体"/>
          <w:sz w:val="24"/>
          <w:szCs w:val="24"/>
        </w:rPr>
        <w:t>中小企业均应提供《中小企业声明函》。</w:t>
      </w:r>
    </w:p>
    <w:p w14:paraId="0CCB5200">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szCs w:val="24"/>
        </w:rPr>
        <w:t>适用《政府采购促进中小企业发展管理办法》第九条情形的，</w:t>
      </w:r>
      <w:r>
        <w:rPr>
          <w:rFonts w:hint="eastAsia" w:ascii="宋体" w:hAnsi="宋体"/>
          <w:sz w:val="24"/>
        </w:rPr>
        <w:t>大中型企业承诺向一家或者多家小微企业分包的，对于</w:t>
      </w:r>
      <w:r>
        <w:rPr>
          <w:rFonts w:hint="eastAsia" w:ascii="宋体" w:hAnsi="宋体"/>
          <w:sz w:val="24"/>
          <w:szCs w:val="24"/>
        </w:rPr>
        <w:t>《分包意向协议》</w:t>
      </w:r>
      <w:bookmarkStart w:id="96" w:name="_Hlk123309367"/>
      <w:r>
        <w:rPr>
          <w:rFonts w:hint="eastAsia" w:ascii="宋体" w:hAnsi="宋体"/>
          <w:sz w:val="24"/>
        </w:rPr>
        <w:t>约定小微企业的合同份额占到合同总金额30%以上的</w:t>
      </w:r>
      <w:bookmarkEnd w:id="96"/>
      <w:r>
        <w:rPr>
          <w:rFonts w:hint="eastAsia" w:ascii="宋体" w:hAnsi="宋体"/>
          <w:sz w:val="24"/>
        </w:rPr>
        <w:t>，</w:t>
      </w:r>
      <w:r>
        <w:rPr>
          <w:rFonts w:hint="eastAsia" w:ascii="宋体" w:hAnsi="宋体"/>
          <w:sz w:val="24"/>
          <w:szCs w:val="24"/>
        </w:rPr>
        <w:t>《分包意向协议》</w:t>
      </w:r>
      <w:r>
        <w:rPr>
          <w:rFonts w:hint="eastAsia" w:ascii="宋体" w:hAnsi="宋体"/>
          <w:sz w:val="24"/>
        </w:rPr>
        <w:t>约定中的中小企业均应提供《中小企业声明函》。</w:t>
      </w:r>
    </w:p>
    <w:bookmarkEnd w:id="95"/>
    <w:p w14:paraId="6F157BD3">
      <w:pPr>
        <w:wordWrap w:val="0"/>
        <w:spacing w:line="360" w:lineRule="auto"/>
        <w:ind w:firstLine="480" w:firstLineChars="200"/>
        <w:outlineLvl w:val="1"/>
        <w:rPr>
          <w:rFonts w:ascii="宋体" w:hAnsi="宋体"/>
          <w:b/>
          <w:sz w:val="24"/>
          <w:szCs w:val="24"/>
        </w:rPr>
      </w:pPr>
      <w:bookmarkStart w:id="97" w:name="_Toc140237265"/>
      <w:r>
        <w:rPr>
          <w:rFonts w:hint="eastAsia" w:ascii="宋体" w:hAnsi="宋体"/>
          <w:b/>
          <w:sz w:val="24"/>
          <w:szCs w:val="24"/>
        </w:rPr>
        <w:t>2.3　投标</w:t>
      </w:r>
      <w:bookmarkEnd w:id="92"/>
      <w:bookmarkEnd w:id="97"/>
    </w:p>
    <w:p w14:paraId="263C45D7">
      <w:pPr>
        <w:wordWrap w:val="0"/>
        <w:spacing w:line="360" w:lineRule="auto"/>
        <w:ind w:firstLine="480" w:firstLineChars="200"/>
        <w:outlineLvl w:val="2"/>
        <w:rPr>
          <w:rFonts w:ascii="宋体" w:hAnsi="宋体"/>
          <w:b/>
          <w:sz w:val="24"/>
          <w:szCs w:val="24"/>
        </w:rPr>
      </w:pPr>
      <w:bookmarkStart w:id="98" w:name="_Toc91323582"/>
      <w:bookmarkStart w:id="99" w:name="_Toc140237266"/>
      <w:r>
        <w:rPr>
          <w:rFonts w:hint="eastAsia" w:ascii="宋体" w:hAnsi="宋体"/>
          <w:b/>
          <w:sz w:val="24"/>
          <w:szCs w:val="24"/>
        </w:rPr>
        <w:t>2.3.1　投标人</w:t>
      </w:r>
      <w:bookmarkEnd w:id="98"/>
      <w:r>
        <w:rPr>
          <w:rFonts w:hint="eastAsia" w:ascii="宋体" w:hAnsi="宋体"/>
          <w:b/>
          <w:sz w:val="24"/>
          <w:szCs w:val="24"/>
        </w:rPr>
        <w:t>要求</w:t>
      </w:r>
      <w:bookmarkEnd w:id="99"/>
    </w:p>
    <w:p w14:paraId="71500A11">
      <w:pPr>
        <w:wordWrap w:val="0"/>
        <w:spacing w:line="360" w:lineRule="auto"/>
        <w:ind w:firstLine="480" w:firstLineChars="200"/>
        <w:rPr>
          <w:rFonts w:ascii="宋体" w:hAnsi="宋体"/>
          <w:sz w:val="24"/>
          <w:szCs w:val="24"/>
        </w:rPr>
      </w:pPr>
      <w:r>
        <w:rPr>
          <w:rFonts w:hint="eastAsia" w:ascii="宋体" w:hAnsi="宋体"/>
          <w:sz w:val="24"/>
          <w:szCs w:val="24"/>
        </w:rPr>
        <w:t>投标人应符合以下要求：</w:t>
      </w:r>
    </w:p>
    <w:p w14:paraId="269F1A86">
      <w:pPr>
        <w:wordWrap w:val="0"/>
        <w:spacing w:line="360" w:lineRule="auto"/>
        <w:ind w:firstLine="480" w:firstLineChars="200"/>
        <w:rPr>
          <w:rFonts w:ascii="宋体" w:hAnsi="宋体"/>
          <w:sz w:val="24"/>
          <w:szCs w:val="24"/>
        </w:rPr>
      </w:pPr>
      <w:r>
        <w:rPr>
          <w:rFonts w:hint="eastAsia" w:ascii="宋体" w:hAnsi="宋体"/>
          <w:sz w:val="24"/>
          <w:szCs w:val="24"/>
        </w:rPr>
        <w:t>（1）遵守中华人民共和国的法律、法规、规章和规定。</w:t>
      </w:r>
    </w:p>
    <w:p w14:paraId="40C95355">
      <w:pPr>
        <w:wordWrap w:val="0"/>
        <w:spacing w:line="360" w:lineRule="auto"/>
        <w:ind w:firstLine="480" w:firstLineChars="200"/>
        <w:rPr>
          <w:rFonts w:ascii="宋体" w:hAnsi="宋体"/>
          <w:sz w:val="24"/>
          <w:szCs w:val="24"/>
        </w:rPr>
      </w:pPr>
      <w:r>
        <w:rPr>
          <w:rFonts w:hint="eastAsia" w:ascii="宋体" w:hAnsi="宋体"/>
          <w:sz w:val="24"/>
          <w:szCs w:val="24"/>
        </w:rPr>
        <w:t>（2）有能力提供本项目招标文件所述货物（服务），符合招标文件规定资格要求的境内供应商或制造商。</w:t>
      </w:r>
    </w:p>
    <w:p w14:paraId="068EB6C1">
      <w:pPr>
        <w:wordWrap w:val="0"/>
        <w:spacing w:line="360" w:lineRule="auto"/>
        <w:ind w:firstLine="480" w:firstLineChars="200"/>
        <w:rPr>
          <w:rFonts w:ascii="宋体" w:hAnsi="宋体"/>
          <w:sz w:val="24"/>
          <w:szCs w:val="24"/>
        </w:rPr>
      </w:pPr>
      <w:r>
        <w:rPr>
          <w:rFonts w:hint="eastAsia" w:ascii="宋体" w:hAnsi="宋体"/>
          <w:sz w:val="24"/>
          <w:szCs w:val="24"/>
        </w:rPr>
        <w:t>（3）单位负责人为同一人或者存在直接控股、管理关系的不同供应商，不得参加同一合同项下的政府采购活动。</w:t>
      </w:r>
    </w:p>
    <w:p w14:paraId="2C05B98B">
      <w:pPr>
        <w:wordWrap w:val="0"/>
        <w:spacing w:line="360" w:lineRule="auto"/>
        <w:ind w:firstLine="480" w:firstLineChars="200"/>
        <w:rPr>
          <w:rFonts w:ascii="宋体" w:hAnsi="宋体"/>
          <w:sz w:val="24"/>
          <w:szCs w:val="24"/>
        </w:rPr>
      </w:pPr>
      <w:r>
        <w:rPr>
          <w:rFonts w:hint="eastAsia" w:ascii="宋体" w:hAnsi="宋体"/>
          <w:sz w:val="24"/>
          <w:szCs w:val="24"/>
        </w:rPr>
        <w:t>（4）为该项目提供整体设计、规范编制或者项目管理、监理、检测等服务的供应商，不得再参加该采购项目的其他采购活动。</w:t>
      </w:r>
    </w:p>
    <w:p w14:paraId="72ABE282">
      <w:pPr>
        <w:wordWrap w:val="0"/>
        <w:spacing w:line="360" w:lineRule="auto"/>
        <w:ind w:firstLine="480" w:firstLineChars="200"/>
        <w:rPr>
          <w:rFonts w:ascii="宋体" w:hAnsi="宋体"/>
          <w:sz w:val="24"/>
        </w:rPr>
      </w:pPr>
      <w:r>
        <w:rPr>
          <w:rFonts w:hint="eastAsia" w:ascii="宋体" w:hAnsi="宋体"/>
          <w:sz w:val="24"/>
        </w:rPr>
        <w:t>（5）法律法规规定的其他情形。</w:t>
      </w:r>
    </w:p>
    <w:p w14:paraId="471D8D56">
      <w:pPr>
        <w:wordWrap w:val="0"/>
        <w:spacing w:line="360" w:lineRule="auto"/>
        <w:ind w:firstLine="480" w:firstLineChars="200"/>
        <w:outlineLvl w:val="2"/>
        <w:rPr>
          <w:rFonts w:ascii="宋体" w:hAnsi="宋体"/>
          <w:b/>
          <w:sz w:val="24"/>
          <w:szCs w:val="24"/>
        </w:rPr>
      </w:pPr>
      <w:bookmarkStart w:id="100" w:name="_Toc91323583"/>
      <w:bookmarkStart w:id="101" w:name="_Toc140237267"/>
      <w:r>
        <w:rPr>
          <w:rFonts w:hint="eastAsia" w:ascii="宋体" w:hAnsi="宋体"/>
          <w:b/>
          <w:sz w:val="24"/>
          <w:szCs w:val="24"/>
        </w:rPr>
        <w:t>2.3.</w:t>
      </w:r>
      <w:r>
        <w:rPr>
          <w:rFonts w:ascii="宋体" w:hAnsi="宋体"/>
          <w:b/>
          <w:sz w:val="24"/>
          <w:szCs w:val="24"/>
        </w:rPr>
        <w:t>2</w:t>
      </w:r>
      <w:r>
        <w:rPr>
          <w:rFonts w:hint="eastAsia" w:ascii="宋体" w:hAnsi="宋体"/>
          <w:b/>
          <w:sz w:val="24"/>
          <w:szCs w:val="24"/>
        </w:rPr>
        <w:t>　投标</w:t>
      </w:r>
      <w:bookmarkEnd w:id="100"/>
      <w:r>
        <w:rPr>
          <w:rFonts w:hint="eastAsia" w:ascii="宋体" w:hAnsi="宋体"/>
          <w:b/>
          <w:sz w:val="24"/>
          <w:szCs w:val="24"/>
        </w:rPr>
        <w:t>注意事项</w:t>
      </w:r>
      <w:bookmarkEnd w:id="101"/>
    </w:p>
    <w:p w14:paraId="53C3FCAD">
      <w:pPr>
        <w:wordWrap w:val="0"/>
        <w:spacing w:line="360" w:lineRule="auto"/>
        <w:ind w:firstLine="480" w:firstLineChars="200"/>
        <w:rPr>
          <w:rFonts w:ascii="宋体" w:hAnsi="宋体"/>
          <w:sz w:val="24"/>
          <w:szCs w:val="24"/>
        </w:rPr>
      </w:pPr>
      <w:r>
        <w:rPr>
          <w:rFonts w:hint="eastAsia" w:ascii="宋体" w:hAnsi="宋体"/>
          <w:sz w:val="24"/>
          <w:szCs w:val="24"/>
        </w:rPr>
        <w:t>投标时，投标人须注意：</w:t>
      </w:r>
    </w:p>
    <w:p w14:paraId="20C149EC">
      <w:pPr>
        <w:wordWrap w:val="0"/>
        <w:spacing w:line="360" w:lineRule="auto"/>
        <w:ind w:firstLine="480" w:firstLineChars="200"/>
        <w:rPr>
          <w:rFonts w:ascii="宋体" w:hAnsi="宋体"/>
          <w:sz w:val="24"/>
          <w:szCs w:val="24"/>
        </w:rPr>
      </w:pPr>
      <w:r>
        <w:rPr>
          <w:rFonts w:hint="eastAsia" w:ascii="宋体" w:hAnsi="宋体"/>
          <w:sz w:val="24"/>
          <w:szCs w:val="24"/>
        </w:rPr>
        <w:t>（1）投标人具有《中华人民共和国政府采购法》第七十七条中第一至第五项情形的，中标结果无效。</w:t>
      </w:r>
    </w:p>
    <w:p w14:paraId="323DAABE">
      <w:pPr>
        <w:wordWrap w:val="0"/>
        <w:spacing w:line="360" w:lineRule="auto"/>
        <w:ind w:firstLine="480" w:firstLineChars="200"/>
        <w:rPr>
          <w:rFonts w:ascii="宋体" w:hAnsi="宋体"/>
          <w:sz w:val="24"/>
          <w:szCs w:val="24"/>
        </w:rPr>
      </w:pPr>
      <w:r>
        <w:rPr>
          <w:rFonts w:hint="eastAsia" w:ascii="宋体" w:hAnsi="宋体"/>
          <w:sz w:val="24"/>
          <w:szCs w:val="24"/>
        </w:rPr>
        <w:t>（2）本项目只接受具备法律效力的电子投标文件投标，不接受纸质投标文件投标。</w:t>
      </w:r>
    </w:p>
    <w:p w14:paraId="02CC03DC">
      <w:pPr>
        <w:wordWrap w:val="0"/>
        <w:spacing w:line="360" w:lineRule="auto"/>
        <w:ind w:firstLine="480" w:firstLineChars="200"/>
        <w:rPr>
          <w:rFonts w:ascii="宋体" w:hAnsi="宋体"/>
          <w:sz w:val="24"/>
          <w:szCs w:val="24"/>
        </w:rPr>
      </w:pPr>
      <w:r>
        <w:rPr>
          <w:rFonts w:hint="eastAsia" w:ascii="宋体" w:hAnsi="宋体"/>
          <w:sz w:val="24"/>
          <w:szCs w:val="24"/>
        </w:rPr>
        <w:t>（3）针对不分包的采购项目或分包采购项目的一个采购包，一个投标人只允许提交一个投标文件进行投标。</w:t>
      </w:r>
    </w:p>
    <w:p w14:paraId="67BCB150">
      <w:pPr>
        <w:wordWrap w:val="0"/>
        <w:spacing w:line="360" w:lineRule="auto"/>
        <w:ind w:firstLine="480" w:firstLineChars="200"/>
        <w:rPr>
          <w:rFonts w:ascii="宋体" w:hAnsi="宋体"/>
          <w:sz w:val="24"/>
          <w:szCs w:val="24"/>
        </w:rPr>
      </w:pPr>
      <w:r>
        <w:rPr>
          <w:rFonts w:hint="eastAsia" w:ascii="宋体" w:hAnsi="宋体"/>
          <w:sz w:val="24"/>
          <w:szCs w:val="24"/>
        </w:rPr>
        <w:t>（4）除招标文件另有规定外，投标人投标的投标总价及单项报价均只允许一个报价，否则将作为无效投标处理。</w:t>
      </w:r>
    </w:p>
    <w:p w14:paraId="4CEB3237">
      <w:pPr>
        <w:wordWrap w:val="0"/>
        <w:spacing w:line="360" w:lineRule="auto"/>
        <w:ind w:firstLine="480" w:firstLineChars="200"/>
        <w:rPr>
          <w:rFonts w:ascii="宋体" w:hAnsi="宋体"/>
          <w:sz w:val="24"/>
          <w:szCs w:val="24"/>
        </w:rPr>
      </w:pPr>
      <w:r>
        <w:rPr>
          <w:rFonts w:hint="eastAsia" w:ascii="宋体" w:hAnsi="宋体"/>
          <w:sz w:val="24"/>
          <w:szCs w:val="24"/>
        </w:rPr>
        <w:t>（5）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投标文件，将作为无效投标处理。</w:t>
      </w:r>
    </w:p>
    <w:p w14:paraId="75F244E3">
      <w:pPr>
        <w:wordWrap w:val="0"/>
        <w:spacing w:line="360" w:lineRule="auto"/>
        <w:ind w:firstLine="480" w:firstLineChars="200"/>
        <w:rPr>
          <w:rFonts w:ascii="宋体" w:hAnsi="宋体"/>
          <w:sz w:val="24"/>
          <w:szCs w:val="24"/>
        </w:rPr>
      </w:pPr>
      <w:r>
        <w:rPr>
          <w:rFonts w:hint="eastAsia" w:ascii="宋体" w:hAnsi="宋体"/>
          <w:sz w:val="24"/>
          <w:szCs w:val="24"/>
        </w:rPr>
        <w:t>（6）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6A49C1A8">
      <w:pPr>
        <w:wordWrap w:val="0"/>
        <w:spacing w:line="360" w:lineRule="auto"/>
        <w:ind w:firstLine="480" w:firstLineChars="200"/>
        <w:rPr>
          <w:rFonts w:ascii="宋体" w:hAnsi="宋体"/>
          <w:sz w:val="24"/>
          <w:szCs w:val="24"/>
        </w:rPr>
      </w:pPr>
      <w:r>
        <w:rPr>
          <w:rFonts w:hint="eastAsia" w:ascii="宋体" w:hAnsi="宋体"/>
          <w:sz w:val="24"/>
          <w:szCs w:val="24"/>
        </w:rPr>
        <w:t>（7）除招标文件另有规定外，投标文件所使用的计量单位均应使用中华人民共和国法定计量单位。</w:t>
      </w:r>
    </w:p>
    <w:p w14:paraId="2A973A5A">
      <w:pPr>
        <w:wordWrap w:val="0"/>
        <w:spacing w:line="360" w:lineRule="auto"/>
        <w:ind w:firstLine="480" w:firstLineChars="200"/>
        <w:rPr>
          <w:rFonts w:ascii="宋体" w:hAnsi="宋体"/>
          <w:sz w:val="24"/>
          <w:szCs w:val="24"/>
        </w:rPr>
      </w:pPr>
      <w:r>
        <w:rPr>
          <w:rFonts w:hint="eastAsia" w:ascii="宋体" w:hAnsi="宋体"/>
          <w:sz w:val="24"/>
          <w:szCs w:val="24"/>
        </w:rPr>
        <w:t>（8）投标人在投标文件中所列出的响应内容均视为在投标报价内容中。</w:t>
      </w:r>
    </w:p>
    <w:p w14:paraId="06A64CE4">
      <w:pPr>
        <w:wordWrap w:val="0"/>
        <w:spacing w:line="360" w:lineRule="auto"/>
        <w:ind w:firstLine="480" w:firstLineChars="200"/>
        <w:rPr>
          <w:rFonts w:ascii="宋体" w:hAnsi="宋体"/>
          <w:sz w:val="24"/>
          <w:szCs w:val="24"/>
        </w:rPr>
      </w:pPr>
      <w:r>
        <w:rPr>
          <w:rFonts w:hint="eastAsia" w:ascii="宋体" w:hAnsi="宋体"/>
          <w:sz w:val="24"/>
          <w:szCs w:val="24"/>
        </w:rPr>
        <w:t>（9）因参加投标或准备参加投标所发生的一切费用由投标人自行承担。</w:t>
      </w:r>
    </w:p>
    <w:p w14:paraId="34E0712A">
      <w:pPr>
        <w:wordWrap w:val="0"/>
        <w:spacing w:line="360" w:lineRule="auto"/>
        <w:ind w:firstLine="480" w:firstLineChars="200"/>
        <w:rPr>
          <w:rFonts w:ascii="宋体" w:hAnsi="宋体"/>
          <w:sz w:val="24"/>
        </w:rPr>
      </w:pPr>
      <w:r>
        <w:rPr>
          <w:rFonts w:hint="eastAsia" w:ascii="宋体" w:hAnsi="宋体"/>
          <w:sz w:val="24"/>
        </w:rPr>
        <w:t>（10）法律法规规定的其他情形。</w:t>
      </w:r>
    </w:p>
    <w:p w14:paraId="216223CA">
      <w:pPr>
        <w:wordWrap w:val="0"/>
        <w:spacing w:line="360" w:lineRule="auto"/>
        <w:ind w:firstLine="480" w:firstLineChars="200"/>
        <w:outlineLvl w:val="2"/>
        <w:rPr>
          <w:rFonts w:ascii="宋体" w:hAnsi="宋体"/>
          <w:b/>
          <w:sz w:val="24"/>
          <w:szCs w:val="24"/>
        </w:rPr>
      </w:pPr>
      <w:bookmarkStart w:id="102" w:name="_Toc140237268"/>
      <w:bookmarkStart w:id="103" w:name="_Toc91323580"/>
      <w:bookmarkStart w:id="104" w:name="_Toc369249062"/>
      <w:bookmarkStart w:id="105" w:name="_Toc128372746"/>
      <w:bookmarkStart w:id="106" w:name="_Toc139965341"/>
      <w:bookmarkStart w:id="107" w:name="_Toc91323584"/>
      <w:bookmarkStart w:id="108" w:name="_Toc472459271"/>
      <w:bookmarkStart w:id="109" w:name="_Toc128372068"/>
      <w:r>
        <w:rPr>
          <w:rFonts w:hint="eastAsia" w:ascii="宋体" w:hAnsi="宋体"/>
          <w:b/>
          <w:sz w:val="24"/>
          <w:szCs w:val="24"/>
        </w:rPr>
        <w:t>2.3.</w:t>
      </w:r>
      <w:bookmarkStart w:id="110" w:name="_Toc139965342"/>
      <w:bookmarkStart w:id="111" w:name="_Toc128372747"/>
      <w:bookmarkStart w:id="112" w:name="_Toc128372069"/>
      <w:r>
        <w:rPr>
          <w:rFonts w:ascii="宋体" w:hAnsi="宋体"/>
          <w:b/>
          <w:sz w:val="24"/>
          <w:szCs w:val="24"/>
        </w:rPr>
        <w:t>3</w:t>
      </w:r>
      <w:r>
        <w:rPr>
          <w:rFonts w:hint="eastAsia" w:ascii="宋体" w:hAnsi="宋体"/>
          <w:b/>
          <w:sz w:val="24"/>
          <w:szCs w:val="24"/>
        </w:rPr>
        <w:t>　投标文件</w:t>
      </w:r>
      <w:bookmarkEnd w:id="110"/>
      <w:bookmarkEnd w:id="111"/>
      <w:bookmarkEnd w:id="112"/>
      <w:r>
        <w:rPr>
          <w:rFonts w:hint="eastAsia" w:ascii="宋体" w:hAnsi="宋体"/>
          <w:b/>
          <w:sz w:val="24"/>
          <w:szCs w:val="24"/>
        </w:rPr>
        <w:t>制作工具</w:t>
      </w:r>
      <w:bookmarkEnd w:id="102"/>
    </w:p>
    <w:p w14:paraId="4D03B374">
      <w:pPr>
        <w:wordWrap w:val="0"/>
        <w:spacing w:line="360" w:lineRule="auto"/>
        <w:ind w:firstLine="480" w:firstLineChars="200"/>
        <w:rPr>
          <w:rFonts w:ascii="宋体" w:hAnsi="宋体"/>
          <w:sz w:val="24"/>
          <w:szCs w:val="24"/>
        </w:rPr>
      </w:pPr>
      <w:r>
        <w:rPr>
          <w:rFonts w:hint="eastAsia" w:ascii="宋体" w:hAnsi="宋体"/>
          <w:sz w:val="24"/>
          <w:szCs w:val="24"/>
        </w:rPr>
        <w:t>本项目使用“新点投标文件制作软件（兰州版）”（</w:t>
      </w:r>
      <w:r>
        <w:rPr>
          <w:rFonts w:hint="eastAsia" w:ascii="宋体" w:hAnsi="宋体" w:cs="宋体"/>
          <w:sz w:val="24"/>
        </w:rPr>
        <w:t>操作手册及</w:t>
      </w:r>
      <w:r>
        <w:rPr>
          <w:rFonts w:hint="eastAsia" w:ascii="宋体" w:hAnsi="宋体"/>
          <w:sz w:val="24"/>
          <w:szCs w:val="24"/>
        </w:rPr>
        <w:t>下载网址：http://lzggzyjy.lanzhou.gov.cn/fwzn/003003/20200512/aac3d755-c58c-4124-868c-0c67daae15d1）制作电子投标文件。</w:t>
      </w:r>
    </w:p>
    <w:p w14:paraId="22085663">
      <w:pPr>
        <w:wordWrap w:val="0"/>
        <w:spacing w:line="360" w:lineRule="auto"/>
        <w:ind w:firstLine="480" w:firstLineChars="200"/>
        <w:rPr>
          <w:rFonts w:ascii="宋体" w:hAnsi="宋体"/>
          <w:sz w:val="24"/>
          <w:szCs w:val="24"/>
        </w:rPr>
      </w:pPr>
      <w:r>
        <w:rPr>
          <w:rFonts w:hint="eastAsia" w:ascii="宋体" w:hAnsi="宋体"/>
          <w:sz w:val="24"/>
          <w:szCs w:val="24"/>
        </w:rPr>
        <w:t>技术咨询电话：0931-4608344，4009980000</w:t>
      </w:r>
    </w:p>
    <w:p w14:paraId="34E6E75C">
      <w:pPr>
        <w:wordWrap w:val="0"/>
        <w:spacing w:line="360" w:lineRule="auto"/>
        <w:ind w:firstLine="480" w:firstLineChars="200"/>
        <w:outlineLvl w:val="2"/>
        <w:rPr>
          <w:rFonts w:ascii="宋体" w:hAnsi="宋体"/>
          <w:b/>
          <w:sz w:val="24"/>
          <w:szCs w:val="24"/>
        </w:rPr>
      </w:pPr>
      <w:bookmarkStart w:id="113" w:name="_Toc140237269"/>
      <w:r>
        <w:rPr>
          <w:rFonts w:hint="eastAsia" w:ascii="宋体" w:hAnsi="宋体"/>
          <w:b/>
          <w:sz w:val="24"/>
          <w:szCs w:val="24"/>
        </w:rPr>
        <w:t>2.</w:t>
      </w:r>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制作投标文件</w:t>
      </w:r>
      <w:bookmarkEnd w:id="103"/>
      <w:bookmarkEnd w:id="113"/>
    </w:p>
    <w:p w14:paraId="194694A2">
      <w:pPr>
        <w:wordWrap w:val="0"/>
        <w:spacing w:line="360" w:lineRule="auto"/>
        <w:ind w:firstLine="480" w:firstLineChars="200"/>
        <w:rPr>
          <w:rFonts w:ascii="宋体" w:hAnsi="宋体"/>
          <w:sz w:val="24"/>
          <w:szCs w:val="24"/>
        </w:rPr>
      </w:pPr>
      <w:r>
        <w:rPr>
          <w:rFonts w:hint="eastAsia" w:ascii="宋体" w:hAnsi="宋体"/>
          <w:sz w:val="24"/>
          <w:szCs w:val="24"/>
        </w:rPr>
        <w:t>投标人使用“</w:t>
      </w:r>
      <w:r>
        <w:rPr>
          <w:rFonts w:ascii="宋体" w:hAnsi="宋体"/>
          <w:sz w:val="24"/>
          <w:szCs w:val="24"/>
        </w:rPr>
        <w:t>新点投标文件制作软件（兰州版）</w:t>
      </w:r>
      <w:r>
        <w:rPr>
          <w:rFonts w:hint="eastAsia" w:ascii="宋体" w:hAnsi="宋体"/>
          <w:sz w:val="24"/>
          <w:szCs w:val="24"/>
        </w:rPr>
        <w:t>”，按照招标文件规定的投标文件格式，响应招标文件要求编制投标内容，并使用数字证书（CA或移动CA）在相应位置签章。否则，投标文件视为无效投标文件，由此引起的风险和责任由投标人承担。</w:t>
      </w:r>
    </w:p>
    <w:bookmarkEnd w:id="104"/>
    <w:bookmarkEnd w:id="105"/>
    <w:bookmarkEnd w:id="106"/>
    <w:bookmarkEnd w:id="107"/>
    <w:bookmarkEnd w:id="108"/>
    <w:bookmarkEnd w:id="109"/>
    <w:p w14:paraId="43C0C705">
      <w:pPr>
        <w:wordWrap w:val="0"/>
        <w:spacing w:line="360" w:lineRule="auto"/>
        <w:ind w:firstLine="480" w:firstLineChars="200"/>
        <w:outlineLvl w:val="2"/>
        <w:rPr>
          <w:rFonts w:ascii="宋体" w:hAnsi="宋体"/>
          <w:b/>
          <w:sz w:val="24"/>
          <w:szCs w:val="24"/>
        </w:rPr>
      </w:pPr>
      <w:bookmarkStart w:id="114" w:name="_Toc369249063"/>
      <w:bookmarkStart w:id="115" w:name="_Toc140237270"/>
      <w:bookmarkStart w:id="116" w:name="_Toc91323585"/>
      <w:bookmarkStart w:id="117" w:name="_Toc36566360"/>
      <w:bookmarkStart w:id="118" w:name="_Toc472459272"/>
      <w:r>
        <w:rPr>
          <w:rFonts w:hint="eastAsia" w:ascii="宋体" w:hAnsi="宋体"/>
          <w:b/>
          <w:sz w:val="24"/>
          <w:szCs w:val="24"/>
        </w:rPr>
        <w:t>2.3.</w:t>
      </w:r>
      <w:bookmarkEnd w:id="114"/>
      <w:bookmarkStart w:id="119" w:name="_Toc139965344"/>
      <w:bookmarkStart w:id="120" w:name="_Toc128372071"/>
      <w:bookmarkStart w:id="121" w:name="_Toc128372749"/>
      <w:bookmarkStart w:id="122" w:name="_Toc369249064"/>
      <w:r>
        <w:rPr>
          <w:rFonts w:ascii="宋体" w:hAnsi="宋体"/>
          <w:b/>
          <w:sz w:val="24"/>
          <w:szCs w:val="24"/>
        </w:rPr>
        <w:t>5</w:t>
      </w:r>
      <w:r>
        <w:rPr>
          <w:rFonts w:hint="eastAsia" w:ascii="宋体" w:hAnsi="宋体"/>
          <w:b/>
          <w:sz w:val="24"/>
          <w:szCs w:val="24"/>
        </w:rPr>
        <w:t>　加密投标文件</w:t>
      </w:r>
      <w:bookmarkEnd w:id="115"/>
      <w:bookmarkEnd w:id="116"/>
    </w:p>
    <w:bookmarkEnd w:id="117"/>
    <w:bookmarkEnd w:id="118"/>
    <w:bookmarkEnd w:id="119"/>
    <w:bookmarkEnd w:id="120"/>
    <w:bookmarkEnd w:id="121"/>
    <w:bookmarkEnd w:id="122"/>
    <w:p w14:paraId="559FDF2F">
      <w:pPr>
        <w:wordWrap w:val="0"/>
        <w:spacing w:line="360" w:lineRule="auto"/>
        <w:ind w:firstLine="480" w:firstLineChars="200"/>
        <w:rPr>
          <w:rFonts w:ascii="宋体" w:hAnsi="宋体"/>
          <w:sz w:val="24"/>
          <w:szCs w:val="24"/>
        </w:rPr>
      </w:pPr>
      <w:r>
        <w:rPr>
          <w:rFonts w:hint="eastAsia" w:ascii="宋体" w:hAnsi="宋体"/>
          <w:sz w:val="24"/>
          <w:szCs w:val="24"/>
        </w:rPr>
        <w:t>投标人使用数字证书（CA或移动CA）加密生成电子投标文件。未加密的电子投标文件或以其他方式加密的电子投标文件视为无效投标文件，由此引起的风险和责任由投标人承担。</w:t>
      </w:r>
    </w:p>
    <w:p w14:paraId="7141FC24">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电子投标文件的加密和解密须为同一数字证书（CA或移动CA）。</w:t>
      </w:r>
    </w:p>
    <w:p w14:paraId="0B72EAC4">
      <w:pPr>
        <w:wordWrap w:val="0"/>
        <w:spacing w:line="360" w:lineRule="auto"/>
        <w:ind w:firstLine="480" w:firstLineChars="200"/>
        <w:outlineLvl w:val="2"/>
        <w:rPr>
          <w:rFonts w:ascii="宋体" w:hAnsi="宋体"/>
          <w:b/>
          <w:sz w:val="24"/>
          <w:szCs w:val="24"/>
        </w:rPr>
      </w:pPr>
      <w:bookmarkStart w:id="123" w:name="_Toc91323586"/>
      <w:bookmarkStart w:id="124" w:name="_Toc140237271"/>
      <w:bookmarkStart w:id="125" w:name="_Toc369249065"/>
      <w:bookmarkStart w:id="126" w:name="_Toc128372072"/>
      <w:bookmarkStart w:id="127" w:name="_Toc472459273"/>
      <w:bookmarkStart w:id="128" w:name="_Toc139965345"/>
      <w:bookmarkStart w:id="129" w:name="_Toc128372750"/>
      <w:r>
        <w:rPr>
          <w:rFonts w:hint="eastAsia" w:ascii="宋体" w:hAnsi="宋体"/>
          <w:b/>
          <w:sz w:val="24"/>
          <w:szCs w:val="24"/>
        </w:rPr>
        <w:t>2.3.</w:t>
      </w:r>
      <w:r>
        <w:rPr>
          <w:rFonts w:ascii="宋体" w:hAnsi="宋体"/>
          <w:b/>
          <w:sz w:val="24"/>
          <w:szCs w:val="24"/>
        </w:rPr>
        <w:t>6</w:t>
      </w:r>
      <w:r>
        <w:rPr>
          <w:rFonts w:hint="eastAsia" w:ascii="宋体" w:hAnsi="宋体"/>
          <w:b/>
          <w:sz w:val="24"/>
          <w:szCs w:val="24"/>
        </w:rPr>
        <w:t>　提交投标文件</w:t>
      </w:r>
      <w:bookmarkEnd w:id="123"/>
      <w:bookmarkEnd w:id="124"/>
      <w:bookmarkEnd w:id="125"/>
      <w:bookmarkEnd w:id="126"/>
      <w:bookmarkEnd w:id="127"/>
      <w:bookmarkEnd w:id="128"/>
      <w:bookmarkEnd w:id="129"/>
    </w:p>
    <w:p w14:paraId="52A51414">
      <w:pPr>
        <w:wordWrap w:val="0"/>
        <w:spacing w:line="360" w:lineRule="auto"/>
        <w:ind w:firstLine="480" w:firstLineChars="200"/>
        <w:jc w:val="left"/>
        <w:rPr>
          <w:rFonts w:ascii="宋体" w:hAnsi="宋体"/>
          <w:sz w:val="24"/>
          <w:szCs w:val="24"/>
        </w:rPr>
      </w:pPr>
      <w:r>
        <w:rPr>
          <w:rFonts w:hint="eastAsia" w:ascii="宋体" w:hAnsi="宋体"/>
          <w:sz w:val="24"/>
          <w:szCs w:val="24"/>
        </w:rPr>
        <w:t>投标截止时间前，投标人以“用户名+密码”方式或者数字证书（CA或移动CA）方式登录“兰州市公共资源服务系统”（http://lzggzyjy.lanzhou.gov.cn/TPBidder/memberLogin），提交以数字证书（CA或移动CA）加密的电子投标文件。</w:t>
      </w:r>
    </w:p>
    <w:p w14:paraId="220029EB">
      <w:pPr>
        <w:wordWrap w:val="0"/>
        <w:spacing w:line="360" w:lineRule="auto"/>
        <w:ind w:firstLine="480" w:firstLineChars="200"/>
        <w:outlineLvl w:val="2"/>
        <w:rPr>
          <w:rFonts w:ascii="宋体" w:hAnsi="宋体"/>
          <w:b/>
          <w:sz w:val="24"/>
          <w:szCs w:val="24"/>
        </w:rPr>
      </w:pPr>
      <w:bookmarkStart w:id="130" w:name="_Toc369249067"/>
      <w:bookmarkStart w:id="131" w:name="_Toc472459275"/>
      <w:bookmarkStart w:id="132" w:name="_Toc128372074"/>
      <w:bookmarkStart w:id="133" w:name="_Toc36566363"/>
      <w:bookmarkStart w:id="134" w:name="_Toc128372752"/>
      <w:bookmarkStart w:id="135" w:name="_Toc139965347"/>
      <w:bookmarkStart w:id="136" w:name="_Toc91323588"/>
      <w:bookmarkStart w:id="137" w:name="_Toc140237272"/>
      <w:r>
        <w:rPr>
          <w:rFonts w:hint="eastAsia" w:ascii="宋体" w:hAnsi="宋体"/>
          <w:b/>
          <w:sz w:val="24"/>
          <w:szCs w:val="24"/>
        </w:rPr>
        <w:t>2.3.7　投标文件</w:t>
      </w:r>
      <w:bookmarkEnd w:id="130"/>
      <w:bookmarkEnd w:id="131"/>
      <w:bookmarkEnd w:id="132"/>
      <w:bookmarkEnd w:id="133"/>
      <w:bookmarkEnd w:id="134"/>
      <w:bookmarkEnd w:id="135"/>
      <w:bookmarkEnd w:id="136"/>
      <w:r>
        <w:rPr>
          <w:rFonts w:hint="eastAsia" w:ascii="宋体" w:hAnsi="宋体"/>
          <w:b/>
          <w:sz w:val="24"/>
          <w:szCs w:val="24"/>
        </w:rPr>
        <w:t>修改或者撤回</w:t>
      </w:r>
      <w:bookmarkEnd w:id="137"/>
    </w:p>
    <w:p w14:paraId="7B54F05D">
      <w:pPr>
        <w:wordWrap w:val="0"/>
        <w:spacing w:line="360" w:lineRule="auto"/>
        <w:ind w:firstLine="480" w:firstLineChars="200"/>
        <w:rPr>
          <w:rFonts w:ascii="宋体" w:hAnsi="宋体"/>
          <w:sz w:val="24"/>
          <w:szCs w:val="24"/>
        </w:rPr>
      </w:pPr>
      <w:r>
        <w:rPr>
          <w:rFonts w:hint="eastAsia" w:ascii="宋体" w:hAnsi="宋体"/>
          <w:sz w:val="24"/>
          <w:szCs w:val="24"/>
        </w:rPr>
        <w:t>投标截止时间前，投标人可以修改或者撤回其所提交的电子投标文件，修改完成后，投标人须重新以数字证书（CA或移动CA）加密提交，投标截止时间前最后一次提交的电子投标文件为有效投标文件。投标截止时间止，投标人不能修改或者撤回其已提交的电子投标文件。</w:t>
      </w:r>
    </w:p>
    <w:p w14:paraId="04961161">
      <w:pPr>
        <w:wordWrap w:val="0"/>
        <w:spacing w:line="360" w:lineRule="auto"/>
        <w:ind w:firstLine="480" w:firstLineChars="200"/>
        <w:outlineLvl w:val="2"/>
        <w:rPr>
          <w:rFonts w:ascii="宋体" w:hAnsi="宋体"/>
          <w:b/>
          <w:sz w:val="24"/>
          <w:szCs w:val="24"/>
        </w:rPr>
      </w:pPr>
      <w:bookmarkStart w:id="138" w:name="_Toc472459274"/>
      <w:bookmarkStart w:id="139" w:name="_Toc91323587"/>
      <w:bookmarkStart w:id="140" w:name="_Toc128372073"/>
      <w:bookmarkStart w:id="141" w:name="_Toc128372751"/>
      <w:bookmarkStart w:id="142" w:name="_Toc369249066"/>
      <w:bookmarkStart w:id="143" w:name="_Toc139965346"/>
      <w:bookmarkStart w:id="144" w:name="_Toc140237273"/>
      <w:bookmarkStart w:id="145" w:name="_Toc91323589"/>
      <w:r>
        <w:rPr>
          <w:rFonts w:hint="eastAsia" w:ascii="宋体" w:hAnsi="宋体"/>
          <w:b/>
          <w:sz w:val="24"/>
          <w:szCs w:val="24"/>
        </w:rPr>
        <w:t>2.3.8　投标截止时间</w:t>
      </w:r>
      <w:bookmarkEnd w:id="138"/>
      <w:bookmarkEnd w:id="139"/>
      <w:bookmarkEnd w:id="140"/>
      <w:bookmarkEnd w:id="141"/>
      <w:bookmarkEnd w:id="142"/>
      <w:bookmarkEnd w:id="143"/>
      <w:bookmarkEnd w:id="144"/>
    </w:p>
    <w:p w14:paraId="0C2577CE">
      <w:pPr>
        <w:wordWrap w:val="0"/>
        <w:spacing w:line="360" w:lineRule="auto"/>
        <w:ind w:firstLine="480" w:firstLineChars="200"/>
        <w:rPr>
          <w:rFonts w:ascii="宋体" w:hAnsi="宋体"/>
          <w:sz w:val="24"/>
          <w:szCs w:val="24"/>
        </w:rPr>
      </w:pPr>
      <w:r>
        <w:rPr>
          <w:rFonts w:hint="eastAsia" w:ascii="宋体" w:hAnsi="宋体"/>
          <w:sz w:val="24"/>
          <w:szCs w:val="24"/>
        </w:rPr>
        <w:t>投标截止时间见《投标人须知前附表》。</w:t>
      </w:r>
    </w:p>
    <w:p w14:paraId="1471CAD8">
      <w:pPr>
        <w:wordWrap w:val="0"/>
        <w:spacing w:line="360" w:lineRule="auto"/>
        <w:ind w:firstLine="480" w:firstLineChars="200"/>
        <w:rPr>
          <w:rFonts w:ascii="宋体" w:hAnsi="宋体"/>
          <w:sz w:val="24"/>
          <w:szCs w:val="24"/>
        </w:rPr>
      </w:pPr>
      <w:r>
        <w:rPr>
          <w:rFonts w:hint="eastAsia" w:ascii="宋体" w:hAnsi="宋体"/>
          <w:sz w:val="24"/>
          <w:szCs w:val="24"/>
        </w:rPr>
        <w:t>投标截止时间止，未完成上传的电子投标文件将被拒收。</w:t>
      </w:r>
    </w:p>
    <w:p w14:paraId="6C7F6C00">
      <w:pPr>
        <w:wordWrap w:val="0"/>
        <w:spacing w:line="360" w:lineRule="auto"/>
        <w:ind w:firstLine="480" w:firstLineChars="200"/>
        <w:outlineLvl w:val="2"/>
        <w:rPr>
          <w:rFonts w:ascii="宋体" w:hAnsi="宋体"/>
          <w:b/>
          <w:sz w:val="24"/>
          <w:szCs w:val="24"/>
          <w:lang w:val="en"/>
        </w:rPr>
      </w:pPr>
      <w:bookmarkStart w:id="146" w:name="_Toc140237274"/>
      <w:r>
        <w:rPr>
          <w:rFonts w:hint="eastAsia" w:ascii="宋体" w:hAnsi="宋体"/>
          <w:b/>
          <w:sz w:val="24"/>
          <w:szCs w:val="24"/>
        </w:rPr>
        <w:t>2.3.</w:t>
      </w:r>
      <w:r>
        <w:rPr>
          <w:rFonts w:ascii="宋体" w:hAnsi="宋体"/>
          <w:b/>
          <w:sz w:val="24"/>
          <w:szCs w:val="24"/>
        </w:rPr>
        <w:t>9</w:t>
      </w:r>
      <w:r>
        <w:rPr>
          <w:rFonts w:hint="eastAsia" w:ascii="宋体" w:hAnsi="宋体"/>
          <w:b/>
          <w:sz w:val="24"/>
          <w:szCs w:val="24"/>
        </w:rPr>
        <w:t>　投标无效</w:t>
      </w:r>
      <w:bookmarkEnd w:id="145"/>
      <w:r>
        <w:rPr>
          <w:rFonts w:hint="eastAsia" w:ascii="宋体" w:hAnsi="宋体"/>
          <w:b/>
          <w:sz w:val="24"/>
          <w:szCs w:val="24"/>
        </w:rPr>
        <w:t>的情形</w:t>
      </w:r>
      <w:bookmarkEnd w:id="146"/>
    </w:p>
    <w:p w14:paraId="6F5F2A4B">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投标人存在下列情况之一的，其投标无效</w:t>
      </w:r>
      <w:r>
        <w:rPr>
          <w:rFonts w:hint="eastAsia" w:ascii="宋体" w:hAnsi="宋体"/>
          <w:sz w:val="24"/>
          <w:szCs w:val="24"/>
        </w:rPr>
        <w:t>：</w:t>
      </w:r>
    </w:p>
    <w:p w14:paraId="30E66779">
      <w:pPr>
        <w:wordWrap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投标文件的格式及内容不符合招标文件要求或</w:t>
      </w:r>
      <w:r>
        <w:rPr>
          <w:rFonts w:hint="eastAsia" w:ascii="宋体" w:hAnsi="宋体"/>
          <w:sz w:val="24"/>
          <w:szCs w:val="24"/>
        </w:rPr>
        <w:t>实质性响应</w:t>
      </w:r>
      <w:r>
        <w:rPr>
          <w:rFonts w:ascii="宋体" w:hAnsi="宋体"/>
          <w:sz w:val="24"/>
          <w:szCs w:val="24"/>
        </w:rPr>
        <w:t>内容字迹模糊、无法辨认</w:t>
      </w:r>
      <w:r>
        <w:rPr>
          <w:rFonts w:hint="eastAsia" w:ascii="宋体" w:hAnsi="宋体"/>
          <w:sz w:val="24"/>
          <w:szCs w:val="24"/>
        </w:rPr>
        <w:t>。</w:t>
      </w:r>
    </w:p>
    <w:p w14:paraId="121C59E9">
      <w:pPr>
        <w:wordWrap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投标有效期不足</w:t>
      </w:r>
      <w:r>
        <w:rPr>
          <w:rFonts w:hint="eastAsia" w:ascii="宋体" w:hAnsi="宋体"/>
          <w:sz w:val="24"/>
          <w:szCs w:val="24"/>
        </w:rPr>
        <w:t>。</w:t>
      </w:r>
    </w:p>
    <w:p w14:paraId="64B20806">
      <w:pPr>
        <w:wordWrap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未按照招标文件的规定</w:t>
      </w:r>
      <w:r>
        <w:rPr>
          <w:rFonts w:hint="eastAsia" w:ascii="宋体" w:hAnsi="宋体"/>
          <w:sz w:val="24"/>
          <w:szCs w:val="24"/>
        </w:rPr>
        <w:t>交纳</w:t>
      </w:r>
      <w:r>
        <w:rPr>
          <w:rFonts w:ascii="宋体" w:hAnsi="宋体"/>
          <w:sz w:val="24"/>
          <w:szCs w:val="24"/>
        </w:rPr>
        <w:t>投标保证金的</w:t>
      </w:r>
      <w:r>
        <w:rPr>
          <w:rFonts w:hint="eastAsia" w:ascii="宋体" w:hAnsi="宋体"/>
          <w:sz w:val="24"/>
          <w:szCs w:val="24"/>
        </w:rPr>
        <w:t>。</w:t>
      </w:r>
    </w:p>
    <w:p w14:paraId="1CEAB9DB">
      <w:pPr>
        <w:wordWrap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投标文件未按招标文件要求签</w:t>
      </w:r>
      <w:r>
        <w:rPr>
          <w:rFonts w:hint="eastAsia" w:ascii="宋体" w:hAnsi="宋体"/>
          <w:sz w:val="24"/>
          <w:szCs w:val="24"/>
        </w:rPr>
        <w:t>章</w:t>
      </w:r>
      <w:r>
        <w:rPr>
          <w:rFonts w:ascii="宋体" w:hAnsi="宋体"/>
          <w:sz w:val="24"/>
          <w:szCs w:val="24"/>
        </w:rPr>
        <w:t>的</w:t>
      </w:r>
      <w:r>
        <w:rPr>
          <w:rFonts w:hint="eastAsia" w:ascii="宋体" w:hAnsi="宋体"/>
          <w:sz w:val="24"/>
          <w:szCs w:val="24"/>
        </w:rPr>
        <w:t>。</w:t>
      </w:r>
    </w:p>
    <w:p w14:paraId="73E8BAB5">
      <w:pPr>
        <w:wordWrap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不具备招标文件中规定的资格要求的</w:t>
      </w:r>
      <w:r>
        <w:rPr>
          <w:rFonts w:hint="eastAsia" w:ascii="宋体" w:hAnsi="宋体"/>
          <w:sz w:val="24"/>
          <w:szCs w:val="24"/>
        </w:rPr>
        <w:t>。</w:t>
      </w:r>
    </w:p>
    <w:p w14:paraId="424F9BC7">
      <w:pPr>
        <w:wordWrap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报价超过招标文件中规定的预算金额或者最高限价的</w:t>
      </w:r>
      <w:r>
        <w:rPr>
          <w:rFonts w:hint="eastAsia" w:ascii="宋体" w:hAnsi="宋体"/>
          <w:sz w:val="24"/>
          <w:szCs w:val="24"/>
        </w:rPr>
        <w:t>。</w:t>
      </w:r>
    </w:p>
    <w:p w14:paraId="0317FC09">
      <w:pPr>
        <w:wordWrap w:val="0"/>
        <w:spacing w:line="360" w:lineRule="auto"/>
        <w:ind w:firstLine="480" w:firstLineChars="200"/>
        <w:rPr>
          <w:rFonts w:ascii="宋体" w:hAnsi="宋体"/>
          <w:sz w:val="24"/>
          <w:szCs w:val="24"/>
        </w:rPr>
      </w:pPr>
      <w:r>
        <w:rPr>
          <w:rFonts w:hint="eastAsia" w:ascii="宋体" w:hAnsi="宋体"/>
          <w:sz w:val="24"/>
          <w:szCs w:val="24"/>
        </w:rPr>
        <w:t>⑦</w:t>
      </w:r>
      <w:r>
        <w:rPr>
          <w:rFonts w:ascii="宋体" w:hAnsi="宋体"/>
          <w:sz w:val="24"/>
          <w:szCs w:val="24"/>
        </w:rPr>
        <w:t>投标文件含有采购人不能接受的附加条件的</w:t>
      </w:r>
      <w:r>
        <w:rPr>
          <w:rFonts w:hint="eastAsia" w:ascii="宋体" w:hAnsi="宋体"/>
          <w:sz w:val="24"/>
          <w:szCs w:val="24"/>
        </w:rPr>
        <w:t>。</w:t>
      </w:r>
    </w:p>
    <w:p w14:paraId="4A2C9779">
      <w:pPr>
        <w:wordWrap w:val="0"/>
        <w:spacing w:line="360" w:lineRule="auto"/>
        <w:ind w:firstLine="480" w:firstLineChars="200"/>
        <w:rPr>
          <w:rFonts w:ascii="宋体" w:hAnsi="宋体"/>
          <w:sz w:val="24"/>
          <w:szCs w:val="24"/>
        </w:rPr>
      </w:pPr>
      <w:r>
        <w:rPr>
          <w:rFonts w:hint="eastAsia" w:ascii="宋体" w:hAnsi="宋体"/>
          <w:sz w:val="24"/>
          <w:szCs w:val="24"/>
        </w:rPr>
        <w:t>⑧</w:t>
      </w:r>
      <w:r>
        <w:rPr>
          <w:rFonts w:ascii="宋体" w:hAnsi="宋体"/>
          <w:sz w:val="24"/>
          <w:szCs w:val="24"/>
        </w:rPr>
        <w:t>法律法规规定的其他情形。</w:t>
      </w:r>
    </w:p>
    <w:p w14:paraId="2BBBCB43">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有下列情形之一的，视为投标人串通投标，其投标无效</w:t>
      </w:r>
      <w:r>
        <w:rPr>
          <w:rFonts w:hint="eastAsia" w:ascii="宋体" w:hAnsi="宋体"/>
          <w:sz w:val="24"/>
          <w:szCs w:val="24"/>
        </w:rPr>
        <w:t>：</w:t>
      </w:r>
    </w:p>
    <w:p w14:paraId="5E718CB3">
      <w:pPr>
        <w:wordWrap w:val="0"/>
        <w:spacing w:line="360" w:lineRule="auto"/>
        <w:ind w:firstLine="480" w:firstLineChars="200"/>
        <w:rPr>
          <w:rFonts w:ascii="宋体" w:hAnsi="宋体"/>
          <w:sz w:val="24"/>
          <w:szCs w:val="24"/>
        </w:rPr>
      </w:pPr>
      <w:r>
        <w:rPr>
          <w:rFonts w:hint="eastAsia" w:ascii="宋体" w:hAnsi="宋体"/>
          <w:sz w:val="24"/>
          <w:szCs w:val="24"/>
        </w:rPr>
        <w:t>①不同投标人的投标文件由同一单位或者个人编制。</w:t>
      </w:r>
    </w:p>
    <w:p w14:paraId="452F942E">
      <w:pPr>
        <w:wordWrap w:val="0"/>
        <w:spacing w:line="360" w:lineRule="auto"/>
        <w:ind w:firstLine="480" w:firstLineChars="200"/>
        <w:rPr>
          <w:rFonts w:ascii="宋体" w:hAnsi="宋体"/>
          <w:sz w:val="24"/>
          <w:szCs w:val="24"/>
        </w:rPr>
      </w:pPr>
      <w:r>
        <w:rPr>
          <w:rFonts w:hint="eastAsia" w:ascii="宋体" w:hAnsi="宋体"/>
          <w:sz w:val="24"/>
          <w:szCs w:val="24"/>
        </w:rPr>
        <w:t>②不同投标人委托同一单位或者个人办理投标事宜。</w:t>
      </w:r>
    </w:p>
    <w:p w14:paraId="4D548ACB">
      <w:pPr>
        <w:wordWrap w:val="0"/>
        <w:spacing w:line="360" w:lineRule="auto"/>
        <w:ind w:firstLine="480" w:firstLineChars="200"/>
        <w:rPr>
          <w:rFonts w:ascii="宋体" w:hAnsi="宋体"/>
          <w:sz w:val="24"/>
          <w:szCs w:val="24"/>
        </w:rPr>
      </w:pPr>
      <w:r>
        <w:rPr>
          <w:rFonts w:hint="eastAsia" w:ascii="宋体" w:hAnsi="宋体"/>
          <w:sz w:val="24"/>
          <w:szCs w:val="24"/>
        </w:rPr>
        <w:t>③不同投标人的投标文件载明的项目管理成员或者联系人员为同一人。</w:t>
      </w:r>
    </w:p>
    <w:p w14:paraId="3F5D5EAB">
      <w:pPr>
        <w:wordWrap w:val="0"/>
        <w:spacing w:line="360" w:lineRule="auto"/>
        <w:ind w:firstLine="480" w:firstLineChars="200"/>
        <w:rPr>
          <w:rFonts w:ascii="宋体" w:hAnsi="宋体"/>
          <w:sz w:val="24"/>
          <w:szCs w:val="24"/>
        </w:rPr>
      </w:pPr>
      <w:r>
        <w:rPr>
          <w:rFonts w:hint="eastAsia" w:ascii="宋体" w:hAnsi="宋体"/>
          <w:sz w:val="24"/>
          <w:szCs w:val="24"/>
        </w:rPr>
        <w:t>④不同投标人的投标文件异常一致或者投标报价呈规律性差异。</w:t>
      </w:r>
    </w:p>
    <w:p w14:paraId="7C05A68D">
      <w:pPr>
        <w:wordWrap w:val="0"/>
        <w:spacing w:line="360" w:lineRule="auto"/>
        <w:ind w:firstLine="480" w:firstLineChars="200"/>
        <w:rPr>
          <w:rFonts w:ascii="宋体" w:hAnsi="宋体"/>
          <w:sz w:val="24"/>
          <w:szCs w:val="24"/>
        </w:rPr>
      </w:pPr>
      <w:r>
        <w:rPr>
          <w:rFonts w:hint="eastAsia" w:ascii="宋体" w:hAnsi="宋体"/>
          <w:sz w:val="24"/>
          <w:szCs w:val="24"/>
        </w:rPr>
        <w:t>⑤不同投标人的投标文件相互混装。</w:t>
      </w:r>
    </w:p>
    <w:p w14:paraId="7FD366A8">
      <w:pPr>
        <w:wordWrap w:val="0"/>
        <w:spacing w:line="360" w:lineRule="auto"/>
        <w:ind w:firstLine="480" w:firstLineChars="200"/>
        <w:rPr>
          <w:rFonts w:ascii="宋体" w:hAnsi="宋体"/>
          <w:sz w:val="24"/>
          <w:szCs w:val="24"/>
        </w:rPr>
      </w:pPr>
      <w:r>
        <w:rPr>
          <w:rFonts w:hint="eastAsia" w:ascii="宋体" w:hAnsi="宋体"/>
          <w:sz w:val="24"/>
          <w:szCs w:val="24"/>
        </w:rPr>
        <w:t>⑥不同投标人的投标保证金从同一单位或者个人的账户转出。</w:t>
      </w:r>
    </w:p>
    <w:p w14:paraId="6C16298C">
      <w:pPr>
        <w:wordWrap w:val="0"/>
        <w:spacing w:line="360" w:lineRule="auto"/>
        <w:ind w:firstLine="480" w:firstLineChars="200"/>
        <w:rPr>
          <w:rFonts w:ascii="宋体" w:hAnsi="宋体"/>
          <w:sz w:val="24"/>
          <w:szCs w:val="24"/>
        </w:rPr>
      </w:pPr>
      <w:r>
        <w:rPr>
          <w:rFonts w:hint="eastAsia" w:ascii="宋体" w:hAnsi="宋体"/>
          <w:sz w:val="24"/>
          <w:szCs w:val="24"/>
        </w:rPr>
        <w:t>⑦法律法规规定的其他情形。</w:t>
      </w:r>
    </w:p>
    <w:p w14:paraId="2944DD11">
      <w:pPr>
        <w:wordWrap w:val="0"/>
        <w:spacing w:line="360" w:lineRule="auto"/>
        <w:ind w:firstLine="480" w:firstLineChars="200"/>
        <w:outlineLvl w:val="1"/>
        <w:rPr>
          <w:rFonts w:ascii="宋体" w:hAnsi="宋体"/>
          <w:b/>
          <w:sz w:val="24"/>
          <w:szCs w:val="24"/>
        </w:rPr>
      </w:pPr>
      <w:bookmarkStart w:id="147" w:name="_Toc91323590"/>
      <w:bookmarkStart w:id="148" w:name="_Toc472459276"/>
      <w:bookmarkStart w:id="149" w:name="_Toc369249068"/>
      <w:bookmarkStart w:id="150" w:name="_Toc140237275"/>
      <w:bookmarkStart w:id="151" w:name="_Toc139965348"/>
      <w:bookmarkStart w:id="152" w:name="_Toc36566364"/>
      <w:bookmarkStart w:id="153" w:name="_Toc128372075"/>
      <w:bookmarkStart w:id="154" w:name="_Toc128372753"/>
      <w:r>
        <w:rPr>
          <w:rFonts w:hint="eastAsia" w:ascii="宋体" w:hAnsi="宋体"/>
          <w:b/>
          <w:sz w:val="24"/>
          <w:szCs w:val="24"/>
        </w:rPr>
        <w:t>2.4　开标</w:t>
      </w:r>
      <w:bookmarkEnd w:id="147"/>
      <w:bookmarkEnd w:id="148"/>
      <w:bookmarkEnd w:id="149"/>
      <w:bookmarkEnd w:id="150"/>
      <w:bookmarkEnd w:id="151"/>
      <w:bookmarkEnd w:id="152"/>
      <w:bookmarkEnd w:id="153"/>
      <w:bookmarkEnd w:id="154"/>
    </w:p>
    <w:p w14:paraId="51E19CBB">
      <w:pPr>
        <w:wordWrap w:val="0"/>
        <w:spacing w:line="360" w:lineRule="auto"/>
        <w:ind w:firstLine="480" w:firstLineChars="200"/>
        <w:outlineLvl w:val="2"/>
        <w:rPr>
          <w:rFonts w:ascii="宋体" w:hAnsi="宋体"/>
          <w:b/>
          <w:sz w:val="24"/>
          <w:szCs w:val="24"/>
        </w:rPr>
      </w:pPr>
      <w:bookmarkStart w:id="155" w:name="_Toc140237276"/>
      <w:r>
        <w:rPr>
          <w:rFonts w:hint="eastAsia" w:ascii="宋体" w:hAnsi="宋体"/>
          <w:b/>
          <w:sz w:val="24"/>
          <w:szCs w:val="24"/>
        </w:rPr>
        <w:t>2.4.1　开标工具</w:t>
      </w:r>
      <w:bookmarkEnd w:id="155"/>
    </w:p>
    <w:p w14:paraId="57469DAE">
      <w:pPr>
        <w:wordWrap w:val="0"/>
        <w:spacing w:line="360" w:lineRule="auto"/>
        <w:ind w:firstLine="480" w:firstLineChars="200"/>
        <w:rPr>
          <w:rFonts w:ascii="宋体" w:hAnsi="宋体"/>
          <w:sz w:val="24"/>
          <w:szCs w:val="24"/>
        </w:rPr>
      </w:pPr>
      <w:r>
        <w:rPr>
          <w:sz w:val="24"/>
        </w:rPr>
        <w:t>本项目使用</w:t>
      </w:r>
      <w:r>
        <w:rPr>
          <w:rFonts w:hint="eastAsia" w:ascii="宋体" w:hAnsi="宋体"/>
          <w:sz w:val="24"/>
          <w:szCs w:val="24"/>
        </w:rPr>
        <w:t>“兰州市不见面开标系统（新点）”（</w:t>
      </w:r>
      <w:r>
        <w:rPr>
          <w:rFonts w:ascii="宋体" w:hAnsi="宋体"/>
          <w:sz w:val="24"/>
          <w:szCs w:val="24"/>
        </w:rPr>
        <w:t>http://bid.lzggzyjy.cn:8080/BidOpening/bidhall/default/login</w:t>
      </w:r>
      <w:r>
        <w:rPr>
          <w:rFonts w:hint="eastAsia" w:ascii="宋体" w:hAnsi="宋体"/>
          <w:sz w:val="24"/>
          <w:szCs w:val="24"/>
        </w:rPr>
        <w:t>）开标。</w:t>
      </w:r>
    </w:p>
    <w:p w14:paraId="4B1BFDB1">
      <w:pPr>
        <w:wordWrap w:val="0"/>
        <w:spacing w:line="360" w:lineRule="auto"/>
        <w:ind w:firstLine="480" w:firstLineChars="200"/>
        <w:rPr>
          <w:sz w:val="24"/>
        </w:rPr>
      </w:pPr>
      <w:r>
        <w:rPr>
          <w:rFonts w:hint="eastAsia" w:ascii="宋体" w:hAnsi="宋体"/>
          <w:sz w:val="24"/>
          <w:szCs w:val="24"/>
        </w:rPr>
        <w:t>技术咨询电话：0931-4608344，4009980000</w:t>
      </w:r>
    </w:p>
    <w:p w14:paraId="0BE05535">
      <w:pPr>
        <w:wordWrap w:val="0"/>
        <w:spacing w:line="360" w:lineRule="auto"/>
        <w:ind w:firstLine="480" w:firstLineChars="200"/>
        <w:outlineLvl w:val="2"/>
        <w:rPr>
          <w:rFonts w:ascii="宋体" w:hAnsi="宋体"/>
          <w:b/>
          <w:sz w:val="24"/>
          <w:szCs w:val="24"/>
        </w:rPr>
      </w:pPr>
      <w:bookmarkStart w:id="156" w:name="_Toc140237277"/>
      <w:r>
        <w:rPr>
          <w:rFonts w:hint="eastAsia" w:ascii="宋体" w:hAnsi="宋体"/>
          <w:b/>
          <w:sz w:val="24"/>
          <w:szCs w:val="24"/>
        </w:rPr>
        <w:t>2.4.2　开标要求</w:t>
      </w:r>
      <w:bookmarkEnd w:id="156"/>
    </w:p>
    <w:p w14:paraId="383186EE">
      <w:pPr>
        <w:wordWrap w:val="0"/>
        <w:spacing w:line="360" w:lineRule="auto"/>
        <w:ind w:firstLine="480" w:firstLineChars="200"/>
        <w:rPr>
          <w:rFonts w:ascii="宋体" w:hAnsi="宋体"/>
          <w:sz w:val="24"/>
          <w:szCs w:val="24"/>
        </w:rPr>
      </w:pPr>
      <w:r>
        <w:rPr>
          <w:rFonts w:hint="eastAsia" w:ascii="宋体" w:hAnsi="宋体"/>
          <w:sz w:val="24"/>
          <w:szCs w:val="24"/>
        </w:rPr>
        <w:t>本项目采用网上不见面开标。</w:t>
      </w:r>
    </w:p>
    <w:p w14:paraId="5F122689">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按照招标文件规定的开标时间和地点组织召开开标会议。投标人以数字证书（CA或移动CA）方式登录“兰州市不见面开标系统（新点）”，选择进入本项目，在线参加网上不见面开标会议。</w:t>
      </w:r>
    </w:p>
    <w:p w14:paraId="565D39F3">
      <w:pPr>
        <w:wordWrap w:val="0"/>
        <w:spacing w:line="360" w:lineRule="auto"/>
        <w:ind w:firstLine="480" w:firstLineChars="200"/>
        <w:rPr>
          <w:rFonts w:ascii="宋体" w:hAnsi="宋体"/>
          <w:sz w:val="24"/>
          <w:szCs w:val="24"/>
        </w:rPr>
      </w:pPr>
      <w:r>
        <w:rPr>
          <w:rFonts w:hint="eastAsia" w:ascii="宋体" w:hAnsi="宋体"/>
          <w:sz w:val="24"/>
          <w:szCs w:val="24"/>
        </w:rPr>
        <w:t>投标人不足3家的，不得开标。</w:t>
      </w:r>
    </w:p>
    <w:p w14:paraId="5184F37F">
      <w:pPr>
        <w:wordWrap w:val="0"/>
        <w:spacing w:line="360" w:lineRule="auto"/>
        <w:ind w:firstLine="480" w:firstLineChars="200"/>
        <w:outlineLvl w:val="2"/>
        <w:rPr>
          <w:rFonts w:ascii="宋体" w:hAnsi="宋体"/>
          <w:b/>
          <w:sz w:val="24"/>
          <w:szCs w:val="24"/>
        </w:rPr>
      </w:pPr>
      <w:bookmarkStart w:id="157" w:name="_Toc140237278"/>
      <w:r>
        <w:rPr>
          <w:rFonts w:hint="eastAsia" w:ascii="宋体" w:hAnsi="宋体"/>
          <w:b/>
          <w:sz w:val="24"/>
          <w:szCs w:val="24"/>
        </w:rPr>
        <w:t>2.4.3　开标程序</w:t>
      </w:r>
      <w:bookmarkEnd w:id="157"/>
    </w:p>
    <w:p w14:paraId="747E2F44">
      <w:pPr>
        <w:spacing w:line="360" w:lineRule="auto"/>
        <w:ind w:firstLine="480" w:firstLineChars="200"/>
        <w:rPr>
          <w:rFonts w:ascii="宋体" w:hAnsi="宋体"/>
          <w:sz w:val="24"/>
          <w:szCs w:val="24"/>
        </w:rPr>
      </w:pPr>
      <w:r>
        <w:rPr>
          <w:rFonts w:hint="eastAsia" w:ascii="宋体" w:hAnsi="宋体"/>
          <w:sz w:val="24"/>
          <w:szCs w:val="24"/>
        </w:rPr>
        <w:t>开标时，采购代理机构在线公布提交有效投标文件的投标人名称。投标人根据系统提示，在线解密提交系统的加密电子投标文件，每名投标人解密时限为30分钟，超过时限的</w:t>
      </w:r>
      <w:r>
        <w:rPr>
          <w:rFonts w:ascii="宋体" w:hAnsi="宋体"/>
          <w:sz w:val="24"/>
          <w:szCs w:val="24"/>
        </w:rPr>
        <w:t>，</w:t>
      </w:r>
      <w:r>
        <w:rPr>
          <w:rFonts w:hint="eastAsia" w:ascii="宋体" w:hAnsi="宋体"/>
          <w:sz w:val="24"/>
          <w:szCs w:val="24"/>
        </w:rPr>
        <w:t>视为无效投标。解密时须使用加密时的数字证书（CA或移动CA）。</w:t>
      </w:r>
    </w:p>
    <w:p w14:paraId="27E845A1">
      <w:pPr>
        <w:wordWrap w:val="0"/>
        <w:spacing w:line="360" w:lineRule="auto"/>
        <w:ind w:firstLine="480" w:firstLineChars="200"/>
        <w:rPr>
          <w:rFonts w:ascii="宋体" w:hAnsi="宋体"/>
          <w:sz w:val="24"/>
        </w:rPr>
      </w:pPr>
      <w:r>
        <w:rPr>
          <w:rFonts w:hint="eastAsia" w:ascii="宋体" w:hAnsi="宋体"/>
          <w:sz w:val="24"/>
          <w:szCs w:val="24"/>
        </w:rPr>
        <w:t>解密完成后，系统唱标，唱标内容</w:t>
      </w:r>
      <w:r>
        <w:rPr>
          <w:rFonts w:hint="eastAsia" w:ascii="宋体" w:hAnsi="宋体"/>
          <w:sz w:val="24"/>
        </w:rPr>
        <w:t>包括投标人名称、投标报价和招标文件规定的需要公开的其他内容。</w:t>
      </w:r>
    </w:p>
    <w:p w14:paraId="14C40A22">
      <w:pPr>
        <w:wordWrap w:val="0"/>
        <w:spacing w:line="360" w:lineRule="auto"/>
        <w:ind w:firstLine="480" w:firstLineChars="200"/>
        <w:rPr>
          <w:rFonts w:ascii="宋体" w:hAnsi="宋体"/>
          <w:sz w:val="24"/>
        </w:rPr>
      </w:pPr>
      <w:r>
        <w:rPr>
          <w:rFonts w:hint="eastAsia" w:ascii="宋体" w:hAnsi="宋体"/>
          <w:sz w:val="24"/>
        </w:rPr>
        <w:t>唱标结束后，投标人在</w:t>
      </w:r>
      <w:r>
        <w:rPr>
          <w:rFonts w:ascii="宋体" w:hAnsi="宋体"/>
          <w:sz w:val="24"/>
        </w:rPr>
        <w:t>3</w:t>
      </w:r>
      <w:r>
        <w:rPr>
          <w:rFonts w:hint="eastAsia" w:ascii="宋体" w:hAnsi="宋体"/>
          <w:sz w:val="24"/>
        </w:rPr>
        <w:t>分钟内，对开标情况进行确认。</w:t>
      </w:r>
    </w:p>
    <w:p w14:paraId="3FC56942">
      <w:pPr>
        <w:wordWrap w:val="0"/>
        <w:spacing w:line="360" w:lineRule="auto"/>
        <w:ind w:firstLine="480" w:firstLineChars="200"/>
        <w:rPr>
          <w:rFonts w:ascii="宋体" w:hAnsi="宋体"/>
          <w:sz w:val="24"/>
          <w:szCs w:val="24"/>
        </w:rPr>
      </w:pPr>
      <w:r>
        <w:rPr>
          <w:rFonts w:hint="eastAsia" w:ascii="宋体" w:hAnsi="宋体"/>
          <w:sz w:val="24"/>
          <w:szCs w:val="24"/>
        </w:rPr>
        <w:t>投标人对开标过程和开标记录有疑义，以及认为采购人、采购代理机构相关工作人员有需要回避的情形的，应当场提出询问或者回避申请。投标人未参加开标的，视同认可开标结果。</w:t>
      </w:r>
    </w:p>
    <w:p w14:paraId="1363D794">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电子投标文件的加密和解密须为同一数字证书（CA或移动CA）。</w:t>
      </w:r>
    </w:p>
    <w:p w14:paraId="785210FE">
      <w:pPr>
        <w:wordWrap w:val="0"/>
        <w:spacing w:line="360" w:lineRule="auto"/>
        <w:ind w:firstLine="480" w:firstLineChars="200"/>
        <w:outlineLvl w:val="1"/>
        <w:rPr>
          <w:rFonts w:ascii="宋体" w:hAnsi="宋体"/>
          <w:b/>
          <w:sz w:val="24"/>
          <w:szCs w:val="24"/>
        </w:rPr>
      </w:pPr>
      <w:bookmarkStart w:id="158" w:name="_Toc91323591"/>
      <w:bookmarkStart w:id="159" w:name="_Toc140237279"/>
      <w:bookmarkStart w:id="160" w:name="_Toc139965350"/>
      <w:bookmarkStart w:id="161" w:name="_Toc36566365"/>
      <w:bookmarkStart w:id="162" w:name="_Toc472459277"/>
      <w:bookmarkStart w:id="163" w:name="_Toc369249069"/>
      <w:bookmarkStart w:id="164" w:name="_Toc128372077"/>
      <w:bookmarkStart w:id="165" w:name="_Toc128372755"/>
      <w:r>
        <w:rPr>
          <w:rFonts w:hint="eastAsia" w:ascii="宋体" w:hAnsi="宋体"/>
          <w:b/>
          <w:sz w:val="24"/>
          <w:szCs w:val="24"/>
        </w:rPr>
        <w:t>2.5　资格审查</w:t>
      </w:r>
      <w:bookmarkEnd w:id="158"/>
      <w:bookmarkEnd w:id="159"/>
    </w:p>
    <w:p w14:paraId="7F62E45E">
      <w:pPr>
        <w:wordWrap w:val="0"/>
        <w:spacing w:line="360" w:lineRule="auto"/>
        <w:ind w:firstLine="480" w:firstLineChars="200"/>
        <w:rPr>
          <w:rFonts w:ascii="宋体" w:hAnsi="宋体"/>
          <w:sz w:val="24"/>
          <w:szCs w:val="24"/>
        </w:rPr>
      </w:pPr>
      <w:r>
        <w:rPr>
          <w:rFonts w:hint="eastAsia" w:ascii="宋体" w:hAnsi="宋体"/>
          <w:sz w:val="24"/>
          <w:szCs w:val="24"/>
        </w:rPr>
        <w:t>开标结束后，采购人依法按招标文件要求对投标人的资格进行审查。不符合资格要求的投标人，视为无效投标。</w:t>
      </w:r>
    </w:p>
    <w:p w14:paraId="0FDFF358">
      <w:pPr>
        <w:wordWrap w:val="0"/>
        <w:spacing w:line="360" w:lineRule="auto"/>
        <w:ind w:firstLine="480" w:firstLineChars="200"/>
        <w:rPr>
          <w:rFonts w:ascii="宋体" w:hAnsi="宋体"/>
          <w:sz w:val="24"/>
          <w:szCs w:val="24"/>
        </w:rPr>
      </w:pPr>
      <w:r>
        <w:rPr>
          <w:rFonts w:hint="eastAsia" w:ascii="宋体" w:hAnsi="宋体"/>
          <w:sz w:val="24"/>
          <w:szCs w:val="24"/>
        </w:rPr>
        <w:t>资格审查合格的投标人不足3家的，不得评标。</w:t>
      </w:r>
    </w:p>
    <w:p w14:paraId="1D8740ED">
      <w:pPr>
        <w:wordWrap w:val="0"/>
        <w:spacing w:line="360" w:lineRule="auto"/>
        <w:ind w:firstLine="480" w:firstLineChars="200"/>
        <w:rPr>
          <w:rFonts w:ascii="宋体" w:hAnsi="宋体"/>
          <w:sz w:val="24"/>
          <w:szCs w:val="24"/>
        </w:rPr>
      </w:pPr>
      <w:r>
        <w:rPr>
          <w:rFonts w:hint="eastAsia" w:ascii="宋体" w:hAnsi="宋体"/>
          <w:sz w:val="24"/>
          <w:szCs w:val="24"/>
        </w:rPr>
        <w:t>资格审查时，采购人应当通过“信用中国”网站（https://www.creditchina.gov.cn）、“中国政府采购网”（http://www.ccgp.gov.cn）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视为无效投标。</w:t>
      </w:r>
    </w:p>
    <w:p w14:paraId="68D28249">
      <w:pPr>
        <w:wordWrap w:val="0"/>
        <w:spacing w:line="360" w:lineRule="auto"/>
        <w:ind w:firstLine="480" w:firstLineChars="200"/>
        <w:rPr>
          <w:rFonts w:ascii="宋体" w:hAnsi="宋体"/>
          <w:sz w:val="24"/>
          <w:szCs w:val="24"/>
        </w:rPr>
      </w:pPr>
      <w:r>
        <w:rPr>
          <w:rFonts w:hint="eastAsia" w:ascii="宋体" w:hAnsi="宋体"/>
          <w:sz w:val="24"/>
          <w:szCs w:val="24"/>
        </w:rPr>
        <w:t>2个及以上的自然人、法人或者其他组织组成一个联合体，以一个投标人的身份共同参加政府采购活动的，采购人应当对联合体所有成员进行信用记录查询，联合体成员存在不良信用记录的，视同联合体存在不良信用记录。</w:t>
      </w:r>
    </w:p>
    <w:p w14:paraId="6EDD2194">
      <w:pPr>
        <w:wordWrap w:val="0"/>
        <w:spacing w:line="360" w:lineRule="auto"/>
        <w:ind w:firstLine="480" w:firstLineChars="200"/>
        <w:outlineLvl w:val="1"/>
        <w:rPr>
          <w:rFonts w:ascii="宋体" w:hAnsi="宋体"/>
          <w:b/>
          <w:sz w:val="24"/>
          <w:szCs w:val="24"/>
        </w:rPr>
      </w:pPr>
      <w:bookmarkStart w:id="166" w:name="_Toc369249086"/>
      <w:bookmarkStart w:id="167" w:name="_Toc91323610"/>
      <w:bookmarkStart w:id="168" w:name="_Toc472459288"/>
      <w:bookmarkStart w:id="169" w:name="_Toc140237280"/>
      <w:bookmarkStart w:id="170" w:name="_Toc472459290"/>
      <w:bookmarkStart w:id="171" w:name="_Toc369249088"/>
      <w:bookmarkStart w:id="172" w:name="_Toc91323612"/>
      <w:bookmarkStart w:id="173" w:name="_Toc91323592"/>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　</w:t>
      </w:r>
      <w:bookmarkEnd w:id="166"/>
      <w:bookmarkEnd w:id="167"/>
      <w:bookmarkEnd w:id="168"/>
      <w:r>
        <w:rPr>
          <w:rFonts w:hint="eastAsia" w:ascii="宋体" w:hAnsi="宋体"/>
          <w:b/>
          <w:sz w:val="24"/>
          <w:szCs w:val="24"/>
        </w:rPr>
        <w:t>评标委员会</w:t>
      </w:r>
      <w:bookmarkEnd w:id="169"/>
    </w:p>
    <w:p w14:paraId="345E1CA8">
      <w:pPr>
        <w:wordWrap w:val="0"/>
        <w:spacing w:line="360" w:lineRule="auto"/>
        <w:ind w:firstLine="480" w:firstLineChars="200"/>
        <w:outlineLvl w:val="2"/>
        <w:rPr>
          <w:rFonts w:ascii="宋体" w:hAnsi="宋体"/>
          <w:b/>
          <w:sz w:val="24"/>
          <w:szCs w:val="24"/>
        </w:rPr>
      </w:pPr>
      <w:bookmarkStart w:id="174" w:name="_Toc140237281"/>
      <w:r>
        <w:rPr>
          <w:rFonts w:ascii="宋体" w:hAnsi="宋体"/>
          <w:b/>
          <w:sz w:val="24"/>
          <w:szCs w:val="24"/>
        </w:rPr>
        <w:t>2</w:t>
      </w:r>
      <w:r>
        <w:rPr>
          <w:rFonts w:hint="eastAsia" w:ascii="宋体" w:hAnsi="宋体"/>
          <w:b/>
          <w:sz w:val="24"/>
          <w:szCs w:val="24"/>
        </w:rPr>
        <w:t>.</w:t>
      </w:r>
      <w:r>
        <w:rPr>
          <w:rFonts w:ascii="宋体" w:hAnsi="宋体"/>
          <w:b/>
          <w:sz w:val="24"/>
          <w:szCs w:val="24"/>
        </w:rPr>
        <w:t>6.1</w:t>
      </w:r>
      <w:r>
        <w:rPr>
          <w:rFonts w:hint="eastAsia" w:ascii="宋体" w:hAnsi="宋体"/>
          <w:b/>
          <w:sz w:val="24"/>
          <w:szCs w:val="24"/>
        </w:rPr>
        <w:t>　评标委员会的组成</w:t>
      </w:r>
      <w:bookmarkEnd w:id="174"/>
    </w:p>
    <w:p w14:paraId="197E3678">
      <w:pPr>
        <w:wordWrap w:val="0"/>
        <w:spacing w:line="360" w:lineRule="auto"/>
        <w:ind w:firstLine="480" w:firstLineChars="200"/>
        <w:rPr>
          <w:rFonts w:ascii="宋体" w:hAnsi="宋体"/>
          <w:sz w:val="24"/>
        </w:rPr>
      </w:pPr>
      <w:r>
        <w:rPr>
          <w:rFonts w:hint="eastAsia" w:ascii="宋体" w:hAnsi="宋体"/>
          <w:sz w:val="24"/>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评审专家。</w:t>
      </w:r>
    </w:p>
    <w:p w14:paraId="19FC607B">
      <w:pPr>
        <w:wordWrap w:val="0"/>
        <w:spacing w:line="360" w:lineRule="auto"/>
        <w:ind w:firstLine="480" w:firstLineChars="200"/>
        <w:rPr>
          <w:rFonts w:ascii="宋体" w:hAnsi="宋体"/>
          <w:sz w:val="24"/>
        </w:rPr>
      </w:pPr>
      <w:r>
        <w:rPr>
          <w:rFonts w:hint="eastAsia" w:ascii="宋体" w:hAnsi="宋体"/>
          <w:sz w:val="24"/>
        </w:rPr>
        <w:t>评标委员会由采购人代表和评审专家组成，成员人数应当为5人以上单数，其中评审专家不得少于成员总数的三分之二。</w:t>
      </w:r>
    </w:p>
    <w:p w14:paraId="020DFBB8">
      <w:pPr>
        <w:wordWrap w:val="0"/>
        <w:spacing w:line="360" w:lineRule="auto"/>
        <w:ind w:firstLine="480" w:firstLineChars="200"/>
        <w:rPr>
          <w:rFonts w:ascii="宋体" w:hAnsi="宋体"/>
          <w:sz w:val="24"/>
        </w:rPr>
      </w:pPr>
      <w:r>
        <w:rPr>
          <w:rFonts w:hint="eastAsia" w:ascii="宋体" w:hAnsi="宋体"/>
          <w:sz w:val="24"/>
        </w:rPr>
        <w:t>采购预算金额在1000万元以上的采购项目、技术复杂的采购项目、社会影响较大的采购项目，评标委员会成员人数应当为7人以上单数。</w:t>
      </w:r>
    </w:p>
    <w:p w14:paraId="6D7E7BB0">
      <w:pPr>
        <w:wordWrap w:val="0"/>
        <w:spacing w:line="360" w:lineRule="auto"/>
        <w:ind w:firstLine="480" w:firstLineChars="200"/>
        <w:rPr>
          <w:rFonts w:ascii="宋体" w:hAnsi="宋体"/>
          <w:sz w:val="24"/>
        </w:rPr>
      </w:pPr>
      <w:r>
        <w:rPr>
          <w:rFonts w:hint="eastAsia" w:ascii="宋体" w:hAnsi="宋体"/>
          <w:sz w:val="24"/>
        </w:rPr>
        <w:t>评标委员会负责评标活动，</w:t>
      </w:r>
      <w:r>
        <w:rPr>
          <w:rFonts w:hint="eastAsia" w:ascii="宋体" w:hAnsi="宋体"/>
          <w:sz w:val="24"/>
          <w:szCs w:val="24"/>
        </w:rPr>
        <w:t>评标委员会成员不得参加开标活动。</w:t>
      </w:r>
      <w:bookmarkEnd w:id="170"/>
      <w:bookmarkEnd w:id="171"/>
      <w:bookmarkEnd w:id="172"/>
    </w:p>
    <w:p w14:paraId="285BF179">
      <w:pPr>
        <w:wordWrap w:val="0"/>
        <w:spacing w:line="360" w:lineRule="auto"/>
        <w:ind w:firstLine="480" w:firstLineChars="200"/>
        <w:outlineLvl w:val="2"/>
        <w:rPr>
          <w:rFonts w:ascii="宋体" w:hAnsi="宋体"/>
          <w:b/>
          <w:sz w:val="24"/>
          <w:szCs w:val="24"/>
        </w:rPr>
      </w:pPr>
      <w:bookmarkStart w:id="175" w:name="_Toc91323614"/>
      <w:bookmarkStart w:id="176" w:name="_Toc472459292"/>
      <w:bookmarkStart w:id="177" w:name="_Toc140237282"/>
      <w:bookmarkStart w:id="178" w:name="_Toc369249089"/>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2　评标委员会的职责</w:t>
      </w:r>
      <w:bookmarkEnd w:id="175"/>
      <w:bookmarkEnd w:id="176"/>
      <w:bookmarkEnd w:id="177"/>
    </w:p>
    <w:p w14:paraId="6A4B73F7">
      <w:pPr>
        <w:wordWrap w:val="0"/>
        <w:spacing w:line="360" w:lineRule="auto"/>
        <w:ind w:firstLine="480" w:firstLineChars="200"/>
        <w:rPr>
          <w:rFonts w:ascii="宋体" w:hAnsi="宋体"/>
          <w:sz w:val="24"/>
          <w:szCs w:val="24"/>
        </w:rPr>
      </w:pPr>
      <w:bookmarkStart w:id="179" w:name="_Toc472459293"/>
      <w:r>
        <w:rPr>
          <w:rFonts w:hint="eastAsia" w:ascii="宋体" w:hAnsi="宋体"/>
          <w:sz w:val="24"/>
          <w:szCs w:val="24"/>
        </w:rPr>
        <w:t>（1）各评标成员独立审查、评价投标文件是否符合招标文件的商务、技术等实质性要求。</w:t>
      </w:r>
    </w:p>
    <w:p w14:paraId="6BACAFBB">
      <w:pPr>
        <w:wordWrap w:val="0"/>
        <w:spacing w:line="360" w:lineRule="auto"/>
        <w:ind w:firstLine="480" w:firstLineChars="200"/>
        <w:rPr>
          <w:rFonts w:ascii="宋体" w:hAnsi="宋体"/>
          <w:sz w:val="24"/>
          <w:szCs w:val="24"/>
        </w:rPr>
      </w:pPr>
      <w:r>
        <w:rPr>
          <w:rFonts w:hint="eastAsia" w:ascii="宋体" w:hAnsi="宋体"/>
          <w:sz w:val="24"/>
          <w:szCs w:val="24"/>
        </w:rPr>
        <w:t>（2）要求投标人对投标文件有关事项作出澄清或者说明。</w:t>
      </w:r>
    </w:p>
    <w:p w14:paraId="5ADE9371">
      <w:pPr>
        <w:wordWrap w:val="0"/>
        <w:spacing w:line="360" w:lineRule="auto"/>
        <w:ind w:firstLine="480" w:firstLineChars="200"/>
        <w:rPr>
          <w:rFonts w:ascii="宋体" w:hAnsi="宋体"/>
          <w:sz w:val="24"/>
          <w:szCs w:val="24"/>
        </w:rPr>
      </w:pPr>
      <w:r>
        <w:rPr>
          <w:rFonts w:hint="eastAsia" w:ascii="宋体" w:hAnsi="宋体"/>
          <w:sz w:val="24"/>
          <w:szCs w:val="24"/>
        </w:rPr>
        <w:t>（3）对投标文件进行比较和评价。</w:t>
      </w:r>
    </w:p>
    <w:p w14:paraId="27CB2F4B">
      <w:pPr>
        <w:wordWrap w:val="0"/>
        <w:spacing w:line="360" w:lineRule="auto"/>
        <w:ind w:firstLine="480" w:firstLineChars="200"/>
        <w:rPr>
          <w:rFonts w:ascii="宋体" w:hAnsi="宋体"/>
          <w:sz w:val="24"/>
          <w:szCs w:val="24"/>
        </w:rPr>
      </w:pPr>
      <w:r>
        <w:rPr>
          <w:rFonts w:hint="eastAsia" w:ascii="宋体" w:hAnsi="宋体"/>
          <w:sz w:val="24"/>
          <w:szCs w:val="24"/>
        </w:rPr>
        <w:t>（4）根据全体评标成员签字的原始评标记录和评标结果编写评标报告。</w:t>
      </w:r>
    </w:p>
    <w:p w14:paraId="38E21089">
      <w:pPr>
        <w:wordWrap w:val="0"/>
        <w:spacing w:line="360" w:lineRule="auto"/>
        <w:ind w:firstLine="480" w:firstLineChars="200"/>
        <w:rPr>
          <w:rFonts w:ascii="宋体" w:hAnsi="宋体"/>
          <w:sz w:val="24"/>
          <w:szCs w:val="24"/>
        </w:rPr>
      </w:pPr>
      <w:r>
        <w:rPr>
          <w:rFonts w:hint="eastAsia" w:ascii="宋体" w:hAnsi="宋体"/>
          <w:sz w:val="24"/>
          <w:szCs w:val="24"/>
        </w:rPr>
        <w:t>（5）确定中标候选人名单，根据采购人委托直接确定中标人。</w:t>
      </w:r>
    </w:p>
    <w:p w14:paraId="53A12BC3">
      <w:pPr>
        <w:wordWrap w:val="0"/>
        <w:spacing w:line="360" w:lineRule="auto"/>
        <w:ind w:firstLine="480" w:firstLineChars="200"/>
        <w:rPr>
          <w:rFonts w:ascii="宋体" w:hAnsi="宋体"/>
          <w:sz w:val="24"/>
          <w:szCs w:val="24"/>
        </w:rPr>
      </w:pPr>
      <w:r>
        <w:rPr>
          <w:rFonts w:hint="eastAsia" w:ascii="宋体" w:hAnsi="宋体"/>
          <w:sz w:val="24"/>
          <w:szCs w:val="24"/>
        </w:rPr>
        <w:t>（6）向采购人、采购代理机构或者有关部门报告评标中发现的违法行为。</w:t>
      </w:r>
    </w:p>
    <w:p w14:paraId="6918C96E">
      <w:pPr>
        <w:wordWrap w:val="0"/>
        <w:spacing w:line="360" w:lineRule="auto"/>
        <w:ind w:firstLine="480" w:firstLineChars="200"/>
        <w:rPr>
          <w:rFonts w:ascii="宋体" w:hAnsi="宋体"/>
          <w:sz w:val="24"/>
          <w:szCs w:val="24"/>
        </w:rPr>
      </w:pPr>
      <w:r>
        <w:rPr>
          <w:rFonts w:hint="eastAsia" w:ascii="宋体" w:hAnsi="宋体"/>
          <w:sz w:val="24"/>
          <w:szCs w:val="24"/>
        </w:rPr>
        <w:t>（7）采购人代表核对评标结果。</w:t>
      </w:r>
    </w:p>
    <w:p w14:paraId="76F468E2">
      <w:pPr>
        <w:pStyle w:val="2"/>
        <w:wordWrap w:val="0"/>
        <w:ind w:firstLine="480" w:firstLineChars="200"/>
        <w:rPr>
          <w:rFonts w:ascii="宋体" w:hAnsi="宋体"/>
        </w:rPr>
      </w:pPr>
      <w:r>
        <w:rPr>
          <w:rFonts w:hint="eastAsia" w:ascii="宋体" w:hAnsi="宋体"/>
        </w:rPr>
        <w:t>（8）法律法规规定的其他情形。</w:t>
      </w:r>
    </w:p>
    <w:p w14:paraId="1968A3D5">
      <w:pPr>
        <w:wordWrap w:val="0"/>
        <w:spacing w:line="360" w:lineRule="auto"/>
        <w:ind w:firstLine="480" w:firstLineChars="200"/>
        <w:outlineLvl w:val="2"/>
        <w:rPr>
          <w:rFonts w:ascii="宋体" w:hAnsi="宋体"/>
          <w:b/>
          <w:sz w:val="24"/>
          <w:szCs w:val="24"/>
        </w:rPr>
      </w:pPr>
      <w:bookmarkStart w:id="180" w:name="_Toc140237283"/>
      <w:bookmarkStart w:id="181" w:name="_Toc91323615"/>
      <w:r>
        <w:rPr>
          <w:rFonts w:ascii="宋体" w:hAnsi="宋体"/>
          <w:b/>
          <w:sz w:val="24"/>
          <w:szCs w:val="24"/>
        </w:rPr>
        <w:t>2</w:t>
      </w:r>
      <w:r>
        <w:rPr>
          <w:rFonts w:hint="eastAsia" w:ascii="宋体" w:hAnsi="宋体"/>
          <w:b/>
          <w:sz w:val="24"/>
          <w:szCs w:val="24"/>
        </w:rPr>
        <w:t>.</w:t>
      </w:r>
      <w:r>
        <w:rPr>
          <w:rFonts w:ascii="宋体" w:hAnsi="宋体"/>
          <w:b/>
          <w:sz w:val="24"/>
          <w:szCs w:val="24"/>
        </w:rPr>
        <w:t>6.3</w:t>
      </w:r>
      <w:r>
        <w:rPr>
          <w:rFonts w:hint="eastAsia" w:ascii="宋体" w:hAnsi="宋体"/>
          <w:b/>
          <w:sz w:val="24"/>
          <w:szCs w:val="24"/>
        </w:rPr>
        <w:t>　评标委员会的义务</w:t>
      </w:r>
      <w:bookmarkEnd w:id="179"/>
      <w:bookmarkEnd w:id="180"/>
      <w:bookmarkEnd w:id="181"/>
    </w:p>
    <w:p w14:paraId="5E61F46D">
      <w:pPr>
        <w:wordWrap w:val="0"/>
        <w:spacing w:line="360" w:lineRule="auto"/>
        <w:ind w:firstLine="480" w:firstLineChars="200"/>
        <w:rPr>
          <w:rFonts w:ascii="宋体" w:hAnsi="宋体"/>
          <w:sz w:val="24"/>
          <w:szCs w:val="24"/>
        </w:rPr>
      </w:pPr>
      <w:r>
        <w:rPr>
          <w:rFonts w:hint="eastAsia" w:ascii="宋体" w:hAnsi="宋体"/>
          <w:sz w:val="24"/>
          <w:szCs w:val="24"/>
        </w:rPr>
        <w:t>（1）严格遵守评标工作纪律，按照客观、公正、审慎的原则，根据招标文件规定的评标程序、评标方法和评审标准进行独立评审，对个人的评审意见承担法律责任。</w:t>
      </w:r>
    </w:p>
    <w:p w14:paraId="6EEACF77">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配合</w:t>
      </w:r>
      <w:r>
        <w:rPr>
          <w:rFonts w:hint="eastAsia" w:ascii="宋体" w:hAnsi="宋体"/>
          <w:sz w:val="24"/>
          <w:szCs w:val="24"/>
        </w:rPr>
        <w:t>采购人、采购代理机构</w:t>
      </w:r>
      <w:r>
        <w:rPr>
          <w:rFonts w:ascii="宋体" w:hAnsi="宋体"/>
          <w:sz w:val="24"/>
          <w:szCs w:val="24"/>
        </w:rPr>
        <w:t>答复供应商</w:t>
      </w:r>
      <w:r>
        <w:rPr>
          <w:rFonts w:hint="eastAsia" w:ascii="宋体" w:hAnsi="宋体"/>
          <w:sz w:val="24"/>
          <w:szCs w:val="24"/>
        </w:rPr>
        <w:t>提出</w:t>
      </w:r>
      <w:r>
        <w:rPr>
          <w:rFonts w:ascii="宋体" w:hAnsi="宋体"/>
          <w:sz w:val="24"/>
          <w:szCs w:val="24"/>
        </w:rPr>
        <w:t>的询问、质疑和投诉等事项</w:t>
      </w:r>
      <w:r>
        <w:rPr>
          <w:rFonts w:hint="eastAsia" w:ascii="宋体" w:hAnsi="宋体"/>
          <w:sz w:val="24"/>
          <w:szCs w:val="24"/>
        </w:rPr>
        <w:t>。</w:t>
      </w:r>
    </w:p>
    <w:p w14:paraId="4125E837">
      <w:pPr>
        <w:wordWrap w:val="0"/>
        <w:spacing w:line="360" w:lineRule="auto"/>
        <w:ind w:firstLine="480" w:firstLineChars="200"/>
        <w:rPr>
          <w:rFonts w:ascii="宋体" w:hAnsi="宋体"/>
          <w:sz w:val="24"/>
          <w:szCs w:val="24"/>
        </w:rPr>
      </w:pPr>
      <w:r>
        <w:rPr>
          <w:rFonts w:hint="eastAsia" w:ascii="宋体" w:hAnsi="宋体"/>
          <w:sz w:val="24"/>
          <w:szCs w:val="24"/>
        </w:rPr>
        <w:t>（3）不得泄露评标情况以及评标过程中获悉的国家秘密、商业秘密。</w:t>
      </w:r>
    </w:p>
    <w:p w14:paraId="664A53AE">
      <w:pPr>
        <w:wordWrap w:val="0"/>
        <w:spacing w:line="360" w:lineRule="auto"/>
        <w:ind w:firstLine="480" w:firstLineChars="200"/>
        <w:rPr>
          <w:rFonts w:ascii="宋体" w:hAnsi="宋体"/>
          <w:sz w:val="24"/>
          <w:szCs w:val="24"/>
        </w:rPr>
      </w:pPr>
      <w:r>
        <w:rPr>
          <w:rFonts w:hint="eastAsia" w:ascii="宋体" w:hAnsi="宋体"/>
          <w:sz w:val="24"/>
          <w:szCs w:val="24"/>
        </w:rPr>
        <w:t>（4）发现招标文件存在歧义、重大缺陷导致评标工作无法进行，或者招标文件内容违反国家有关规定的，要停止评标工作并向采购人或者采购代理机构书面说明情况。</w:t>
      </w:r>
    </w:p>
    <w:p w14:paraId="4C7921E9">
      <w:pPr>
        <w:wordWrap w:val="0"/>
        <w:spacing w:line="360" w:lineRule="auto"/>
        <w:ind w:firstLine="480" w:firstLineChars="200"/>
        <w:rPr>
          <w:rFonts w:ascii="宋体" w:hAnsi="宋体"/>
          <w:sz w:val="24"/>
          <w:szCs w:val="24"/>
        </w:rPr>
      </w:pPr>
      <w:r>
        <w:rPr>
          <w:rFonts w:hint="eastAsia" w:ascii="宋体" w:hAnsi="宋体"/>
          <w:sz w:val="24"/>
          <w:szCs w:val="24"/>
        </w:rPr>
        <w:t>（5）发现供应商具有行贿、提供虚假材料或者串通等违法行为的，应当及时向财政部门报告。</w:t>
      </w:r>
    </w:p>
    <w:p w14:paraId="5E16D078">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）在评审过程中受到非法干预的，应当及时向财政、监察等部门举报。</w:t>
      </w:r>
    </w:p>
    <w:p w14:paraId="2C4869DB">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）法律法规规定的其他情形。</w:t>
      </w:r>
    </w:p>
    <w:bookmarkEnd w:id="178"/>
    <w:p w14:paraId="7111BD5D">
      <w:pPr>
        <w:wordWrap w:val="0"/>
        <w:spacing w:line="360" w:lineRule="auto"/>
        <w:ind w:firstLine="480" w:firstLineChars="200"/>
        <w:outlineLvl w:val="1"/>
        <w:rPr>
          <w:rFonts w:ascii="宋体" w:hAnsi="宋体"/>
          <w:b/>
          <w:sz w:val="24"/>
          <w:szCs w:val="24"/>
        </w:rPr>
      </w:pPr>
      <w:bookmarkStart w:id="182" w:name="_Toc140237284"/>
      <w:r>
        <w:rPr>
          <w:rFonts w:hint="eastAsia" w:ascii="宋体" w:hAnsi="宋体"/>
          <w:b/>
          <w:sz w:val="24"/>
          <w:szCs w:val="24"/>
        </w:rPr>
        <w:t>2.</w:t>
      </w:r>
      <w:r>
        <w:rPr>
          <w:rFonts w:ascii="宋体" w:hAnsi="宋体"/>
          <w:b/>
          <w:sz w:val="24"/>
          <w:szCs w:val="24"/>
        </w:rPr>
        <w:t>7</w:t>
      </w:r>
      <w:r>
        <w:rPr>
          <w:rFonts w:hint="eastAsia" w:ascii="宋体" w:hAnsi="宋体"/>
          <w:b/>
          <w:sz w:val="24"/>
          <w:szCs w:val="24"/>
        </w:rPr>
        <w:t>　评标</w:t>
      </w:r>
      <w:bookmarkEnd w:id="173"/>
      <w:bookmarkEnd w:id="182"/>
      <w:bookmarkStart w:id="183" w:name="_Toc91323593"/>
    </w:p>
    <w:bookmarkEnd w:id="183"/>
    <w:p w14:paraId="509A8B93">
      <w:pPr>
        <w:wordWrap w:val="0"/>
        <w:spacing w:line="360" w:lineRule="auto"/>
        <w:ind w:firstLine="480" w:firstLineChars="200"/>
        <w:outlineLvl w:val="2"/>
        <w:rPr>
          <w:rFonts w:ascii="宋体" w:hAnsi="宋体"/>
          <w:b/>
          <w:sz w:val="24"/>
          <w:szCs w:val="24"/>
        </w:rPr>
      </w:pPr>
      <w:bookmarkStart w:id="184" w:name="_Toc140237285"/>
      <w:bookmarkStart w:id="185" w:name="_Toc91323594"/>
      <w:r>
        <w:rPr>
          <w:rFonts w:hint="eastAsia" w:ascii="宋体" w:hAnsi="宋体"/>
          <w:b/>
          <w:sz w:val="24"/>
          <w:szCs w:val="24"/>
        </w:rPr>
        <w:t>2.</w:t>
      </w:r>
      <w:r>
        <w:rPr>
          <w:rFonts w:ascii="宋体" w:hAnsi="宋体"/>
          <w:b/>
          <w:sz w:val="24"/>
          <w:szCs w:val="24"/>
        </w:rPr>
        <w:t>7</w:t>
      </w:r>
      <w:r>
        <w:rPr>
          <w:rFonts w:hint="eastAsia" w:ascii="宋体" w:hAnsi="宋体"/>
          <w:b/>
          <w:sz w:val="24"/>
          <w:szCs w:val="24"/>
        </w:rPr>
        <w:t>.1　评标工具</w:t>
      </w:r>
      <w:bookmarkEnd w:id="184"/>
    </w:p>
    <w:p w14:paraId="53E96ABB">
      <w:pPr>
        <w:wordWrap w:val="0"/>
        <w:spacing w:line="360" w:lineRule="auto"/>
        <w:ind w:firstLine="480" w:firstLineChars="200"/>
        <w:rPr>
          <w:sz w:val="24"/>
        </w:rPr>
      </w:pPr>
      <w:r>
        <w:rPr>
          <w:rFonts w:hint="eastAsia"/>
          <w:sz w:val="24"/>
        </w:rPr>
        <w:t>本项目使用“兰州市网上开评标系统”评标。</w:t>
      </w:r>
    </w:p>
    <w:p w14:paraId="3CB06A17">
      <w:pPr>
        <w:wordWrap w:val="0"/>
        <w:spacing w:line="360" w:lineRule="auto"/>
        <w:ind w:firstLine="480" w:firstLineChars="200"/>
        <w:outlineLvl w:val="2"/>
        <w:rPr>
          <w:rFonts w:ascii="宋体" w:hAnsi="宋体"/>
          <w:b/>
          <w:sz w:val="24"/>
          <w:szCs w:val="24"/>
        </w:rPr>
      </w:pPr>
      <w:bookmarkStart w:id="186" w:name="_Toc140237286"/>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2　符合性审查</w:t>
      </w:r>
      <w:bookmarkEnd w:id="186"/>
    </w:p>
    <w:p w14:paraId="56E2CC3F">
      <w:pPr>
        <w:wordWrap w:val="0"/>
        <w:spacing w:line="360" w:lineRule="auto"/>
        <w:ind w:firstLine="480" w:firstLineChars="200"/>
        <w:rPr>
          <w:rFonts w:ascii="宋体" w:hAnsi="宋体"/>
          <w:sz w:val="24"/>
          <w:szCs w:val="24"/>
        </w:rPr>
      </w:pPr>
      <w:r>
        <w:rPr>
          <w:rFonts w:hint="eastAsia" w:ascii="宋体" w:hAnsi="宋体"/>
          <w:sz w:val="24"/>
        </w:rPr>
        <w:t>评标委员会</w:t>
      </w:r>
      <w:r>
        <w:rPr>
          <w:rFonts w:hint="eastAsia" w:ascii="宋体" w:hAnsi="宋体"/>
          <w:sz w:val="24"/>
          <w:szCs w:val="24"/>
        </w:rPr>
        <w:t>依据招标文件，对符合资格的投标人的投标文件进行符合性审查，以确定其是否满足招标文件的实质性要求，未通过符合性审查的投标人视为无效投标。</w:t>
      </w:r>
    </w:p>
    <w:p w14:paraId="55C26933">
      <w:pPr>
        <w:wordWrap w:val="0"/>
        <w:spacing w:line="360" w:lineRule="auto"/>
        <w:ind w:firstLine="480" w:firstLineChars="200"/>
        <w:outlineLvl w:val="2"/>
        <w:rPr>
          <w:rFonts w:ascii="宋体" w:hAnsi="宋体"/>
          <w:b/>
          <w:sz w:val="24"/>
          <w:szCs w:val="24"/>
        </w:rPr>
      </w:pPr>
      <w:bookmarkStart w:id="187" w:name="_Toc140237287"/>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　澄清、说明或者补正</w:t>
      </w:r>
      <w:bookmarkEnd w:id="187"/>
    </w:p>
    <w:p w14:paraId="1E4A9AFA">
      <w:pPr>
        <w:wordWrap w:val="0"/>
        <w:spacing w:line="360" w:lineRule="auto"/>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对于投标文件中含义不明确、同类问题表述不一致或者有明显文字和计算错误等内容，</w:t>
      </w:r>
      <w:bookmarkStart w:id="188" w:name="_Hlk104986400"/>
      <w:r>
        <w:rPr>
          <w:rFonts w:hint="eastAsia" w:ascii="宋体" w:hAnsi="宋体"/>
          <w:sz w:val="24"/>
          <w:szCs w:val="24"/>
        </w:rPr>
        <w:t>评标委员会应当以书面形式要求投标人作出必要的澄清、说明或者补正。投标人的澄清、说明或者补正不得超出投标文件的范围或者改变投标文件的实质性内容。</w:t>
      </w:r>
    </w:p>
    <w:p w14:paraId="2F282D4E">
      <w:pPr>
        <w:wordWrap w:val="0"/>
        <w:spacing w:line="360" w:lineRule="auto"/>
        <w:ind w:firstLine="480" w:firstLineChars="200"/>
        <w:rPr>
          <w:rFonts w:ascii="宋体" w:hAnsi="宋体"/>
          <w:sz w:val="24"/>
          <w:szCs w:val="24"/>
        </w:rPr>
      </w:pPr>
      <w:r>
        <w:rPr>
          <w:rFonts w:hint="eastAsia" w:ascii="宋体" w:hAnsi="宋体"/>
          <w:sz w:val="24"/>
          <w:szCs w:val="24"/>
        </w:rPr>
        <w:t>评标委员会</w:t>
      </w:r>
      <w:bookmarkStart w:id="189" w:name="_Hlk104293115"/>
      <w:r>
        <w:rPr>
          <w:rFonts w:hint="eastAsia" w:ascii="宋体" w:hAnsi="宋体"/>
          <w:sz w:val="24"/>
          <w:szCs w:val="24"/>
        </w:rPr>
        <w:t>通过“兰州市网上开评标系统”以书面形式要求投标人</w:t>
      </w:r>
      <w:bookmarkEnd w:id="189"/>
      <w:r>
        <w:rPr>
          <w:rFonts w:hint="eastAsia" w:ascii="宋体" w:hAnsi="宋体"/>
          <w:sz w:val="24"/>
          <w:szCs w:val="24"/>
        </w:rPr>
        <w:t>在</w:t>
      </w:r>
      <w:bookmarkStart w:id="190" w:name="_Hlk104986058"/>
      <w:r>
        <w:rPr>
          <w:rFonts w:hint="eastAsia" w:ascii="宋体" w:hAnsi="宋体"/>
          <w:sz w:val="24"/>
          <w:szCs w:val="24"/>
        </w:rPr>
        <w:t>规定时限内</w:t>
      </w:r>
      <w:bookmarkEnd w:id="190"/>
      <w:r>
        <w:rPr>
          <w:rFonts w:hint="eastAsia" w:ascii="宋体" w:hAnsi="宋体"/>
          <w:sz w:val="24"/>
          <w:szCs w:val="24"/>
        </w:rPr>
        <w:t>作出澄清、说明或者补正（包含但不限于确认修正后的投标文件报价、投标报价合理性说明）。</w:t>
      </w:r>
      <w:bookmarkEnd w:id="188"/>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w:t>
      </w:r>
      <w:bookmarkStart w:id="191" w:name="_Hlk104987218"/>
      <w:r>
        <w:rPr>
          <w:rFonts w:hint="eastAsia" w:ascii="宋体" w:hAnsi="宋体"/>
          <w:sz w:val="24"/>
          <w:szCs w:val="24"/>
        </w:rPr>
        <w:t>通过系统</w:t>
      </w:r>
      <w:bookmarkStart w:id="192" w:name="_Hlk104293224"/>
      <w:r>
        <w:rPr>
          <w:rFonts w:hint="eastAsia" w:ascii="宋体" w:hAnsi="宋体"/>
          <w:sz w:val="24"/>
          <w:szCs w:val="24"/>
        </w:rPr>
        <w:t>以书面形式</w:t>
      </w:r>
      <w:bookmarkEnd w:id="191"/>
      <w:bookmarkEnd w:id="192"/>
      <w:r>
        <w:rPr>
          <w:rFonts w:hint="eastAsia" w:ascii="宋体" w:hAnsi="宋体"/>
          <w:sz w:val="24"/>
          <w:szCs w:val="24"/>
        </w:rPr>
        <w:t>澄清、说明或者补正（</w:t>
      </w:r>
      <w:bookmarkStart w:id="193" w:name="_Hlk105063541"/>
      <w:r>
        <w:rPr>
          <w:rFonts w:hint="eastAsia" w:ascii="宋体" w:hAnsi="宋体"/>
          <w:sz w:val="24"/>
          <w:szCs w:val="24"/>
        </w:rPr>
        <w:t>包含但不限于确认修正后的投标文件报价、投标报价合理性说明</w:t>
      </w:r>
      <w:bookmarkEnd w:id="193"/>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w:t>
      </w:r>
    </w:p>
    <w:p w14:paraId="335EE3ED">
      <w:pPr>
        <w:wordWrap w:val="0"/>
        <w:spacing w:line="360" w:lineRule="auto"/>
        <w:ind w:firstLine="480" w:firstLineChars="200"/>
        <w:rPr>
          <w:rFonts w:ascii="宋体" w:hAnsi="宋体"/>
          <w:sz w:val="24"/>
          <w:szCs w:val="24"/>
        </w:rPr>
      </w:pPr>
      <w:bookmarkStart w:id="194" w:name="_Hlk105057580"/>
      <w:r>
        <w:rPr>
          <w:rFonts w:hint="eastAsia" w:ascii="宋体" w:hAnsi="宋体"/>
          <w:sz w:val="24"/>
          <w:szCs w:val="24"/>
        </w:rPr>
        <w:t>前款描述的规定时限见《投标人须知前附表》。</w:t>
      </w:r>
      <w:bookmarkEnd w:id="194"/>
      <w:bookmarkStart w:id="195" w:name="_Hlk105071426"/>
      <w:r>
        <w:rPr>
          <w:rFonts w:hint="eastAsia" w:ascii="宋体" w:hAnsi="宋体"/>
          <w:sz w:val="24"/>
          <w:szCs w:val="24"/>
        </w:rPr>
        <w:t>投标人未在规定时限内澄清、说明或者补正的，视同放弃相关权利，由此引起的风险和责任由投标人承担。</w:t>
      </w:r>
      <w:bookmarkEnd w:id="195"/>
    </w:p>
    <w:p w14:paraId="5A5AC5BA">
      <w:pPr>
        <w:wordWrap w:val="0"/>
        <w:spacing w:line="360" w:lineRule="auto"/>
        <w:ind w:firstLine="480" w:firstLineChars="200"/>
        <w:outlineLvl w:val="3"/>
        <w:rPr>
          <w:rFonts w:ascii="宋体" w:hAnsi="宋体"/>
          <w:b/>
          <w:sz w:val="24"/>
        </w:rPr>
      </w:pPr>
      <w:bookmarkStart w:id="196" w:name="_Hlk9781891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.1</w:t>
      </w:r>
      <w:r>
        <w:rPr>
          <w:rFonts w:hint="eastAsia" w:ascii="宋体" w:hAnsi="宋体"/>
          <w:b/>
          <w:sz w:val="24"/>
          <w:szCs w:val="24"/>
        </w:rPr>
        <w:t>　</w:t>
      </w:r>
      <w:r>
        <w:rPr>
          <w:rFonts w:hint="eastAsia" w:ascii="宋体" w:hAnsi="宋体"/>
          <w:b/>
          <w:sz w:val="24"/>
        </w:rPr>
        <w:t>投标文件报价修正</w:t>
      </w:r>
    </w:p>
    <w:p w14:paraId="6760471C">
      <w:pPr>
        <w:wordWrap w:val="0"/>
        <w:spacing w:line="360" w:lineRule="auto"/>
        <w:ind w:firstLine="480" w:firstLineChars="200"/>
        <w:rPr>
          <w:rFonts w:ascii="宋体" w:hAnsi="宋体"/>
          <w:sz w:val="24"/>
        </w:rPr>
      </w:pPr>
      <w:bookmarkStart w:id="197" w:name="_Hlk101441355"/>
      <w:r>
        <w:rPr>
          <w:rFonts w:hint="eastAsia" w:ascii="宋体" w:hAnsi="宋体"/>
          <w:sz w:val="24"/>
        </w:rPr>
        <w:t>投标文件报价</w:t>
      </w:r>
      <w:bookmarkEnd w:id="196"/>
      <w:bookmarkEnd w:id="197"/>
      <w:r>
        <w:rPr>
          <w:rFonts w:hint="eastAsia" w:ascii="宋体" w:hAnsi="宋体"/>
          <w:sz w:val="24"/>
        </w:rPr>
        <w:t>出现前后不一致的，评标委员会按照下列规定修正：</w:t>
      </w:r>
    </w:p>
    <w:p w14:paraId="7394F581">
      <w:pPr>
        <w:wordWrap w:val="0"/>
        <w:spacing w:line="360" w:lineRule="auto"/>
        <w:ind w:firstLine="480" w:firstLineChars="200"/>
        <w:rPr>
          <w:rFonts w:ascii="宋体" w:hAnsi="宋体"/>
          <w:sz w:val="24"/>
        </w:rPr>
      </w:pPr>
      <w:r>
        <w:rPr>
          <w:rFonts w:hint="eastAsia" w:ascii="宋体" w:hAnsi="宋体"/>
          <w:sz w:val="24"/>
        </w:rPr>
        <w:t>（1）投标文件中开标一览表（报价表）内容与投标文件中相应内容不一致的，以开标一览表（报价表）为准。</w:t>
      </w:r>
    </w:p>
    <w:p w14:paraId="349B4B21">
      <w:pPr>
        <w:wordWrap w:val="0"/>
        <w:spacing w:line="360" w:lineRule="auto"/>
        <w:ind w:firstLine="480" w:firstLineChars="200"/>
        <w:rPr>
          <w:rFonts w:ascii="宋体" w:hAnsi="宋体"/>
          <w:sz w:val="24"/>
        </w:rPr>
      </w:pPr>
      <w:r>
        <w:rPr>
          <w:rFonts w:hint="eastAsia" w:ascii="宋体" w:hAnsi="宋体"/>
          <w:sz w:val="24"/>
        </w:rPr>
        <w:t>（2）大写金额和小写金额不一致的，以大写金额为准。</w:t>
      </w:r>
    </w:p>
    <w:p w14:paraId="449DEECE">
      <w:pPr>
        <w:wordWrap w:val="0"/>
        <w:spacing w:line="360" w:lineRule="auto"/>
        <w:ind w:firstLine="480" w:firstLineChars="200"/>
        <w:rPr>
          <w:rFonts w:ascii="宋体" w:hAnsi="宋体"/>
          <w:sz w:val="24"/>
        </w:rPr>
      </w:pPr>
      <w:r>
        <w:rPr>
          <w:rFonts w:hint="eastAsia" w:ascii="宋体" w:hAnsi="宋体"/>
          <w:sz w:val="24"/>
        </w:rPr>
        <w:t>（3）单价金额小数点或者百分比有明显错位的，以开标一览表的总价为准，并修改单价。</w:t>
      </w:r>
    </w:p>
    <w:p w14:paraId="79DF290D">
      <w:pPr>
        <w:wordWrap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w:t>
      </w:r>
    </w:p>
    <w:p w14:paraId="0136DE39">
      <w:pPr>
        <w:wordWrap w:val="0"/>
        <w:spacing w:line="360" w:lineRule="auto"/>
        <w:ind w:firstLine="480" w:firstLineChars="200"/>
        <w:rPr>
          <w:rFonts w:ascii="宋体" w:hAnsi="宋体"/>
          <w:color w:val="FF0000"/>
          <w:sz w:val="24"/>
        </w:rPr>
      </w:pPr>
      <w:r>
        <w:rPr>
          <w:rFonts w:hint="eastAsia" w:ascii="宋体" w:hAnsi="宋体"/>
          <w:sz w:val="24"/>
        </w:rPr>
        <w:t>同时出现两种以上不一致的，按照前款规定的顺序修正。修正不得超出投标文件的范围或者改变投标文件的实质性内容。</w:t>
      </w:r>
    </w:p>
    <w:p w14:paraId="30F7E5FB">
      <w:pPr>
        <w:wordWrap w:val="0"/>
        <w:spacing w:line="360" w:lineRule="auto"/>
        <w:ind w:firstLine="480" w:firstLineChars="200"/>
        <w:rPr>
          <w:rFonts w:ascii="宋体" w:hAnsi="宋体"/>
          <w:sz w:val="24"/>
        </w:rPr>
      </w:pPr>
      <w:r>
        <w:rPr>
          <w:rFonts w:hint="eastAsia" w:ascii="宋体" w:hAnsi="宋体"/>
          <w:sz w:val="24"/>
        </w:rPr>
        <w:t>评标委员会通过“兰州市网上开评标系统”以书面形式要求投标人在规定时限内确认修正后的投标文件报价。投标人以数字证书（CA或移动CA）方式登录“兰州市公共资源服务系统”，按照评标委员会发出的系统提示信息，在规定时限内通过系统以书面形式</w:t>
      </w:r>
      <w:bookmarkStart w:id="198" w:name="_Hlk105061665"/>
      <w:r>
        <w:rPr>
          <w:rFonts w:hint="eastAsia" w:ascii="宋体" w:hAnsi="宋体"/>
          <w:sz w:val="24"/>
        </w:rPr>
        <w:t>确认修正后的投标文件报价</w:t>
      </w:r>
      <w:bookmarkEnd w:id="198"/>
      <w:r>
        <w:rPr>
          <w:rFonts w:hint="eastAsia" w:ascii="宋体" w:hAnsi="宋体"/>
          <w:sz w:val="24"/>
        </w:rPr>
        <w:t>，并由投标人签章或者由法定代表人（或授权代表）签章。</w:t>
      </w:r>
    </w:p>
    <w:p w14:paraId="313EADA5">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w:t>
      </w:r>
      <w:r>
        <w:rPr>
          <w:rFonts w:hint="eastAsia" w:ascii="宋体" w:hAnsi="宋体"/>
          <w:sz w:val="24"/>
        </w:rPr>
        <w:t>投标人</w:t>
      </w:r>
      <w:bookmarkStart w:id="199" w:name="_Hlk105071603"/>
      <w:r>
        <w:rPr>
          <w:rFonts w:hint="eastAsia" w:ascii="宋体" w:hAnsi="宋体"/>
          <w:sz w:val="24"/>
        </w:rPr>
        <w:t>未在规定时限内确认修正后的投标文件报价的，视同放弃相关权利，由此引起的风险和责任由投标人承担。</w:t>
      </w:r>
      <w:bookmarkEnd w:id="199"/>
    </w:p>
    <w:p w14:paraId="4C9861A7">
      <w:pPr>
        <w:wordWrap w:val="0"/>
        <w:spacing w:line="360" w:lineRule="auto"/>
        <w:ind w:firstLine="480" w:firstLineChars="200"/>
        <w:outlineLvl w:val="3"/>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.2</w:t>
      </w:r>
      <w:r>
        <w:rPr>
          <w:rFonts w:hint="eastAsia" w:ascii="宋体" w:hAnsi="宋体"/>
          <w:b/>
          <w:sz w:val="24"/>
          <w:szCs w:val="24"/>
        </w:rPr>
        <w:t>　</w:t>
      </w:r>
      <w:bookmarkStart w:id="200" w:name="_Hlk105062270"/>
      <w:r>
        <w:rPr>
          <w:rFonts w:hint="eastAsia" w:ascii="宋体" w:hAnsi="宋体"/>
          <w:b/>
          <w:sz w:val="24"/>
          <w:szCs w:val="24"/>
        </w:rPr>
        <w:t>投标报价合理性说明</w:t>
      </w:r>
      <w:bookmarkEnd w:id="200"/>
    </w:p>
    <w:p w14:paraId="0CE72989">
      <w:pPr>
        <w:wordWrap w:val="0"/>
        <w:spacing w:line="360" w:lineRule="auto"/>
        <w:ind w:firstLine="480" w:firstLineChars="200"/>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投标人在规定时限内进行投标报价合理性说明。投标人不能在规定时限内证明其报价合理性的，评标委员会将其作为无效投标处理。</w:t>
      </w:r>
    </w:p>
    <w:p w14:paraId="1B31311B">
      <w:pPr>
        <w:wordWrap w:val="0"/>
        <w:spacing w:line="360" w:lineRule="auto"/>
        <w:ind w:firstLine="480" w:firstLineChars="200"/>
        <w:rPr>
          <w:rFonts w:ascii="宋体" w:hAnsi="宋体"/>
          <w:sz w:val="24"/>
          <w:szCs w:val="24"/>
        </w:rPr>
      </w:pPr>
      <w:r>
        <w:rPr>
          <w:rFonts w:hint="eastAsia" w:ascii="宋体" w:hAnsi="宋体"/>
          <w:sz w:val="24"/>
          <w:szCs w:val="24"/>
        </w:rPr>
        <w:t>评标委员会通过“兰州市网上开评标系统”以书面形式要求投标人在规定时限内作出投标报价合理性说明。投标人以数字证书（CA或移动CA）方式登录“兰州市公共资源服务系统”，按照评标委员会发出的系统提示信息，</w:t>
      </w:r>
      <w:r>
        <w:rPr>
          <w:rFonts w:hint="eastAsia" w:ascii="宋体" w:hAnsi="宋体"/>
          <w:sz w:val="24"/>
        </w:rPr>
        <w:t>在规定时</w:t>
      </w:r>
      <w:r>
        <w:rPr>
          <w:rFonts w:hint="eastAsia" w:ascii="宋体" w:hAnsi="宋体"/>
          <w:sz w:val="24"/>
          <w:szCs w:val="24"/>
        </w:rPr>
        <w:t>限内</w:t>
      </w:r>
      <w:r>
        <w:rPr>
          <w:rFonts w:hint="eastAsia" w:ascii="宋体" w:hAnsi="宋体"/>
          <w:sz w:val="24"/>
        </w:rPr>
        <w:t>以书面形式作出投标报价合理性说明，</w:t>
      </w:r>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或者由法定代表人（或授权代表）签章，必要时提交相关证明材料。</w:t>
      </w:r>
    </w:p>
    <w:p w14:paraId="4935A576">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w:t>
      </w:r>
      <w:bookmarkStart w:id="201" w:name="_Hlk105074567"/>
      <w:r>
        <w:rPr>
          <w:rFonts w:hint="eastAsia" w:ascii="宋体" w:hAnsi="宋体"/>
          <w:sz w:val="24"/>
          <w:szCs w:val="24"/>
        </w:rPr>
        <w:t>在规定时限内</w:t>
      </w:r>
      <w:bookmarkEnd w:id="201"/>
      <w:r>
        <w:rPr>
          <w:rFonts w:hint="eastAsia" w:ascii="宋体" w:hAnsi="宋体"/>
          <w:sz w:val="24"/>
          <w:szCs w:val="24"/>
        </w:rPr>
        <w:t>证明其报价合理性的，视同放弃相关权利，由此引起的风险和责任由投标人承担。</w:t>
      </w:r>
    </w:p>
    <w:bookmarkEnd w:id="185"/>
    <w:p w14:paraId="2A1972BD">
      <w:pPr>
        <w:wordWrap w:val="0"/>
        <w:spacing w:line="360" w:lineRule="auto"/>
        <w:ind w:firstLine="480" w:firstLineChars="200"/>
        <w:outlineLvl w:val="2"/>
        <w:rPr>
          <w:rFonts w:ascii="宋体" w:hAnsi="宋体"/>
          <w:b/>
          <w:sz w:val="24"/>
          <w:szCs w:val="24"/>
        </w:rPr>
      </w:pPr>
      <w:bookmarkStart w:id="202" w:name="_Toc140237288"/>
      <w:bookmarkStart w:id="203" w:name="_Toc91323622"/>
      <w:bookmarkStart w:id="204" w:name="_Toc91323595"/>
      <w:r>
        <w:rPr>
          <w:rFonts w:hint="eastAsia" w:ascii="宋体" w:hAnsi="宋体"/>
          <w:b/>
          <w:sz w:val="24"/>
          <w:szCs w:val="24"/>
        </w:rPr>
        <w:t>2</w:t>
      </w:r>
      <w:r>
        <w:rPr>
          <w:rFonts w:ascii="宋体" w:hAnsi="宋体"/>
          <w:b/>
          <w:sz w:val="24"/>
          <w:szCs w:val="24"/>
        </w:rPr>
        <w:t>.7.4</w:t>
      </w:r>
      <w:r>
        <w:rPr>
          <w:rFonts w:hint="eastAsia" w:ascii="宋体" w:hAnsi="宋体"/>
          <w:b/>
          <w:sz w:val="24"/>
          <w:szCs w:val="24"/>
        </w:rPr>
        <w:t>　</w:t>
      </w:r>
      <w:bookmarkStart w:id="205" w:name="_Hlk105062282"/>
      <w:r>
        <w:rPr>
          <w:rFonts w:hint="eastAsia" w:ascii="宋体" w:hAnsi="宋体"/>
          <w:b/>
          <w:sz w:val="24"/>
          <w:szCs w:val="24"/>
        </w:rPr>
        <w:t>演示</w:t>
      </w:r>
      <w:bookmarkEnd w:id="202"/>
      <w:bookmarkEnd w:id="205"/>
    </w:p>
    <w:p w14:paraId="2D539274">
      <w:pPr>
        <w:wordWrap w:val="0"/>
        <w:spacing w:line="360" w:lineRule="auto"/>
        <w:ind w:firstLine="480" w:firstLineChars="200"/>
        <w:rPr>
          <w:rFonts w:ascii="宋体" w:hAnsi="宋体"/>
          <w:sz w:val="24"/>
          <w:szCs w:val="24"/>
        </w:rPr>
      </w:pPr>
      <w:bookmarkStart w:id="206" w:name="_Hlk105069162"/>
      <w:r>
        <w:rPr>
          <w:rFonts w:hint="eastAsia" w:ascii="宋体" w:hAnsi="宋体"/>
          <w:sz w:val="24"/>
          <w:szCs w:val="24"/>
        </w:rPr>
        <w:t>本项目是否演示见《投标人须知前附表》。</w:t>
      </w:r>
    </w:p>
    <w:bookmarkEnd w:id="206"/>
    <w:p w14:paraId="7A264527">
      <w:pPr>
        <w:wordWrap w:val="0"/>
        <w:spacing w:line="360" w:lineRule="auto"/>
        <w:ind w:firstLine="480" w:firstLineChars="200"/>
        <w:rPr>
          <w:rFonts w:ascii="宋体" w:hAnsi="宋体"/>
          <w:sz w:val="24"/>
          <w:szCs w:val="24"/>
        </w:rPr>
      </w:pPr>
      <w:r>
        <w:rPr>
          <w:rFonts w:hint="eastAsia" w:ascii="宋体" w:hAnsi="宋体"/>
          <w:sz w:val="24"/>
          <w:szCs w:val="24"/>
        </w:rPr>
        <w:t>投标人根据招标文件要求，准备演示所需的相关资料</w:t>
      </w:r>
      <w:bookmarkStart w:id="207" w:name="_Hlk104992490"/>
      <w:r>
        <w:rPr>
          <w:rFonts w:hint="eastAsia" w:ascii="宋体" w:hAnsi="宋体"/>
          <w:sz w:val="24"/>
          <w:szCs w:val="24"/>
        </w:rPr>
        <w:t>，并按照评标委员会的要求进行演示。</w:t>
      </w:r>
    </w:p>
    <w:p w14:paraId="2937E148">
      <w:pPr>
        <w:wordWrap w:val="0"/>
        <w:spacing w:line="360" w:lineRule="auto"/>
        <w:ind w:firstLine="480" w:firstLineChars="200"/>
        <w:rPr>
          <w:rFonts w:ascii="宋体" w:hAnsi="宋体"/>
          <w:sz w:val="24"/>
          <w:szCs w:val="24"/>
        </w:rPr>
      </w:pPr>
      <w:bookmarkStart w:id="208" w:name="_Hlk105072654"/>
      <w:r>
        <w:rPr>
          <w:rFonts w:hint="eastAsia" w:ascii="宋体" w:hAnsi="宋体"/>
          <w:sz w:val="24"/>
          <w:szCs w:val="24"/>
        </w:rPr>
        <w:t>评标委员会通过“兰州市网上开评标系统”</w:t>
      </w:r>
      <w:bookmarkStart w:id="209" w:name="_Hlk104297554"/>
      <w:r>
        <w:rPr>
          <w:rFonts w:hint="eastAsia" w:ascii="宋体" w:hAnsi="宋体"/>
          <w:sz w:val="24"/>
          <w:szCs w:val="24"/>
        </w:rPr>
        <w:t>以书面形式要求投标人在规定时限内进行演示</w:t>
      </w:r>
      <w:bookmarkEnd w:id="209"/>
      <w:r>
        <w:rPr>
          <w:rFonts w:hint="eastAsia" w:ascii="宋体" w:hAnsi="宋体"/>
          <w:sz w:val="24"/>
          <w:szCs w:val="24"/>
        </w:rPr>
        <w:t>。</w:t>
      </w:r>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按照评标委员会发出的系统提示信息，在规定时限内通过系统进行演示。</w:t>
      </w:r>
      <w:bookmarkEnd w:id="208"/>
    </w:p>
    <w:p w14:paraId="5FCA4139">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前款描述的规定时限见《投标人须知前附表》。投标人未在规定时限内演示的，视同放弃相关权利，由此引起的风险和责任由投标人承担。</w:t>
      </w:r>
    </w:p>
    <w:bookmarkEnd w:id="207"/>
    <w:p w14:paraId="6D351F24">
      <w:pPr>
        <w:wordWrap w:val="0"/>
        <w:spacing w:line="360" w:lineRule="auto"/>
        <w:ind w:firstLine="480" w:firstLineChars="200"/>
        <w:outlineLvl w:val="2"/>
        <w:rPr>
          <w:rFonts w:ascii="宋体" w:hAnsi="宋体"/>
          <w:b/>
          <w:sz w:val="24"/>
          <w:szCs w:val="24"/>
        </w:rPr>
      </w:pPr>
      <w:bookmarkStart w:id="210" w:name="_Toc140237289"/>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　评标方法</w:t>
      </w:r>
      <w:bookmarkEnd w:id="210"/>
    </w:p>
    <w:p w14:paraId="29F89673">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.1　最低评标价法</w:t>
      </w:r>
      <w:bookmarkEnd w:id="203"/>
    </w:p>
    <w:p w14:paraId="40B082AF">
      <w:pPr>
        <w:wordWrap w:val="0"/>
        <w:spacing w:line="360" w:lineRule="auto"/>
        <w:ind w:firstLine="480" w:firstLineChars="200"/>
        <w:rPr>
          <w:rFonts w:ascii="宋体" w:hAnsi="宋体"/>
          <w:sz w:val="24"/>
          <w:szCs w:val="24"/>
        </w:rPr>
      </w:pPr>
      <w:r>
        <w:rPr>
          <w:rFonts w:hint="eastAsia" w:ascii="宋体" w:hAnsi="宋体"/>
          <w:sz w:val="24"/>
          <w:szCs w:val="24"/>
        </w:rPr>
        <w:t>最低评标价法，是指投标文件满足招标文件全部实质性要求，且投标报价最低的投标人为中标候选人的评标方法。其中，符合《政府采购促进中小企业发展管理办法》等规定，应享受价格扣除优惠政策的投标人，</w:t>
      </w:r>
      <w:r>
        <w:rPr>
          <w:rFonts w:hint="eastAsia"/>
          <w:sz w:val="24"/>
          <w:szCs w:val="24"/>
        </w:rPr>
        <w:t>以扣除后的价格参加评审。</w:t>
      </w:r>
    </w:p>
    <w:p w14:paraId="4E92434C">
      <w:pPr>
        <w:wordWrap w:val="0"/>
        <w:spacing w:line="360" w:lineRule="auto"/>
        <w:ind w:firstLine="480" w:firstLineChars="200"/>
        <w:rPr>
          <w:rFonts w:ascii="宋体" w:hAnsi="宋体"/>
          <w:sz w:val="24"/>
          <w:szCs w:val="24"/>
        </w:rPr>
      </w:pPr>
      <w:r>
        <w:rPr>
          <w:rFonts w:hint="eastAsia" w:ascii="宋体" w:hAnsi="宋体"/>
          <w:sz w:val="24"/>
          <w:szCs w:val="24"/>
        </w:rPr>
        <w:t>采用最低评标价法的采购项目，提供相同品牌产品的不同投标人参加同一合同项下投标的，以其中通过资格审查、符合性审查且报价最低的参加评标；报价相同的，评标委员会采取随机抽取方式确定，其他投标无效。</w:t>
      </w:r>
    </w:p>
    <w:p w14:paraId="5C2C9EA3">
      <w:pPr>
        <w:wordWrap w:val="0"/>
        <w:spacing w:line="360" w:lineRule="auto"/>
        <w:ind w:firstLine="480" w:firstLineChars="200"/>
        <w:rPr>
          <w:rFonts w:ascii="宋体" w:hAnsi="宋体"/>
          <w:sz w:val="24"/>
          <w:szCs w:val="24"/>
        </w:rPr>
      </w:pPr>
      <w:r>
        <w:rPr>
          <w:rFonts w:hint="eastAsia" w:ascii="宋体" w:hAnsi="宋体"/>
          <w:sz w:val="24"/>
          <w:szCs w:val="24"/>
        </w:rPr>
        <w:t>采用最低评标价法的，评标结果按投标报价由低到高顺序排列。投标报价相同的并列。投标文件满足招标文件全部实质性要求且投标报价最低的投标人为排名第一的中标候选人。</w:t>
      </w:r>
    </w:p>
    <w:p w14:paraId="36CEBFDD">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w:t>
      </w:r>
      <w:r>
        <w:rPr>
          <w:rFonts w:ascii="宋体" w:hAnsi="宋体"/>
          <w:b/>
          <w:sz w:val="24"/>
          <w:szCs w:val="24"/>
        </w:rPr>
        <w:t>2</w:t>
      </w:r>
      <w:r>
        <w:rPr>
          <w:rFonts w:hint="eastAsia" w:ascii="宋体" w:hAnsi="宋体"/>
          <w:b/>
          <w:sz w:val="24"/>
          <w:szCs w:val="24"/>
        </w:rPr>
        <w:t>　综合评分法</w:t>
      </w:r>
    </w:p>
    <w:p w14:paraId="34A3434C">
      <w:pPr>
        <w:wordWrap w:val="0"/>
        <w:spacing w:line="360" w:lineRule="auto"/>
        <w:ind w:firstLine="480" w:firstLineChars="200"/>
        <w:rPr>
          <w:rFonts w:ascii="宋体" w:hAnsi="宋体"/>
          <w:sz w:val="24"/>
          <w:szCs w:val="24"/>
        </w:rPr>
      </w:pPr>
      <w:r>
        <w:rPr>
          <w:rFonts w:hint="eastAsia" w:ascii="宋体" w:hAnsi="宋体"/>
          <w:sz w:val="24"/>
          <w:szCs w:val="24"/>
        </w:rPr>
        <w:t>综合评分法，是指投标文件满足招标文件全部实质性要求，且按照评审因素的量化指标评审得分最高的投标人为中标候选人的评标方法。其中，符合《政府采购促进中小企业发展管理办法》等规定，应享受价格扣除优惠政策的投标人，</w:t>
      </w:r>
      <w:r>
        <w:rPr>
          <w:rFonts w:hint="eastAsia"/>
          <w:sz w:val="24"/>
          <w:szCs w:val="24"/>
        </w:rPr>
        <w:t>以扣除后的价格参加评审。</w:t>
      </w:r>
    </w:p>
    <w:p w14:paraId="7659956B">
      <w:pPr>
        <w:wordWrap w:val="0"/>
        <w:spacing w:line="360" w:lineRule="auto"/>
        <w:ind w:firstLine="480" w:firstLineChars="200"/>
        <w:rPr>
          <w:rFonts w:ascii="宋体" w:hAnsi="宋体"/>
          <w:sz w:val="24"/>
          <w:szCs w:val="24"/>
        </w:rPr>
      </w:pPr>
      <w:r>
        <w:rPr>
          <w:rFonts w:hint="eastAsia" w:ascii="宋体"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14:paraId="65C62FC4">
      <w:pPr>
        <w:wordWrap w:val="0"/>
        <w:spacing w:line="360" w:lineRule="auto"/>
        <w:ind w:firstLine="480" w:firstLineChars="200"/>
        <w:rPr>
          <w:rFonts w:ascii="宋体" w:hAnsi="宋体"/>
          <w:sz w:val="24"/>
          <w:szCs w:val="24"/>
        </w:rPr>
      </w:pPr>
      <w:r>
        <w:rPr>
          <w:rFonts w:hint="eastAsia" w:ascii="宋体" w:hAnsi="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04"/>
    <w:p w14:paraId="7F2362D1">
      <w:pPr>
        <w:wordWrap w:val="0"/>
        <w:spacing w:line="360" w:lineRule="auto"/>
        <w:ind w:firstLine="480" w:firstLineChars="200"/>
        <w:outlineLvl w:val="1"/>
        <w:rPr>
          <w:rFonts w:ascii="宋体" w:hAnsi="宋体"/>
          <w:b/>
          <w:sz w:val="24"/>
          <w:szCs w:val="24"/>
        </w:rPr>
      </w:pPr>
      <w:bookmarkStart w:id="211" w:name="_Toc472459299"/>
      <w:bookmarkStart w:id="212" w:name="_Toc272306897"/>
      <w:bookmarkStart w:id="213" w:name="_Toc91323625"/>
      <w:bookmarkStart w:id="214" w:name="_Toc140237290"/>
      <w:bookmarkStart w:id="215" w:name="_Toc369249094"/>
      <w:bookmarkStart w:id="216" w:name="_Toc91323596"/>
      <w:r>
        <w:rPr>
          <w:rFonts w:ascii="宋体" w:hAnsi="宋体"/>
          <w:b/>
          <w:sz w:val="24"/>
          <w:szCs w:val="24"/>
        </w:rPr>
        <w:t>2</w:t>
      </w:r>
      <w:r>
        <w:rPr>
          <w:rFonts w:hint="eastAsia" w:ascii="宋体" w:hAnsi="宋体"/>
          <w:b/>
          <w:sz w:val="24"/>
          <w:szCs w:val="24"/>
        </w:rPr>
        <w:t>.</w:t>
      </w:r>
      <w:r>
        <w:rPr>
          <w:rFonts w:ascii="宋体" w:hAnsi="宋体"/>
          <w:b/>
          <w:sz w:val="24"/>
          <w:szCs w:val="24"/>
        </w:rPr>
        <w:t>8</w:t>
      </w:r>
      <w:r>
        <w:rPr>
          <w:rFonts w:hint="eastAsia" w:ascii="宋体" w:hAnsi="宋体"/>
          <w:b/>
          <w:sz w:val="24"/>
          <w:szCs w:val="24"/>
        </w:rPr>
        <w:t>　</w:t>
      </w:r>
      <w:bookmarkEnd w:id="211"/>
      <w:bookmarkEnd w:id="212"/>
      <w:bookmarkEnd w:id="213"/>
      <w:r>
        <w:rPr>
          <w:rFonts w:hint="eastAsia" w:ascii="宋体" w:hAnsi="宋体"/>
          <w:b/>
          <w:sz w:val="24"/>
          <w:szCs w:val="24"/>
        </w:rPr>
        <w:t>评标结果</w:t>
      </w:r>
      <w:bookmarkEnd w:id="214"/>
    </w:p>
    <w:bookmarkEnd w:id="215"/>
    <w:p w14:paraId="0B92EC5B">
      <w:pPr>
        <w:wordWrap w:val="0"/>
        <w:spacing w:line="360" w:lineRule="auto"/>
        <w:ind w:firstLine="480" w:firstLineChars="200"/>
        <w:outlineLvl w:val="2"/>
        <w:rPr>
          <w:rFonts w:ascii="宋体" w:hAnsi="宋体"/>
          <w:b/>
          <w:sz w:val="24"/>
          <w:szCs w:val="24"/>
        </w:rPr>
      </w:pPr>
      <w:bookmarkStart w:id="217" w:name="_Toc140237291"/>
      <w:r>
        <w:rPr>
          <w:rFonts w:ascii="宋体" w:hAnsi="宋体"/>
          <w:b/>
          <w:sz w:val="24"/>
          <w:szCs w:val="24"/>
        </w:rPr>
        <w:t>2</w:t>
      </w:r>
      <w:r>
        <w:rPr>
          <w:rFonts w:hint="eastAsia" w:ascii="宋体" w:hAnsi="宋体"/>
          <w:b/>
          <w:sz w:val="24"/>
          <w:szCs w:val="24"/>
        </w:rPr>
        <w:t>.</w:t>
      </w:r>
      <w:r>
        <w:rPr>
          <w:rFonts w:ascii="宋体" w:hAnsi="宋体"/>
          <w:b/>
          <w:sz w:val="24"/>
          <w:szCs w:val="24"/>
        </w:rPr>
        <w:t>8.1</w:t>
      </w:r>
      <w:r>
        <w:rPr>
          <w:rFonts w:hint="eastAsia" w:ascii="宋体" w:hAnsi="宋体"/>
          <w:b/>
          <w:sz w:val="24"/>
          <w:szCs w:val="24"/>
        </w:rPr>
        <w:t>　中标</w:t>
      </w:r>
      <w:bookmarkEnd w:id="217"/>
    </w:p>
    <w:p w14:paraId="1E821F6D">
      <w:pPr>
        <w:wordWrap w:val="0"/>
        <w:spacing w:line="360" w:lineRule="auto"/>
        <w:ind w:firstLine="480" w:firstLineChars="200"/>
        <w:rPr>
          <w:rFonts w:ascii="宋体" w:hAnsi="宋体"/>
          <w:sz w:val="24"/>
        </w:rPr>
      </w:pPr>
      <w:r>
        <w:rPr>
          <w:rFonts w:hint="eastAsia" w:ascii="宋体" w:hAnsi="宋体"/>
          <w:sz w:val="24"/>
        </w:rPr>
        <w:t>本项目确定中标人方式见《投标人须知前附表》。</w:t>
      </w:r>
    </w:p>
    <w:p w14:paraId="00FC4D34">
      <w:pPr>
        <w:wordWrap w:val="0"/>
        <w:spacing w:line="360" w:lineRule="auto"/>
        <w:ind w:firstLine="480" w:firstLineChars="200"/>
        <w:rPr>
          <w:rFonts w:ascii="宋体" w:hAnsi="宋体"/>
          <w:sz w:val="24"/>
        </w:rPr>
      </w:pPr>
      <w:r>
        <w:rPr>
          <w:rFonts w:hint="eastAsia" w:ascii="宋体" w:hAnsi="宋体"/>
          <w:sz w:val="24"/>
        </w:rPr>
        <w:t>评标委员会确定中标候选人名单，或者经采购人委托直接确定中标人。</w:t>
      </w:r>
    </w:p>
    <w:p w14:paraId="6A2A64A2">
      <w:pPr>
        <w:wordWrap w:val="0"/>
        <w:spacing w:line="360" w:lineRule="auto"/>
        <w:ind w:firstLine="480" w:firstLineChars="200"/>
        <w:rPr>
          <w:rFonts w:ascii="宋体" w:hAnsi="宋体"/>
          <w:sz w:val="24"/>
        </w:rPr>
      </w:pPr>
      <w:r>
        <w:rPr>
          <w:rFonts w:hint="eastAsia" w:ascii="宋体" w:hAnsi="宋体"/>
          <w:sz w:val="24"/>
        </w:rPr>
        <w:t>中标人确定之日起2个工作日内，采购人在“甘肃政府采购网”和“兰州市公共资源交易中心网站”发布中标公告。</w:t>
      </w:r>
    </w:p>
    <w:p w14:paraId="77638326">
      <w:pPr>
        <w:wordWrap w:val="0"/>
        <w:spacing w:line="360" w:lineRule="auto"/>
        <w:ind w:firstLine="480" w:firstLineChars="200"/>
        <w:outlineLvl w:val="2"/>
        <w:rPr>
          <w:rFonts w:ascii="宋体" w:hAnsi="宋体"/>
          <w:b/>
          <w:sz w:val="24"/>
          <w:szCs w:val="24"/>
        </w:rPr>
      </w:pPr>
      <w:bookmarkStart w:id="218" w:name="_Toc140237292"/>
      <w:bookmarkStart w:id="219" w:name="_Toc128372757"/>
      <w:bookmarkStart w:id="220" w:name="_Toc91323597"/>
      <w:bookmarkStart w:id="221" w:name="_Toc472459278"/>
      <w:bookmarkStart w:id="222" w:name="_Toc128372079"/>
      <w:bookmarkStart w:id="223" w:name="_Toc139965352"/>
      <w:bookmarkStart w:id="224" w:name="_Toc36566366"/>
      <w:bookmarkStart w:id="225" w:name="_Toc369249070"/>
      <w:bookmarkStart w:id="226" w:name="_Toc472459300"/>
      <w:bookmarkStart w:id="227" w:name="_Toc91323626"/>
      <w:bookmarkStart w:id="228" w:name="_Toc369249095"/>
      <w:r>
        <w:rPr>
          <w:rFonts w:ascii="宋体" w:hAnsi="宋体"/>
          <w:b/>
          <w:sz w:val="24"/>
          <w:szCs w:val="24"/>
        </w:rPr>
        <w:t>2</w:t>
      </w:r>
      <w:r>
        <w:rPr>
          <w:rFonts w:hint="eastAsia" w:ascii="宋体" w:hAnsi="宋体"/>
          <w:b/>
          <w:sz w:val="24"/>
          <w:szCs w:val="24"/>
        </w:rPr>
        <w:t>.</w:t>
      </w:r>
      <w:r>
        <w:rPr>
          <w:rFonts w:ascii="宋体" w:hAnsi="宋体"/>
          <w:b/>
          <w:sz w:val="24"/>
          <w:szCs w:val="24"/>
        </w:rPr>
        <w:t>8.2</w:t>
      </w:r>
      <w:r>
        <w:rPr>
          <w:rFonts w:hint="eastAsia" w:ascii="宋体" w:hAnsi="宋体"/>
          <w:b/>
          <w:sz w:val="24"/>
          <w:szCs w:val="24"/>
        </w:rPr>
        <w:t>　废标</w:t>
      </w:r>
      <w:bookmarkEnd w:id="218"/>
    </w:p>
    <w:p w14:paraId="3FAB4E7A">
      <w:pPr>
        <w:wordWrap w:val="0"/>
        <w:spacing w:line="360" w:lineRule="auto"/>
        <w:ind w:firstLine="480" w:firstLineChars="200"/>
        <w:rPr>
          <w:rFonts w:ascii="宋体" w:hAnsi="宋体"/>
          <w:sz w:val="24"/>
        </w:rPr>
      </w:pPr>
      <w:r>
        <w:rPr>
          <w:rFonts w:hint="eastAsia" w:ascii="宋体" w:hAnsi="宋体"/>
          <w:sz w:val="24"/>
        </w:rPr>
        <w:t>在招标采购中，出现下列情形之一的，应予废标：</w:t>
      </w:r>
    </w:p>
    <w:p w14:paraId="29EE79F6">
      <w:pPr>
        <w:wordWrap w:val="0"/>
        <w:spacing w:line="360" w:lineRule="auto"/>
        <w:ind w:firstLine="480" w:firstLineChars="200"/>
        <w:rPr>
          <w:rFonts w:ascii="宋体" w:hAnsi="宋体"/>
          <w:sz w:val="24"/>
        </w:rPr>
      </w:pPr>
      <w:r>
        <w:rPr>
          <w:rFonts w:hint="eastAsia" w:ascii="宋体" w:hAnsi="宋体"/>
          <w:sz w:val="24"/>
        </w:rPr>
        <w:t>（1）符合资格条件的投标人或者对招标文件作实质性响应的投标人不足3家的。</w:t>
      </w:r>
    </w:p>
    <w:p w14:paraId="3CC98B77">
      <w:pPr>
        <w:wordWrap w:val="0"/>
        <w:spacing w:line="360" w:lineRule="auto"/>
        <w:ind w:firstLine="480" w:firstLineChars="200"/>
        <w:rPr>
          <w:rFonts w:ascii="宋体" w:hAnsi="宋体"/>
          <w:sz w:val="24"/>
        </w:rPr>
      </w:pPr>
      <w:r>
        <w:rPr>
          <w:rFonts w:hint="eastAsia" w:ascii="宋体" w:hAnsi="宋体"/>
          <w:sz w:val="24"/>
        </w:rPr>
        <w:t>（2）出现影响采购公正的违法、违规行为的。</w:t>
      </w:r>
    </w:p>
    <w:p w14:paraId="1AF81772">
      <w:pPr>
        <w:wordWrap w:val="0"/>
        <w:spacing w:line="360" w:lineRule="auto"/>
        <w:ind w:firstLine="480" w:firstLineChars="200"/>
        <w:rPr>
          <w:rFonts w:ascii="宋体" w:hAnsi="宋体"/>
          <w:sz w:val="24"/>
        </w:rPr>
      </w:pPr>
      <w:r>
        <w:rPr>
          <w:rFonts w:hint="eastAsia" w:ascii="宋体" w:hAnsi="宋体"/>
          <w:sz w:val="24"/>
        </w:rPr>
        <w:t>（3）投标人的报价均超过了采购预算或最高限价，采购人不能支付的。</w:t>
      </w:r>
    </w:p>
    <w:p w14:paraId="3AA82145">
      <w:pPr>
        <w:wordWrap w:val="0"/>
        <w:spacing w:line="360" w:lineRule="auto"/>
        <w:ind w:firstLine="480" w:firstLineChars="200"/>
        <w:rPr>
          <w:rFonts w:ascii="宋体" w:hAnsi="宋体"/>
          <w:sz w:val="24"/>
        </w:rPr>
      </w:pPr>
      <w:r>
        <w:rPr>
          <w:rFonts w:hint="eastAsia" w:ascii="宋体" w:hAnsi="宋体"/>
          <w:sz w:val="24"/>
        </w:rPr>
        <w:t>（4）因重大变故，采购任务取消的。</w:t>
      </w:r>
    </w:p>
    <w:p w14:paraId="5F111806">
      <w:pPr>
        <w:wordWrap w:val="0"/>
        <w:spacing w:line="360" w:lineRule="auto"/>
        <w:ind w:firstLine="480" w:firstLineChars="200"/>
        <w:rPr>
          <w:rFonts w:ascii="宋体" w:hAnsi="宋体"/>
          <w:sz w:val="24"/>
        </w:rPr>
      </w:pPr>
      <w:r>
        <w:rPr>
          <w:rFonts w:hint="eastAsia" w:ascii="宋体" w:hAnsi="宋体"/>
          <w:sz w:val="24"/>
        </w:rPr>
        <w:t>（5）法律法规规定的其他情形。</w:t>
      </w:r>
    </w:p>
    <w:p w14:paraId="2DD394B8">
      <w:pPr>
        <w:wordWrap w:val="0"/>
        <w:spacing w:line="360" w:lineRule="auto"/>
        <w:ind w:firstLine="480" w:firstLineChars="200"/>
        <w:rPr>
          <w:rFonts w:ascii="宋体" w:hAnsi="宋体"/>
          <w:sz w:val="24"/>
        </w:rPr>
      </w:pPr>
      <w:r>
        <w:rPr>
          <w:rFonts w:hint="eastAsia" w:ascii="宋体" w:hAnsi="宋体"/>
          <w:sz w:val="24"/>
        </w:rPr>
        <w:t>采购人在“甘肃政府采购网”和“兰州市公共资源交易中心网站”发布废标公告。</w:t>
      </w:r>
    </w:p>
    <w:p w14:paraId="28FD17F5">
      <w:pPr>
        <w:wordWrap w:val="0"/>
        <w:spacing w:line="360" w:lineRule="auto"/>
        <w:ind w:firstLine="480" w:firstLineChars="200"/>
        <w:outlineLvl w:val="2"/>
        <w:rPr>
          <w:rFonts w:ascii="宋体" w:hAnsi="宋体"/>
          <w:b/>
          <w:sz w:val="24"/>
          <w:szCs w:val="24"/>
        </w:rPr>
      </w:pPr>
      <w:bookmarkStart w:id="229" w:name="_Toc140237293"/>
      <w:r>
        <w:rPr>
          <w:rFonts w:hint="eastAsia" w:ascii="宋体" w:hAnsi="宋体"/>
          <w:b/>
          <w:sz w:val="24"/>
          <w:szCs w:val="24"/>
        </w:rPr>
        <w:t>2.8.3　中标通知书</w:t>
      </w:r>
      <w:bookmarkEnd w:id="219"/>
      <w:bookmarkEnd w:id="220"/>
      <w:bookmarkEnd w:id="221"/>
      <w:bookmarkEnd w:id="222"/>
      <w:bookmarkEnd w:id="223"/>
      <w:bookmarkEnd w:id="224"/>
      <w:bookmarkEnd w:id="225"/>
      <w:bookmarkEnd w:id="229"/>
    </w:p>
    <w:p w14:paraId="108CE5ED">
      <w:pPr>
        <w:wordWrap w:val="0"/>
        <w:spacing w:line="360" w:lineRule="auto"/>
        <w:ind w:firstLine="480" w:firstLineChars="200"/>
        <w:rPr>
          <w:rFonts w:ascii="宋体" w:hAnsi="宋体"/>
          <w:sz w:val="24"/>
          <w:szCs w:val="24"/>
        </w:rPr>
      </w:pPr>
      <w:r>
        <w:rPr>
          <w:rFonts w:hint="eastAsia" w:ascii="宋体" w:hAnsi="宋体"/>
          <w:sz w:val="24"/>
        </w:rPr>
        <w:t>中标公告发布同时，采购人</w:t>
      </w:r>
      <w:r>
        <w:rPr>
          <w:rFonts w:hint="eastAsia" w:ascii="宋体" w:hAnsi="宋体"/>
          <w:sz w:val="24"/>
          <w:szCs w:val="24"/>
        </w:rPr>
        <w:t>通过</w:t>
      </w:r>
      <w:r>
        <w:rPr>
          <w:rFonts w:hint="eastAsia" w:ascii="宋体" w:hAnsi="宋体" w:cs="宋体"/>
          <w:sz w:val="24"/>
        </w:rPr>
        <w:t>“兰州市公共资源服务系统”</w:t>
      </w:r>
      <w:r>
        <w:rPr>
          <w:rFonts w:hint="eastAsia" w:ascii="宋体" w:hAnsi="宋体"/>
          <w:sz w:val="24"/>
          <w:szCs w:val="24"/>
        </w:rPr>
        <w:t>发出中标通知书。中标通知书对采购人和中标人具有同等法律效力。</w:t>
      </w:r>
    </w:p>
    <w:p w14:paraId="085D795C">
      <w:pPr>
        <w:wordWrap w:val="0"/>
        <w:spacing w:line="360" w:lineRule="auto"/>
        <w:ind w:firstLine="480" w:firstLineChars="200"/>
        <w:rPr>
          <w:rFonts w:ascii="宋体" w:hAnsi="宋体"/>
          <w:sz w:val="24"/>
          <w:szCs w:val="24"/>
        </w:rPr>
      </w:pPr>
      <w:r>
        <w:rPr>
          <w:rFonts w:hint="eastAsia" w:ascii="宋体" w:hAnsi="宋体"/>
          <w:sz w:val="24"/>
          <w:szCs w:val="24"/>
        </w:rPr>
        <w:t>中标公告发布后，中标人以数字证书（CA或移动CA）方式登录“兰州市公共资源服务系统”，领取中标通知书。</w:t>
      </w:r>
    </w:p>
    <w:bookmarkEnd w:id="226"/>
    <w:bookmarkEnd w:id="227"/>
    <w:bookmarkEnd w:id="228"/>
    <w:p w14:paraId="0505841C">
      <w:pPr>
        <w:wordWrap w:val="0"/>
        <w:spacing w:line="360" w:lineRule="auto"/>
        <w:ind w:firstLine="480" w:firstLineChars="200"/>
        <w:outlineLvl w:val="1"/>
        <w:rPr>
          <w:rFonts w:ascii="宋体" w:hAnsi="宋体"/>
          <w:b/>
          <w:sz w:val="24"/>
          <w:szCs w:val="24"/>
        </w:rPr>
      </w:pPr>
      <w:bookmarkStart w:id="230" w:name="_Toc140237294"/>
      <w:r>
        <w:rPr>
          <w:rFonts w:hint="eastAsia" w:ascii="宋体" w:hAnsi="宋体"/>
          <w:b/>
          <w:sz w:val="24"/>
          <w:szCs w:val="24"/>
        </w:rPr>
        <w:t>2.</w:t>
      </w:r>
      <w:r>
        <w:rPr>
          <w:rFonts w:ascii="宋体" w:hAnsi="宋体"/>
          <w:b/>
          <w:sz w:val="24"/>
          <w:szCs w:val="24"/>
        </w:rPr>
        <w:t>9</w:t>
      </w:r>
      <w:r>
        <w:rPr>
          <w:rFonts w:hint="eastAsia" w:ascii="宋体" w:hAnsi="宋体"/>
          <w:b/>
          <w:sz w:val="24"/>
          <w:szCs w:val="24"/>
        </w:rPr>
        <w:t>　合同</w:t>
      </w:r>
      <w:bookmarkEnd w:id="160"/>
      <w:bookmarkEnd w:id="161"/>
      <w:bookmarkEnd w:id="162"/>
      <w:bookmarkEnd w:id="163"/>
      <w:bookmarkEnd w:id="164"/>
      <w:bookmarkEnd w:id="165"/>
      <w:bookmarkEnd w:id="216"/>
      <w:bookmarkEnd w:id="230"/>
    </w:p>
    <w:p w14:paraId="3FA9D6CD">
      <w:pPr>
        <w:wordWrap w:val="0"/>
        <w:spacing w:line="360" w:lineRule="auto"/>
        <w:ind w:firstLine="480" w:firstLineChars="200"/>
        <w:outlineLvl w:val="2"/>
        <w:rPr>
          <w:rFonts w:ascii="宋体" w:hAnsi="宋体"/>
          <w:b/>
          <w:sz w:val="24"/>
          <w:szCs w:val="24"/>
        </w:rPr>
      </w:pPr>
      <w:bookmarkStart w:id="231" w:name="_Toc369249071"/>
      <w:bookmarkStart w:id="232" w:name="_Toc472459279"/>
      <w:bookmarkStart w:id="233" w:name="_Toc128372756"/>
      <w:bookmarkStart w:id="234" w:name="_Toc128372078"/>
      <w:bookmarkStart w:id="235" w:name="_Toc36566367"/>
      <w:bookmarkStart w:id="236" w:name="_Toc139965351"/>
      <w:bookmarkStart w:id="237" w:name="_Toc91323598"/>
      <w:bookmarkStart w:id="238" w:name="_Toc140237295"/>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31"/>
      <w:bookmarkEnd w:id="232"/>
      <w:bookmarkEnd w:id="233"/>
      <w:bookmarkEnd w:id="234"/>
      <w:bookmarkEnd w:id="235"/>
      <w:bookmarkEnd w:id="236"/>
      <w:bookmarkStart w:id="239" w:name="_Toc36566368"/>
      <w:bookmarkStart w:id="240" w:name="_Toc139965353"/>
      <w:bookmarkStart w:id="241" w:name="_Toc472459280"/>
      <w:bookmarkStart w:id="242" w:name="_Toc128372758"/>
      <w:bookmarkStart w:id="243" w:name="_Toc128372080"/>
      <w:bookmarkStart w:id="244" w:name="_Toc369249072"/>
      <w:r>
        <w:rPr>
          <w:rFonts w:ascii="宋体" w:hAnsi="宋体"/>
          <w:b/>
          <w:sz w:val="24"/>
          <w:szCs w:val="24"/>
        </w:rPr>
        <w:t>1</w:t>
      </w:r>
      <w:r>
        <w:rPr>
          <w:rFonts w:hint="eastAsia" w:ascii="宋体" w:hAnsi="宋体"/>
          <w:b/>
          <w:sz w:val="24"/>
          <w:szCs w:val="24"/>
        </w:rPr>
        <w:t>　合同</w:t>
      </w:r>
      <w:bookmarkEnd w:id="237"/>
      <w:bookmarkEnd w:id="239"/>
      <w:bookmarkEnd w:id="240"/>
      <w:bookmarkEnd w:id="241"/>
      <w:bookmarkEnd w:id="242"/>
      <w:bookmarkEnd w:id="243"/>
      <w:bookmarkEnd w:id="244"/>
      <w:r>
        <w:rPr>
          <w:rFonts w:hint="eastAsia" w:ascii="宋体" w:hAnsi="宋体"/>
          <w:b/>
          <w:sz w:val="24"/>
          <w:szCs w:val="24"/>
        </w:rPr>
        <w:t>签署</w:t>
      </w:r>
      <w:bookmarkEnd w:id="238"/>
    </w:p>
    <w:p w14:paraId="71A24BE3">
      <w:pPr>
        <w:wordWrap w:val="0"/>
        <w:spacing w:line="360" w:lineRule="auto"/>
        <w:ind w:firstLine="480" w:firstLineChars="200"/>
        <w:rPr>
          <w:rFonts w:ascii="宋体" w:hAnsi="宋体"/>
          <w:sz w:val="24"/>
          <w:szCs w:val="24"/>
        </w:rPr>
      </w:pPr>
      <w:r>
        <w:rPr>
          <w:rFonts w:hint="eastAsia" w:ascii="宋体" w:hAnsi="宋体"/>
          <w:sz w:val="24"/>
          <w:szCs w:val="24"/>
        </w:rPr>
        <w:t>采购人与中标人应当在中标通知书发出之日起3</w:t>
      </w:r>
      <w:r>
        <w:rPr>
          <w:rFonts w:ascii="宋体" w:hAnsi="宋体"/>
          <w:sz w:val="24"/>
          <w:szCs w:val="24"/>
        </w:rPr>
        <w:t>0</w:t>
      </w:r>
      <w:r>
        <w:rPr>
          <w:rFonts w:hint="eastAsia" w:ascii="宋体" w:hAnsi="宋体"/>
          <w:sz w:val="24"/>
          <w:szCs w:val="24"/>
        </w:rPr>
        <w:t>日内，按照招标文件和中标人投标文件确定的事项签订政府采购合同。</w:t>
      </w:r>
    </w:p>
    <w:p w14:paraId="7A46465D">
      <w:pPr>
        <w:wordWrap w:val="0"/>
        <w:spacing w:line="360" w:lineRule="auto"/>
        <w:ind w:firstLine="480" w:firstLineChars="200"/>
        <w:rPr>
          <w:rFonts w:ascii="宋体" w:hAnsi="宋体"/>
          <w:sz w:val="24"/>
          <w:szCs w:val="24"/>
        </w:rPr>
      </w:pPr>
      <w:r>
        <w:rPr>
          <w:rFonts w:hint="eastAsia" w:ascii="宋体" w:hAnsi="宋体"/>
          <w:sz w:val="24"/>
          <w:szCs w:val="24"/>
        </w:rPr>
        <w:t>由于中标人的原因拒绝与采购人签订政府采购合同的，视为放弃中标，取消其中标资格并将按相关规定追究其法律责任。采购人可以按照评标报告推荐的中标候选人名单排序，确定下一候选人为中标人，也可以重新开展政府采购活动。</w:t>
      </w:r>
    </w:p>
    <w:p w14:paraId="75064436">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.1　签订合同</w:t>
      </w:r>
    </w:p>
    <w:p w14:paraId="0C73B126">
      <w:pPr>
        <w:wordWrap w:val="0"/>
        <w:spacing w:line="360" w:lineRule="auto"/>
        <w:ind w:firstLine="480" w:firstLineChars="200"/>
        <w:rPr>
          <w:rFonts w:ascii="宋体" w:hAnsi="宋体"/>
          <w:sz w:val="24"/>
          <w:szCs w:val="24"/>
        </w:rPr>
      </w:pPr>
      <w:r>
        <w:rPr>
          <w:rFonts w:hint="eastAsia" w:ascii="宋体" w:hAnsi="宋体"/>
          <w:sz w:val="24"/>
          <w:szCs w:val="24"/>
        </w:rPr>
        <w:t>采购人不得向中标人提出任何不合理的要求，作为签订政府采购合同的条件。</w:t>
      </w:r>
      <w:bookmarkStart w:id="245" w:name="_Hlk140237185"/>
      <w:r>
        <w:rPr>
          <w:rFonts w:hint="eastAsia" w:ascii="宋体" w:hAnsi="宋体"/>
          <w:sz w:val="24"/>
          <w:szCs w:val="24"/>
        </w:rPr>
        <w:t>采购人与中标人</w:t>
      </w:r>
      <w:bookmarkEnd w:id="245"/>
      <w:r>
        <w:rPr>
          <w:rFonts w:hint="eastAsia" w:ascii="宋体" w:hAnsi="宋体"/>
          <w:sz w:val="24"/>
          <w:szCs w:val="24"/>
        </w:rPr>
        <w:t>所签订的政府采购合同，不得对招标文件和中标人投标文件作实质性修改不得与中标人私下订立背离政府采购合同实质性内容的任何协议。</w:t>
      </w:r>
    </w:p>
    <w:p w14:paraId="4D5FB713">
      <w:pPr>
        <w:wordWrap w:val="0"/>
        <w:spacing w:line="360" w:lineRule="auto"/>
        <w:ind w:firstLine="480" w:firstLineChars="200"/>
        <w:outlineLvl w:val="3"/>
        <w:rPr>
          <w:rFonts w:ascii="宋体" w:hAnsi="宋体"/>
          <w:b/>
          <w:sz w:val="24"/>
          <w:szCs w:val="24"/>
        </w:rPr>
      </w:pPr>
      <w:bookmarkStart w:id="246" w:name="_Hlk140235720"/>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w:t>
      </w:r>
      <w:r>
        <w:rPr>
          <w:rFonts w:ascii="宋体" w:hAnsi="宋体"/>
          <w:b/>
          <w:sz w:val="24"/>
          <w:szCs w:val="24"/>
        </w:rPr>
        <w:t>2</w:t>
      </w:r>
      <w:r>
        <w:rPr>
          <w:rFonts w:hint="eastAsia" w:ascii="宋体" w:hAnsi="宋体"/>
          <w:b/>
          <w:sz w:val="24"/>
          <w:szCs w:val="24"/>
        </w:rPr>
        <w:t>　公告合同</w:t>
      </w:r>
    </w:p>
    <w:bookmarkEnd w:id="246"/>
    <w:p w14:paraId="6BFF3D8D">
      <w:pPr>
        <w:wordWrap w:val="0"/>
        <w:spacing w:line="360" w:lineRule="auto"/>
        <w:ind w:firstLine="480" w:firstLineChars="200"/>
        <w:rPr>
          <w:rFonts w:ascii="宋体" w:hAnsi="宋体"/>
          <w:sz w:val="24"/>
          <w:szCs w:val="24"/>
        </w:rPr>
      </w:pPr>
      <w:bookmarkStart w:id="247" w:name="_Hlk140237861"/>
      <w:r>
        <w:rPr>
          <w:rFonts w:hint="eastAsia" w:ascii="宋体" w:hAnsi="宋体"/>
          <w:sz w:val="24"/>
          <w:szCs w:val="24"/>
        </w:rPr>
        <w:t>政府采购合同签订之日起2个工作日内，采购人应当将合同在“甘肃政府采购网”公告，但合同中涉及国家秘密、商业秘密的内容除外。</w:t>
      </w:r>
      <w:bookmarkEnd w:id="247"/>
    </w:p>
    <w:p w14:paraId="39E92869">
      <w:pPr>
        <w:wordWrap w:val="0"/>
        <w:spacing w:line="360" w:lineRule="auto"/>
        <w:ind w:firstLine="480" w:firstLineChars="200"/>
        <w:outlineLvl w:val="2"/>
        <w:rPr>
          <w:rFonts w:ascii="宋体" w:hAnsi="宋体"/>
          <w:b/>
          <w:sz w:val="24"/>
          <w:szCs w:val="24"/>
        </w:rPr>
      </w:pPr>
      <w:bookmarkStart w:id="248" w:name="_Toc140237296"/>
      <w:bookmarkStart w:id="249" w:name="_Hlk140235896"/>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2</w:t>
      </w:r>
      <w:r>
        <w:rPr>
          <w:rFonts w:hint="eastAsia" w:ascii="宋体" w:hAnsi="宋体"/>
          <w:b/>
          <w:sz w:val="24"/>
          <w:szCs w:val="24"/>
        </w:rPr>
        <w:t>　合同履行</w:t>
      </w:r>
      <w:bookmarkEnd w:id="248"/>
    </w:p>
    <w:bookmarkEnd w:id="249"/>
    <w:p w14:paraId="40C0040F">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1</w:t>
      </w:r>
      <w:r>
        <w:rPr>
          <w:rFonts w:hint="eastAsia" w:ascii="宋体" w:hAnsi="宋体"/>
          <w:b/>
          <w:sz w:val="24"/>
          <w:szCs w:val="24"/>
        </w:rPr>
        <w:t>　分包方式履行合同</w:t>
      </w:r>
    </w:p>
    <w:p w14:paraId="21688AF8">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14:paraId="42A80590">
      <w:pPr>
        <w:wordWrap w:val="0"/>
        <w:spacing w:line="360" w:lineRule="auto"/>
        <w:ind w:firstLine="480" w:firstLineChars="200"/>
        <w:rPr>
          <w:rFonts w:ascii="宋体" w:hAnsi="宋体"/>
          <w:sz w:val="24"/>
          <w:szCs w:val="24"/>
        </w:rPr>
      </w:pPr>
      <w:r>
        <w:rPr>
          <w:rFonts w:hint="eastAsia" w:ascii="宋体" w:hAnsi="宋体"/>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2EA4B5D">
      <w:pPr>
        <w:wordWrap w:val="0"/>
        <w:spacing w:line="360" w:lineRule="auto"/>
        <w:ind w:firstLine="480" w:firstLineChars="200"/>
        <w:rPr>
          <w:rFonts w:ascii="宋体" w:hAnsi="宋体"/>
          <w:sz w:val="24"/>
          <w:szCs w:val="24"/>
        </w:rPr>
      </w:pPr>
      <w:r>
        <w:rPr>
          <w:rFonts w:hint="eastAsia" w:ascii="宋体" w:hAnsi="宋体"/>
          <w:sz w:val="24"/>
          <w:szCs w:val="24"/>
        </w:rPr>
        <w:t>政府采购合同分包履行的，中标人就采购项目和分包项目向采购人负责，</w:t>
      </w:r>
      <w:r>
        <w:rPr>
          <w:rFonts w:hint="eastAsia" w:ascii="宋体" w:hAnsi="宋体"/>
          <w:sz w:val="24"/>
        </w:rPr>
        <w:t>分包承担主体</w:t>
      </w:r>
      <w:r>
        <w:rPr>
          <w:rFonts w:hint="eastAsia" w:ascii="宋体" w:hAnsi="宋体"/>
          <w:sz w:val="24"/>
          <w:szCs w:val="24"/>
        </w:rPr>
        <w:t>就分包项目承担责任。</w:t>
      </w:r>
    </w:p>
    <w:p w14:paraId="315A17C3">
      <w:pPr>
        <w:wordWrap w:val="0"/>
        <w:spacing w:line="360" w:lineRule="auto"/>
        <w:ind w:firstLine="480" w:firstLineChars="200"/>
        <w:outlineLvl w:val="3"/>
        <w:rPr>
          <w:rFonts w:ascii="宋体" w:hAnsi="宋体"/>
          <w:b/>
          <w:sz w:val="24"/>
          <w:szCs w:val="24"/>
        </w:rPr>
      </w:pPr>
      <w:bookmarkStart w:id="250" w:name="_Hlk140235858"/>
      <w:r>
        <w:rPr>
          <w:rFonts w:hint="eastAsia" w:ascii="宋体" w:hAnsi="宋体"/>
          <w:b/>
          <w:sz w:val="24"/>
          <w:szCs w:val="24"/>
        </w:rPr>
        <w:t>2.</w:t>
      </w:r>
      <w:r>
        <w:rPr>
          <w:rFonts w:ascii="宋体" w:hAnsi="宋体"/>
          <w:b/>
          <w:sz w:val="24"/>
          <w:szCs w:val="24"/>
        </w:rPr>
        <w:t>9</w:t>
      </w:r>
      <w:r>
        <w:rPr>
          <w:rFonts w:hint="eastAsia" w:ascii="宋体" w:hAnsi="宋体"/>
          <w:b/>
          <w:sz w:val="24"/>
          <w:szCs w:val="24"/>
        </w:rPr>
        <w:t>.2.2　追加标的</w:t>
      </w:r>
    </w:p>
    <w:bookmarkEnd w:id="250"/>
    <w:p w14:paraId="684E59AC">
      <w:pPr>
        <w:wordWrap w:val="0"/>
        <w:spacing w:line="360" w:lineRule="auto"/>
        <w:ind w:firstLine="480" w:firstLineChars="200"/>
        <w:rPr>
          <w:rFonts w:ascii="宋体" w:hAnsi="宋体"/>
          <w:sz w:val="24"/>
          <w:szCs w:val="24"/>
        </w:rPr>
      </w:pPr>
      <w:bookmarkStart w:id="251" w:name="_Hlk140235847"/>
      <w:r>
        <w:rPr>
          <w:rFonts w:hint="eastAsia" w:ascii="宋体" w:hAnsi="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政府采购合同履行中，采购人需追加与合同标的相同的货物、工程或者服务的，在不改变合同其他条款的前提下，可以与供应商协商签订补充合同，但所有补充合同的采购金额不得超过原合同采购金额的1</w:t>
      </w:r>
      <w:r>
        <w:rPr>
          <w:rFonts w:ascii="宋体" w:hAnsi="宋体"/>
          <w:sz w:val="24"/>
          <w:szCs w:val="24"/>
        </w:rPr>
        <w:t>0</w:t>
      </w:r>
      <w:r>
        <w:rPr>
          <w:rFonts w:hint="eastAsia" w:ascii="宋体" w:hAnsi="宋体"/>
          <w:sz w:val="24"/>
          <w:szCs w:val="24"/>
        </w:rPr>
        <w:t>%。</w:t>
      </w:r>
    </w:p>
    <w:bookmarkEnd w:id="251"/>
    <w:p w14:paraId="20D3006A">
      <w:pPr>
        <w:wordWrap w:val="0"/>
        <w:spacing w:line="360" w:lineRule="auto"/>
        <w:ind w:firstLine="480" w:firstLineChars="200"/>
        <w:outlineLvl w:val="3"/>
        <w:rPr>
          <w:rFonts w:ascii="宋体" w:hAnsi="宋体"/>
          <w:b/>
          <w:sz w:val="24"/>
          <w:szCs w:val="24"/>
        </w:rPr>
      </w:pPr>
      <w:bookmarkStart w:id="252" w:name="_Hlk140235873"/>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3</w:t>
      </w:r>
      <w:r>
        <w:rPr>
          <w:rFonts w:hint="eastAsia" w:ascii="宋体" w:hAnsi="宋体"/>
          <w:b/>
          <w:sz w:val="24"/>
          <w:szCs w:val="24"/>
        </w:rPr>
        <w:t>　履约验收</w:t>
      </w:r>
    </w:p>
    <w:p w14:paraId="59C3AFAF">
      <w:pPr>
        <w:wordWrap w:val="0"/>
        <w:spacing w:line="360" w:lineRule="auto"/>
        <w:ind w:firstLine="480" w:firstLineChars="200"/>
        <w:rPr>
          <w:rFonts w:ascii="宋体" w:hAnsi="宋体"/>
          <w:sz w:val="24"/>
          <w:szCs w:val="24"/>
        </w:rPr>
      </w:pPr>
      <w:r>
        <w:rPr>
          <w:rFonts w:hint="eastAsia" w:ascii="宋体" w:hAnsi="宋体"/>
          <w:sz w:val="24"/>
          <w:szCs w:val="24"/>
        </w:rPr>
        <w:t>采购人应当按照政府采购合同规定的技术、服务、安全标准组织对中标人履约情况进行验收，并出具验收书。</w:t>
      </w:r>
    </w:p>
    <w:bookmarkEnd w:id="252"/>
    <w:p w14:paraId="4337A9DC">
      <w:pPr>
        <w:wordWrap w:val="0"/>
        <w:spacing w:line="360" w:lineRule="auto"/>
        <w:ind w:firstLine="480" w:firstLineChars="200"/>
        <w:outlineLvl w:val="2"/>
        <w:rPr>
          <w:rFonts w:ascii="宋体" w:hAnsi="宋体"/>
          <w:b/>
          <w:sz w:val="24"/>
          <w:szCs w:val="24"/>
        </w:rPr>
      </w:pPr>
      <w:bookmarkStart w:id="253" w:name="_Toc91323599"/>
      <w:bookmarkStart w:id="254" w:name="_Toc140237297"/>
      <w:bookmarkStart w:id="255" w:name="_Toc472459281"/>
      <w:bookmarkStart w:id="256" w:name="_Toc128372081"/>
      <w:bookmarkStart w:id="257" w:name="_Toc369249073"/>
      <w:bookmarkStart w:id="258" w:name="_Toc36566369"/>
      <w:bookmarkStart w:id="259" w:name="_Toc128372759"/>
      <w:bookmarkStart w:id="260" w:name="_Toc139965354"/>
      <w:r>
        <w:rPr>
          <w:rFonts w:hint="eastAsia" w:ascii="宋体" w:hAnsi="宋体"/>
          <w:b/>
          <w:sz w:val="24"/>
          <w:szCs w:val="24"/>
        </w:rPr>
        <w:t>2.</w:t>
      </w:r>
      <w:r>
        <w:rPr>
          <w:rFonts w:ascii="宋体" w:hAnsi="宋体"/>
          <w:b/>
          <w:sz w:val="24"/>
          <w:szCs w:val="24"/>
        </w:rPr>
        <w:t>9</w:t>
      </w:r>
      <w:r>
        <w:rPr>
          <w:rFonts w:hint="eastAsia" w:ascii="宋体" w:hAnsi="宋体"/>
          <w:b/>
          <w:sz w:val="24"/>
          <w:szCs w:val="24"/>
        </w:rPr>
        <w:t>.3　履约保证金</w:t>
      </w:r>
      <w:bookmarkEnd w:id="253"/>
      <w:bookmarkEnd w:id="254"/>
    </w:p>
    <w:p w14:paraId="497C3C3B">
      <w:pPr>
        <w:wordWrap w:val="0"/>
        <w:spacing w:line="360" w:lineRule="auto"/>
        <w:ind w:firstLine="480" w:firstLineChars="200"/>
        <w:rPr>
          <w:rFonts w:ascii="宋体" w:hAnsi="宋体"/>
          <w:sz w:val="24"/>
          <w:szCs w:val="24"/>
        </w:rPr>
      </w:pPr>
      <w:r>
        <w:rPr>
          <w:rFonts w:hint="eastAsia" w:ascii="宋体" w:hAnsi="宋体"/>
          <w:sz w:val="24"/>
          <w:szCs w:val="24"/>
        </w:rPr>
        <w:t>无。</w:t>
      </w:r>
    </w:p>
    <w:p w14:paraId="3E1F7F12">
      <w:pPr>
        <w:wordWrap w:val="0"/>
        <w:spacing w:line="360" w:lineRule="auto"/>
        <w:ind w:firstLine="480" w:firstLineChars="200"/>
        <w:outlineLvl w:val="2"/>
        <w:rPr>
          <w:rFonts w:ascii="宋体" w:hAnsi="宋体"/>
          <w:b/>
          <w:sz w:val="24"/>
          <w:szCs w:val="24"/>
        </w:rPr>
      </w:pPr>
      <w:bookmarkStart w:id="261" w:name="_Toc91323601"/>
      <w:bookmarkStart w:id="262" w:name="_Toc140237298"/>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55"/>
      <w:bookmarkEnd w:id="256"/>
      <w:bookmarkEnd w:id="257"/>
      <w:bookmarkEnd w:id="258"/>
      <w:bookmarkEnd w:id="259"/>
      <w:bookmarkEnd w:id="260"/>
      <w:r>
        <w:rPr>
          <w:rFonts w:ascii="宋体" w:hAnsi="宋体"/>
          <w:b/>
          <w:sz w:val="24"/>
          <w:szCs w:val="24"/>
        </w:rPr>
        <w:t>4</w:t>
      </w:r>
      <w:r>
        <w:rPr>
          <w:rFonts w:hint="eastAsia" w:ascii="宋体" w:hAnsi="宋体"/>
          <w:b/>
          <w:sz w:val="24"/>
          <w:szCs w:val="24"/>
        </w:rPr>
        <w:t>　其他</w:t>
      </w:r>
      <w:bookmarkEnd w:id="261"/>
      <w:r>
        <w:rPr>
          <w:rFonts w:hint="eastAsia" w:ascii="宋体" w:hAnsi="宋体"/>
          <w:b/>
          <w:sz w:val="24"/>
          <w:szCs w:val="24"/>
        </w:rPr>
        <w:t>约定</w:t>
      </w:r>
      <w:bookmarkEnd w:id="262"/>
    </w:p>
    <w:p w14:paraId="595AB4FF">
      <w:pPr>
        <w:wordWrap w:val="0"/>
        <w:spacing w:line="360" w:lineRule="auto"/>
        <w:ind w:firstLine="480" w:firstLineChars="200"/>
        <w:rPr>
          <w:rFonts w:ascii="宋体" w:hAnsi="宋体"/>
          <w:sz w:val="24"/>
          <w:szCs w:val="24"/>
        </w:rPr>
      </w:pPr>
      <w:r>
        <w:rPr>
          <w:rFonts w:hint="eastAsia" w:ascii="宋体" w:hAnsi="宋体"/>
          <w:sz w:val="24"/>
          <w:szCs w:val="24"/>
        </w:rPr>
        <w:t>招标文件和中标人投标文件中的未尽事宜，由采购人与中标人另行商定。</w:t>
      </w:r>
      <w:bookmarkStart w:id="263" w:name="_Toc369249074"/>
    </w:p>
    <w:p w14:paraId="07DE8437">
      <w:pPr>
        <w:wordWrap w:val="0"/>
        <w:spacing w:line="360" w:lineRule="auto"/>
        <w:sectPr>
          <w:pgSz w:w="11906" w:h="16838"/>
          <w:pgMar w:top="1440" w:right="1797" w:bottom="1440" w:left="1797" w:header="851" w:footer="992" w:gutter="0"/>
          <w:cols w:space="720" w:num="1"/>
          <w:docGrid w:type="linesAndChars" w:linePitch="319" w:charSpace="0"/>
        </w:sectPr>
      </w:pPr>
    </w:p>
    <w:bookmarkEnd w:id="263"/>
    <w:p w14:paraId="7E82E2D5">
      <w:pPr>
        <w:wordWrap w:val="0"/>
        <w:spacing w:after="319" w:afterLines="100" w:line="360" w:lineRule="auto"/>
        <w:jc w:val="center"/>
        <w:outlineLvl w:val="0"/>
        <w:rPr>
          <w:rFonts w:ascii="华文中宋" w:hAnsi="华文中宋" w:eastAsia="华文中宋"/>
          <w:sz w:val="32"/>
          <w:szCs w:val="32"/>
        </w:rPr>
      </w:pPr>
      <w:bookmarkStart w:id="264" w:name="_Toc472459287"/>
      <w:bookmarkStart w:id="265" w:name="_Toc369249085"/>
      <w:bookmarkStart w:id="266" w:name="_Toc91323609"/>
      <w:bookmarkStart w:id="267" w:name="_Toc140237299"/>
      <w:r>
        <w:rPr>
          <w:rFonts w:hint="eastAsia" w:ascii="华文中宋" w:hAnsi="华文中宋" w:eastAsia="华文中宋"/>
          <w:sz w:val="32"/>
          <w:szCs w:val="32"/>
        </w:rPr>
        <w:t>第三章　评标</w:t>
      </w:r>
      <w:bookmarkEnd w:id="264"/>
      <w:bookmarkEnd w:id="265"/>
      <w:bookmarkEnd w:id="266"/>
      <w:r>
        <w:rPr>
          <w:rFonts w:hint="eastAsia" w:ascii="华文中宋" w:hAnsi="华文中宋" w:eastAsia="华文中宋"/>
          <w:sz w:val="32"/>
          <w:szCs w:val="32"/>
        </w:rPr>
        <w:t>程序</w:t>
      </w:r>
      <w:bookmarkEnd w:id="267"/>
    </w:p>
    <w:p w14:paraId="7E44EFB3">
      <w:pPr>
        <w:wordWrap w:val="0"/>
        <w:spacing w:line="360" w:lineRule="auto"/>
        <w:ind w:firstLine="480" w:firstLineChars="200"/>
        <w:outlineLvl w:val="1"/>
        <w:rPr>
          <w:rFonts w:ascii="宋体" w:hAnsi="宋体"/>
          <w:b/>
          <w:sz w:val="24"/>
          <w:szCs w:val="24"/>
        </w:rPr>
      </w:pPr>
      <w:bookmarkStart w:id="268" w:name="_Toc472459297"/>
      <w:bookmarkStart w:id="269" w:name="_Toc369249090"/>
      <w:bookmarkStart w:id="270" w:name="_Toc91323620"/>
      <w:bookmarkStart w:id="271" w:name="_Toc140237300"/>
      <w:bookmarkStart w:id="272" w:name="_Toc91323618"/>
      <w:bookmarkStart w:id="273" w:name="_Toc472459295"/>
      <w:r>
        <w:rPr>
          <w:rFonts w:ascii="宋体" w:hAnsi="宋体"/>
          <w:b/>
          <w:sz w:val="24"/>
          <w:szCs w:val="24"/>
        </w:rPr>
        <w:t>3</w:t>
      </w:r>
      <w:r>
        <w:rPr>
          <w:rFonts w:hint="eastAsia" w:ascii="宋体" w:hAnsi="宋体"/>
          <w:b/>
          <w:sz w:val="24"/>
          <w:szCs w:val="24"/>
        </w:rPr>
        <w:t>.</w:t>
      </w:r>
      <w:r>
        <w:rPr>
          <w:rFonts w:ascii="宋体" w:hAnsi="宋体"/>
          <w:b/>
          <w:sz w:val="24"/>
          <w:szCs w:val="24"/>
        </w:rPr>
        <w:t>1</w:t>
      </w:r>
      <w:r>
        <w:rPr>
          <w:rFonts w:hint="eastAsia" w:ascii="宋体" w:hAnsi="宋体"/>
          <w:b/>
          <w:sz w:val="24"/>
          <w:szCs w:val="24"/>
        </w:rPr>
        <w:t>　</w:t>
      </w:r>
      <w:bookmarkEnd w:id="268"/>
      <w:bookmarkEnd w:id="269"/>
      <w:bookmarkEnd w:id="270"/>
      <w:r>
        <w:rPr>
          <w:rFonts w:hint="eastAsia" w:ascii="宋体" w:hAnsi="宋体"/>
          <w:b/>
          <w:sz w:val="24"/>
          <w:szCs w:val="24"/>
        </w:rPr>
        <w:t>符合性审查</w:t>
      </w:r>
      <w:bookmarkEnd w:id="271"/>
    </w:p>
    <w:p w14:paraId="35AC9CA4">
      <w:pPr>
        <w:wordWrap w:val="0"/>
        <w:spacing w:line="360" w:lineRule="auto"/>
        <w:ind w:firstLine="480" w:firstLineChars="200"/>
        <w:rPr>
          <w:rFonts w:ascii="宋体" w:hAnsi="宋体"/>
          <w:sz w:val="24"/>
          <w:szCs w:val="24"/>
        </w:rPr>
      </w:pPr>
      <w:r>
        <w:rPr>
          <w:rFonts w:hint="eastAsia" w:ascii="宋体" w:hAnsi="宋体"/>
          <w:sz w:val="24"/>
        </w:rPr>
        <w:t>评标委员会开展</w:t>
      </w:r>
      <w:r>
        <w:rPr>
          <w:rFonts w:hint="eastAsia" w:ascii="宋体" w:hAnsi="宋体"/>
          <w:sz w:val="24"/>
          <w:szCs w:val="24"/>
        </w:rPr>
        <w:t>符合性审查，如发现下列情况之一的，其投标视为无效投标：</w:t>
      </w:r>
    </w:p>
    <w:p w14:paraId="3A0207BC">
      <w:pPr>
        <w:wordWrap w:val="0"/>
        <w:spacing w:line="360" w:lineRule="auto"/>
        <w:ind w:firstLine="480" w:firstLineChars="200"/>
        <w:rPr>
          <w:rFonts w:ascii="宋体" w:hAnsi="宋体"/>
          <w:sz w:val="24"/>
          <w:szCs w:val="24"/>
        </w:rPr>
      </w:pPr>
      <w:r>
        <w:rPr>
          <w:rFonts w:hint="eastAsia" w:ascii="宋体" w:hAnsi="宋体"/>
          <w:sz w:val="24"/>
          <w:szCs w:val="24"/>
        </w:rPr>
        <w:t>（1）投标文件未按招标文件要求签章的。</w:t>
      </w:r>
    </w:p>
    <w:p w14:paraId="7AEF8E10">
      <w:pPr>
        <w:wordWrap w:val="0"/>
        <w:spacing w:line="360" w:lineRule="auto"/>
        <w:ind w:firstLine="480" w:firstLineChars="200"/>
        <w:rPr>
          <w:rFonts w:ascii="宋体" w:hAnsi="宋体"/>
          <w:sz w:val="24"/>
          <w:szCs w:val="24"/>
        </w:rPr>
      </w:pPr>
      <w:r>
        <w:rPr>
          <w:rFonts w:hint="eastAsia" w:ascii="宋体" w:hAnsi="宋体"/>
          <w:sz w:val="24"/>
          <w:szCs w:val="24"/>
        </w:rPr>
        <w:t>（2）投标文件关键内容字迹模糊、无法辨认的。</w:t>
      </w:r>
    </w:p>
    <w:p w14:paraId="5329E2B0">
      <w:pPr>
        <w:pStyle w:val="2"/>
        <w:wordWrap w:val="0"/>
        <w:spacing w:line="360" w:lineRule="auto"/>
        <w:ind w:firstLine="480" w:firstLineChars="200"/>
        <w:rPr>
          <w:rFonts w:ascii="宋体" w:hAnsi="宋体"/>
        </w:rPr>
      </w:pPr>
      <w:r>
        <w:rPr>
          <w:rFonts w:hint="eastAsia" w:ascii="宋体" w:hAnsi="宋体"/>
        </w:rPr>
        <w:t>（3）</w:t>
      </w:r>
      <w:r>
        <w:rPr>
          <w:rFonts w:hint="eastAsia" w:ascii="宋体" w:hAnsi="宋体"/>
          <w:szCs w:val="24"/>
        </w:rPr>
        <w:t>投标文件含有与招标文件相悖的附加条件的。</w:t>
      </w:r>
    </w:p>
    <w:p w14:paraId="08EA62EA">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）投标文件未对招标文件的实质性要求作出响应的。</w:t>
      </w:r>
    </w:p>
    <w:p w14:paraId="22E170D8">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）投标文件报价出现前后不一致，投标人拒绝按照招标文件要求修正投标文件报价的。</w:t>
      </w:r>
    </w:p>
    <w:p w14:paraId="3DB2CD09">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）投标报价超过招标文件中规定的预算金额或者最高限价的。</w:t>
      </w:r>
    </w:p>
    <w:p w14:paraId="0F709F73">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）投标有效期不足的。</w:t>
      </w:r>
    </w:p>
    <w:p w14:paraId="6EA1B5B2">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）投标内容不符合国家相关强制性标准的。</w:t>
      </w:r>
    </w:p>
    <w:p w14:paraId="4CC47356">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）投标人串通投标的。</w:t>
      </w:r>
    </w:p>
    <w:p w14:paraId="278985E2">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61E1E832">
      <w:pPr>
        <w:wordWrap w:val="0"/>
        <w:spacing w:line="360" w:lineRule="auto"/>
        <w:ind w:firstLine="480" w:firstLineChars="200"/>
        <w:outlineLvl w:val="1"/>
        <w:rPr>
          <w:rFonts w:ascii="宋体" w:hAnsi="宋体"/>
          <w:b/>
          <w:sz w:val="24"/>
          <w:szCs w:val="24"/>
        </w:rPr>
      </w:pPr>
      <w:bookmarkStart w:id="274" w:name="_Toc140237301"/>
      <w:r>
        <w:rPr>
          <w:rFonts w:ascii="宋体" w:hAnsi="宋体"/>
          <w:b/>
          <w:sz w:val="24"/>
          <w:szCs w:val="24"/>
        </w:rPr>
        <w:t>3</w:t>
      </w:r>
      <w:r>
        <w:rPr>
          <w:rFonts w:hint="eastAsia" w:ascii="宋体" w:hAnsi="宋体"/>
          <w:b/>
          <w:sz w:val="24"/>
          <w:szCs w:val="24"/>
        </w:rPr>
        <w:t>.</w:t>
      </w:r>
      <w:r>
        <w:rPr>
          <w:rFonts w:ascii="宋体" w:hAnsi="宋体"/>
          <w:b/>
          <w:sz w:val="24"/>
          <w:szCs w:val="24"/>
        </w:rPr>
        <w:t>2</w:t>
      </w:r>
      <w:r>
        <w:rPr>
          <w:rFonts w:hint="eastAsia" w:ascii="宋体" w:hAnsi="宋体"/>
          <w:b/>
          <w:sz w:val="24"/>
          <w:szCs w:val="24"/>
        </w:rPr>
        <w:t>　</w:t>
      </w:r>
      <w:bookmarkStart w:id="275" w:name="_Hlk100923733"/>
      <w:r>
        <w:rPr>
          <w:rFonts w:hint="eastAsia" w:ascii="宋体" w:hAnsi="宋体"/>
          <w:b/>
          <w:sz w:val="24"/>
          <w:szCs w:val="24"/>
        </w:rPr>
        <w:t>澄清、说明或者补正</w:t>
      </w:r>
      <w:bookmarkEnd w:id="274"/>
      <w:bookmarkEnd w:id="275"/>
    </w:p>
    <w:p w14:paraId="3295AFBD">
      <w:pPr>
        <w:wordWrap w:val="0"/>
        <w:spacing w:line="360" w:lineRule="auto"/>
        <w:ind w:firstLine="480" w:firstLineChars="200"/>
        <w:rPr>
          <w:rFonts w:ascii="宋体" w:hAnsi="宋体"/>
          <w:sz w:val="24"/>
          <w:szCs w:val="24"/>
        </w:rPr>
      </w:pPr>
      <w:r>
        <w:rPr>
          <w:rFonts w:hint="eastAsia" w:ascii="宋体" w:hAnsi="宋体"/>
          <w:sz w:val="24"/>
          <w:szCs w:val="24"/>
        </w:rPr>
        <w:t>需要澄清、说明或者补正（包含但不限于确认修正后的投标文件报价、投标报价合理性说明）的，评标委员会通过“兰州市网上开评标系统”发出系统提示信息，投标人以数字证书（CA或移动CA）方式登录“兰州市公共资源服务系统”，按照评标委员会发出的系统提示信息，在规定时限内</w:t>
      </w:r>
      <w:bookmarkStart w:id="276" w:name="_Hlk101364448"/>
      <w:r>
        <w:rPr>
          <w:rFonts w:hint="eastAsia" w:ascii="宋体" w:hAnsi="宋体"/>
          <w:sz w:val="24"/>
          <w:szCs w:val="24"/>
        </w:rPr>
        <w:t>通过系统以书面形式澄清、说明或者补正（包含但不限于确认修正后的投标文件报价、投标报价合理性说明）</w:t>
      </w:r>
      <w:bookmarkEnd w:id="276"/>
      <w:r>
        <w:rPr>
          <w:rFonts w:hint="eastAsia" w:ascii="宋体" w:hAnsi="宋体"/>
          <w:sz w:val="24"/>
          <w:szCs w:val="24"/>
        </w:rPr>
        <w:t>，并由投标人签章或者由法定代表人（或授权代表）签章。</w:t>
      </w:r>
    </w:p>
    <w:p w14:paraId="3383BCE1">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前款描述的规定时限见《投标人须知前附表》。投标人未在规定时限内完成的，视同放弃相关权利，由此引起的风险和责任由投标人承担。</w:t>
      </w:r>
    </w:p>
    <w:p w14:paraId="5FF1C7B2">
      <w:pPr>
        <w:wordWrap w:val="0"/>
        <w:spacing w:line="360" w:lineRule="auto"/>
        <w:ind w:firstLine="480" w:firstLineChars="200"/>
        <w:outlineLvl w:val="1"/>
        <w:rPr>
          <w:rFonts w:ascii="宋体" w:hAnsi="宋体"/>
          <w:b/>
          <w:sz w:val="24"/>
          <w:szCs w:val="24"/>
        </w:rPr>
      </w:pPr>
      <w:bookmarkStart w:id="277" w:name="_Toc140237302"/>
      <w:r>
        <w:rPr>
          <w:rFonts w:ascii="宋体" w:hAnsi="宋体"/>
          <w:b/>
          <w:sz w:val="24"/>
          <w:szCs w:val="24"/>
        </w:rPr>
        <w:t>3</w:t>
      </w:r>
      <w:r>
        <w:rPr>
          <w:rFonts w:hint="eastAsia" w:ascii="宋体" w:hAnsi="宋体"/>
          <w:b/>
          <w:sz w:val="24"/>
          <w:szCs w:val="24"/>
        </w:rPr>
        <w:t>.</w:t>
      </w:r>
      <w:r>
        <w:rPr>
          <w:rFonts w:ascii="宋体" w:hAnsi="宋体"/>
          <w:b/>
          <w:sz w:val="24"/>
          <w:szCs w:val="24"/>
        </w:rPr>
        <w:t>3</w:t>
      </w:r>
      <w:r>
        <w:rPr>
          <w:rFonts w:hint="eastAsia" w:ascii="宋体" w:hAnsi="宋体"/>
          <w:b/>
          <w:sz w:val="24"/>
          <w:szCs w:val="24"/>
        </w:rPr>
        <w:t>　演示</w:t>
      </w:r>
      <w:bookmarkEnd w:id="277"/>
    </w:p>
    <w:p w14:paraId="5986EE33">
      <w:pPr>
        <w:wordWrap w:val="0"/>
        <w:spacing w:line="360" w:lineRule="auto"/>
        <w:ind w:firstLine="480" w:firstLineChars="200"/>
        <w:rPr>
          <w:rFonts w:ascii="宋体" w:hAnsi="宋体"/>
          <w:sz w:val="24"/>
          <w:szCs w:val="24"/>
        </w:rPr>
      </w:pPr>
      <w:r>
        <w:rPr>
          <w:rFonts w:hint="eastAsia" w:ascii="宋体" w:hAnsi="宋体"/>
          <w:sz w:val="24"/>
          <w:szCs w:val="24"/>
        </w:rPr>
        <w:t>本项目是否演示见《投标人须知前附表》。</w:t>
      </w:r>
    </w:p>
    <w:p w14:paraId="286D0201">
      <w:pPr>
        <w:wordWrap w:val="0"/>
        <w:spacing w:line="360" w:lineRule="auto"/>
        <w:ind w:firstLine="480" w:firstLineChars="200"/>
        <w:rPr>
          <w:rFonts w:ascii="宋体" w:hAnsi="宋体"/>
          <w:sz w:val="24"/>
          <w:szCs w:val="24"/>
        </w:rPr>
      </w:pPr>
      <w:r>
        <w:rPr>
          <w:rFonts w:hint="eastAsia" w:ascii="宋体" w:hAnsi="宋体"/>
          <w:sz w:val="24"/>
          <w:szCs w:val="24"/>
        </w:rPr>
        <w:t>需要演示的，评标委员会通过“兰州市网上开评标系统”发出系统提示信息，</w:t>
      </w:r>
      <w:r>
        <w:rPr>
          <w:rFonts w:hint="eastAsia" w:ascii="宋体" w:hAnsi="宋体"/>
          <w:sz w:val="24"/>
        </w:rPr>
        <w:t>投标人以数字证书（CA或移动CA）方式登录“兰州市公共资源服务系统”，</w:t>
      </w:r>
      <w:r>
        <w:rPr>
          <w:rFonts w:hint="eastAsia" w:ascii="宋体" w:hAnsi="宋体"/>
          <w:sz w:val="24"/>
          <w:szCs w:val="24"/>
        </w:rPr>
        <w:t>按照评标委员会发出的系统提示信息，在规定时限内通过系统进行演示。</w:t>
      </w:r>
    </w:p>
    <w:p w14:paraId="78F2B448">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前款描述的规定时限见《投标人须知前附表》。投标人未在规定时限内完成演示的，视同放弃相关权利，由此引起的风险和责任由投标人承担。</w:t>
      </w:r>
    </w:p>
    <w:p w14:paraId="11FB18C8">
      <w:pPr>
        <w:wordWrap w:val="0"/>
        <w:spacing w:line="360" w:lineRule="auto"/>
        <w:ind w:firstLine="480" w:firstLineChars="200"/>
        <w:outlineLvl w:val="1"/>
        <w:rPr>
          <w:rFonts w:ascii="宋体" w:hAnsi="宋体"/>
          <w:b/>
          <w:sz w:val="24"/>
          <w:szCs w:val="24"/>
        </w:rPr>
      </w:pPr>
      <w:bookmarkStart w:id="278" w:name="_Toc140237303"/>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综合评标</w:t>
      </w:r>
      <w:bookmarkEnd w:id="278"/>
    </w:p>
    <w:p w14:paraId="68F2766A">
      <w:pPr>
        <w:wordWrap w:val="0"/>
        <w:spacing w:line="360" w:lineRule="auto"/>
        <w:ind w:firstLine="480" w:firstLineChars="200"/>
        <w:rPr>
          <w:rFonts w:ascii="宋体" w:hAnsi="宋体"/>
          <w:sz w:val="24"/>
          <w:szCs w:val="24"/>
        </w:rPr>
      </w:pPr>
      <w:r>
        <w:rPr>
          <w:rFonts w:hint="eastAsia" w:ascii="宋体" w:hAnsi="宋体"/>
          <w:sz w:val="24"/>
          <w:szCs w:val="24"/>
        </w:rPr>
        <w:t>评标委员会对符合性审查合格的投标文件进行商务和技术评估，综合比较与评价。</w:t>
      </w:r>
    </w:p>
    <w:p w14:paraId="38B59E78">
      <w:pPr>
        <w:wordWrap w:val="0"/>
        <w:spacing w:line="360" w:lineRule="auto"/>
        <w:ind w:firstLine="480" w:firstLineChars="200"/>
        <w:outlineLvl w:val="2"/>
        <w:rPr>
          <w:rFonts w:ascii="宋体" w:hAnsi="宋体"/>
          <w:b/>
          <w:sz w:val="24"/>
          <w:szCs w:val="24"/>
        </w:rPr>
      </w:pPr>
      <w:bookmarkStart w:id="279" w:name="_Toc140237304"/>
      <w:r>
        <w:rPr>
          <w:rFonts w:ascii="宋体" w:hAnsi="宋体"/>
          <w:b/>
          <w:sz w:val="24"/>
          <w:szCs w:val="24"/>
        </w:rPr>
        <w:t>3</w:t>
      </w:r>
      <w:r>
        <w:rPr>
          <w:rFonts w:hint="eastAsia" w:ascii="宋体" w:hAnsi="宋体"/>
          <w:b/>
          <w:sz w:val="24"/>
          <w:szCs w:val="24"/>
        </w:rPr>
        <w:t>.</w:t>
      </w:r>
      <w:r>
        <w:rPr>
          <w:rFonts w:ascii="宋体" w:hAnsi="宋体"/>
          <w:b/>
          <w:sz w:val="24"/>
          <w:szCs w:val="24"/>
        </w:rPr>
        <w:t>4.1</w:t>
      </w:r>
      <w:r>
        <w:rPr>
          <w:rFonts w:hint="eastAsia" w:ascii="宋体" w:hAnsi="宋体"/>
          <w:b/>
          <w:sz w:val="24"/>
          <w:szCs w:val="24"/>
        </w:rPr>
        <w:t>　评标标准</w:t>
      </w:r>
      <w:bookmarkEnd w:id="279"/>
    </w:p>
    <w:p w14:paraId="2A8D32E5">
      <w:pPr>
        <w:wordWrap w:val="0"/>
        <w:spacing w:line="360" w:lineRule="auto"/>
        <w:ind w:firstLine="480" w:firstLineChars="200"/>
        <w:rPr>
          <w:rFonts w:hint="eastAsia" w:ascii="宋体" w:hAnsi="宋体"/>
          <w:sz w:val="24"/>
          <w:szCs w:val="24"/>
        </w:rPr>
      </w:pPr>
      <w:bookmarkStart w:id="280" w:name="_Hlk116827421"/>
      <w:bookmarkStart w:id="281" w:name="_Hlk116827464"/>
      <w:r>
        <w:rPr>
          <w:rFonts w:hint="eastAsia" w:ascii="宋体" w:hAnsi="宋体"/>
          <w:sz w:val="24"/>
          <w:szCs w:val="24"/>
        </w:rPr>
        <w:t>本项目评标采用</w:t>
      </w:r>
      <w:bookmarkEnd w:id="280"/>
      <w:r>
        <w:rPr>
          <w:rFonts w:hint="eastAsia" w:ascii="宋体" w:hAnsi="宋体"/>
          <w:sz w:val="24"/>
          <w:szCs w:val="24"/>
        </w:rPr>
        <w:t>综合评分法。</w:t>
      </w:r>
    </w:p>
    <w:tbl>
      <w:tblPr>
        <w:tblStyle w:val="40"/>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6627"/>
        <w:gridCol w:w="783"/>
      </w:tblGrid>
      <w:tr w14:paraId="42E3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97" w:type="dxa"/>
            <w:vAlign w:val="center"/>
          </w:tcPr>
          <w:p w14:paraId="5F02DD01">
            <w:pPr>
              <w:jc w:val="center"/>
              <w:rPr>
                <w:rFonts w:hint="eastAsia" w:ascii="宋体" w:hAnsi="宋体" w:eastAsia="宋体" w:cs="宋体"/>
                <w:sz w:val="22"/>
                <w:szCs w:val="22"/>
                <w:vertAlign w:val="baseline"/>
              </w:rPr>
            </w:pPr>
            <w:r>
              <w:rPr>
                <w:rFonts w:hint="eastAsia" w:ascii="宋体" w:hAnsi="宋体" w:eastAsia="宋体" w:cs="宋体"/>
                <w:spacing w:val="15"/>
                <w:sz w:val="22"/>
                <w:szCs w:val="22"/>
              </w:rPr>
              <w:t>评审环节</w:t>
            </w:r>
          </w:p>
        </w:tc>
        <w:tc>
          <w:tcPr>
            <w:tcW w:w="6627" w:type="dxa"/>
            <w:vAlign w:val="center"/>
          </w:tcPr>
          <w:p w14:paraId="385CF9EC">
            <w:pPr>
              <w:jc w:val="center"/>
              <w:rPr>
                <w:rFonts w:hint="eastAsia" w:ascii="宋体" w:hAnsi="宋体" w:eastAsia="宋体" w:cs="宋体"/>
                <w:sz w:val="22"/>
                <w:szCs w:val="22"/>
                <w:vertAlign w:val="baseline"/>
              </w:rPr>
            </w:pPr>
            <w:r>
              <w:rPr>
                <w:rFonts w:hint="eastAsia" w:ascii="宋体" w:hAnsi="宋体" w:eastAsia="宋体" w:cs="宋体"/>
                <w:spacing w:val="15"/>
                <w:sz w:val="22"/>
                <w:szCs w:val="22"/>
              </w:rPr>
              <w:t>评审标准</w:t>
            </w:r>
          </w:p>
        </w:tc>
        <w:tc>
          <w:tcPr>
            <w:tcW w:w="783" w:type="dxa"/>
            <w:vAlign w:val="center"/>
          </w:tcPr>
          <w:p w14:paraId="2FFE5D9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分值</w:t>
            </w:r>
          </w:p>
        </w:tc>
      </w:tr>
      <w:tr w14:paraId="3EA1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Align w:val="center"/>
          </w:tcPr>
          <w:p w14:paraId="66C98330">
            <w:pPr>
              <w:tabs>
                <w:tab w:val="left" w:pos="1629"/>
              </w:tabs>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报价部分15分</w:t>
            </w:r>
          </w:p>
        </w:tc>
        <w:tc>
          <w:tcPr>
            <w:tcW w:w="6627" w:type="dxa"/>
          </w:tcPr>
          <w:p w14:paraId="0AD7E554">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eastAsia="zh-CN"/>
              </w:rPr>
              <w:t>满足招标文件要求且投标报价最低的有效投标报价为评标基准价，其报价得分计</w:t>
            </w:r>
            <w:r>
              <w:rPr>
                <w:rFonts w:hint="eastAsia" w:ascii="宋体" w:hAnsi="宋体" w:eastAsia="宋体" w:cs="Times New Roman"/>
                <w:sz w:val="22"/>
                <w:szCs w:val="22"/>
                <w:lang w:val="en-US" w:eastAsia="zh-CN"/>
              </w:rPr>
              <w:t>满</w:t>
            </w:r>
            <w:r>
              <w:rPr>
                <w:rFonts w:hint="eastAsia" w:ascii="宋体" w:hAnsi="宋体" w:eastAsia="宋体" w:cs="Times New Roman"/>
                <w:sz w:val="22"/>
                <w:szCs w:val="22"/>
                <w:lang w:eastAsia="zh-CN"/>
              </w:rPr>
              <w:t>分。其他投标人的报价得分统一按公式计算：报价得分＝（评标基准价/投标报价）×</w:t>
            </w:r>
            <w:r>
              <w:rPr>
                <w:rFonts w:hint="eastAsia" w:ascii="宋体" w:hAnsi="宋体" w:eastAsia="宋体" w:cs="Times New Roman"/>
                <w:sz w:val="22"/>
                <w:szCs w:val="22"/>
                <w:lang w:val="en-US" w:eastAsia="zh-CN"/>
              </w:rPr>
              <w:t>15</w:t>
            </w:r>
          </w:p>
        </w:tc>
        <w:tc>
          <w:tcPr>
            <w:tcW w:w="783" w:type="dxa"/>
            <w:vAlign w:val="center"/>
          </w:tcPr>
          <w:p w14:paraId="4161622F">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15分</w:t>
            </w:r>
          </w:p>
        </w:tc>
      </w:tr>
      <w:tr w14:paraId="7359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restart"/>
            <w:vAlign w:val="center"/>
          </w:tcPr>
          <w:p w14:paraId="1C76D940">
            <w:pPr>
              <w:tabs>
                <w:tab w:val="left" w:pos="1629"/>
              </w:tabs>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商务部分16分</w:t>
            </w:r>
          </w:p>
        </w:tc>
        <w:tc>
          <w:tcPr>
            <w:tcW w:w="6627" w:type="dxa"/>
            <w:vAlign w:val="top"/>
          </w:tcPr>
          <w:p w14:paraId="7E9BCA47">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eastAsia="zh-CN"/>
              </w:rPr>
              <w:t>投标人通过的认证合计计分，最高不超过</w:t>
            </w:r>
            <w:r>
              <w:rPr>
                <w:rFonts w:hint="eastAsia" w:ascii="宋体" w:hAnsi="宋体" w:eastAsia="宋体" w:cs="Times New Roman"/>
                <w:sz w:val="22"/>
                <w:szCs w:val="22"/>
                <w:lang w:val="en-US" w:eastAsia="zh-CN"/>
              </w:rPr>
              <w:t>6</w:t>
            </w:r>
            <w:r>
              <w:rPr>
                <w:rFonts w:hint="eastAsia" w:ascii="宋体" w:hAnsi="宋体" w:eastAsia="宋体" w:cs="Times New Roman"/>
                <w:sz w:val="22"/>
                <w:szCs w:val="22"/>
                <w:lang w:eastAsia="zh-CN"/>
              </w:rPr>
              <w:t>分。其中，通过质量管理体系认证，得</w:t>
            </w:r>
            <w:r>
              <w:rPr>
                <w:rFonts w:hint="eastAsia" w:ascii="宋体" w:hAnsi="宋体" w:eastAsia="宋体" w:cs="Times New Roman"/>
                <w:sz w:val="22"/>
                <w:szCs w:val="22"/>
                <w:lang w:val="en-US" w:eastAsia="zh-CN"/>
              </w:rPr>
              <w:t>2</w:t>
            </w:r>
            <w:r>
              <w:rPr>
                <w:rFonts w:hint="eastAsia" w:ascii="宋体" w:hAnsi="宋体" w:eastAsia="宋体" w:cs="Times New Roman"/>
                <w:sz w:val="22"/>
                <w:szCs w:val="22"/>
                <w:lang w:eastAsia="zh-CN"/>
              </w:rPr>
              <w:t>分；通过环境管理体系认证，得</w:t>
            </w:r>
            <w:r>
              <w:rPr>
                <w:rFonts w:hint="eastAsia" w:ascii="宋体" w:hAnsi="宋体" w:eastAsia="宋体" w:cs="Times New Roman"/>
                <w:sz w:val="22"/>
                <w:szCs w:val="22"/>
                <w:lang w:val="en-US" w:eastAsia="zh-CN"/>
              </w:rPr>
              <w:t>2</w:t>
            </w:r>
            <w:r>
              <w:rPr>
                <w:rFonts w:hint="eastAsia" w:ascii="宋体" w:hAnsi="宋体" w:eastAsia="宋体" w:cs="Times New Roman"/>
                <w:sz w:val="22"/>
                <w:szCs w:val="22"/>
                <w:lang w:eastAsia="zh-CN"/>
              </w:rPr>
              <w:t>分；通过职业健康安全管理体系认证，得</w:t>
            </w:r>
            <w:r>
              <w:rPr>
                <w:rFonts w:hint="eastAsia" w:ascii="宋体" w:hAnsi="宋体" w:eastAsia="宋体" w:cs="Times New Roman"/>
                <w:sz w:val="22"/>
                <w:szCs w:val="22"/>
                <w:lang w:val="en-US" w:eastAsia="zh-CN"/>
              </w:rPr>
              <w:t>2</w:t>
            </w:r>
            <w:r>
              <w:rPr>
                <w:rFonts w:hint="eastAsia" w:ascii="宋体" w:hAnsi="宋体" w:eastAsia="宋体" w:cs="Times New Roman"/>
                <w:sz w:val="22"/>
                <w:szCs w:val="22"/>
                <w:lang w:eastAsia="zh-CN"/>
              </w:rPr>
              <w:t>分。投标人须提供有效期内认证证书扫描件，否则不得分（注：认证证书及其出具机构须符合《中华人民共和国产品质量法》《中华人民共和国认证认可条例》《检验检测机构资质认定管理办法》等法律法规规定）。</w:t>
            </w:r>
          </w:p>
        </w:tc>
        <w:tc>
          <w:tcPr>
            <w:tcW w:w="783" w:type="dxa"/>
            <w:vAlign w:val="center"/>
          </w:tcPr>
          <w:p w14:paraId="2BD56CC2">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6分</w:t>
            </w:r>
          </w:p>
        </w:tc>
      </w:tr>
      <w:tr w14:paraId="25C5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97" w:type="dxa"/>
            <w:vMerge w:val="continue"/>
            <w:vAlign w:val="center"/>
          </w:tcPr>
          <w:p w14:paraId="1FC6C5E6">
            <w:pPr>
              <w:tabs>
                <w:tab w:val="left" w:pos="1629"/>
              </w:tabs>
              <w:rPr>
                <w:rFonts w:hint="eastAsia" w:ascii="宋体" w:hAnsi="宋体" w:eastAsia="宋体" w:cs="宋体"/>
                <w:sz w:val="22"/>
                <w:szCs w:val="22"/>
                <w:vertAlign w:val="baseline"/>
                <w:lang w:eastAsia="zh-CN"/>
              </w:rPr>
            </w:pPr>
          </w:p>
        </w:tc>
        <w:tc>
          <w:tcPr>
            <w:tcW w:w="6627" w:type="dxa"/>
            <w:vAlign w:val="top"/>
          </w:tcPr>
          <w:p w14:paraId="2157371D">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提供近三年来类似项目业绩，每提供一个得2分，最高得10分。（提供完整合同扫描件，不提供不得分）</w:t>
            </w:r>
          </w:p>
        </w:tc>
        <w:tc>
          <w:tcPr>
            <w:tcW w:w="783" w:type="dxa"/>
            <w:vAlign w:val="center"/>
          </w:tcPr>
          <w:p w14:paraId="60B32DCF">
            <w:pPr>
              <w:spacing w:line="360" w:lineRule="auto"/>
              <w:rPr>
                <w:rFonts w:hint="eastAsia" w:ascii="宋体" w:hAnsi="宋体" w:eastAsia="宋体" w:cs="Times New Roman"/>
                <w:sz w:val="22"/>
                <w:szCs w:val="22"/>
              </w:rPr>
            </w:pPr>
            <w:r>
              <w:rPr>
                <w:rFonts w:hint="eastAsia" w:ascii="宋体" w:hAnsi="宋体" w:eastAsia="宋体" w:cs="Times New Roman"/>
                <w:sz w:val="22"/>
                <w:szCs w:val="22"/>
                <w:lang w:val="en-US" w:eastAsia="zh-CN"/>
              </w:rPr>
              <w:t>10分</w:t>
            </w:r>
          </w:p>
        </w:tc>
      </w:tr>
      <w:tr w14:paraId="09E0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297" w:type="dxa"/>
            <w:vMerge w:val="restart"/>
            <w:vAlign w:val="center"/>
          </w:tcPr>
          <w:p w14:paraId="1BC27E1F">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技术部分69分</w:t>
            </w:r>
          </w:p>
        </w:tc>
        <w:tc>
          <w:tcPr>
            <w:tcW w:w="6627" w:type="dxa"/>
            <w:shd w:val="clear" w:color="auto" w:fill="auto"/>
            <w:vAlign w:val="top"/>
          </w:tcPr>
          <w:p w14:paraId="5E246A04">
            <w:pPr>
              <w:spacing w:line="360" w:lineRule="auto"/>
              <w:rPr>
                <w:rFonts w:hint="default" w:ascii="宋体" w:hAnsi="宋体" w:eastAsia="宋体" w:cs="Times New Roman"/>
                <w:sz w:val="22"/>
                <w:szCs w:val="22"/>
                <w:lang w:val="en-US" w:eastAsia="zh-CN"/>
              </w:rPr>
            </w:pPr>
            <w:r>
              <w:rPr>
                <w:rFonts w:hint="default" w:ascii="宋体" w:hAnsi="宋体" w:eastAsia="宋体" w:cs="Times New Roman"/>
                <w:sz w:val="22"/>
                <w:szCs w:val="22"/>
                <w:lang w:val="en-US" w:eastAsia="zh-CN"/>
              </w:rPr>
              <w:t>投标人针对本项目提供服务方案，方案内容详实完整、节点清晰、措施有力、操作性强的，得</w:t>
            </w:r>
            <w:r>
              <w:rPr>
                <w:rFonts w:hint="eastAsia" w:ascii="宋体" w:hAnsi="宋体" w:eastAsia="宋体" w:cs="Times New Roman"/>
                <w:sz w:val="22"/>
                <w:szCs w:val="22"/>
                <w:lang w:val="en-US" w:eastAsia="zh-CN"/>
              </w:rPr>
              <w:t>15</w:t>
            </w:r>
            <w:r>
              <w:rPr>
                <w:rFonts w:hint="default" w:ascii="宋体" w:hAnsi="宋体" w:eastAsia="宋体" w:cs="Times New Roman"/>
                <w:sz w:val="22"/>
                <w:szCs w:val="22"/>
                <w:lang w:val="en-US" w:eastAsia="zh-CN"/>
              </w:rPr>
              <w:t>分；投标人所提供的方案内容完整、措施相对合理、具有</w:t>
            </w:r>
            <w:r>
              <w:rPr>
                <w:rFonts w:hint="eastAsia" w:ascii="宋体" w:hAnsi="宋体" w:eastAsia="宋体" w:cs="Times New Roman"/>
                <w:sz w:val="22"/>
                <w:szCs w:val="22"/>
                <w:lang w:val="en-US" w:eastAsia="zh-CN"/>
              </w:rPr>
              <w:t>较强</w:t>
            </w:r>
            <w:r>
              <w:rPr>
                <w:rFonts w:hint="default" w:ascii="宋体" w:hAnsi="宋体" w:eastAsia="宋体" w:cs="Times New Roman"/>
                <w:sz w:val="22"/>
                <w:szCs w:val="22"/>
                <w:lang w:val="en-US" w:eastAsia="zh-CN"/>
              </w:rPr>
              <w:t>操作性的，得</w:t>
            </w:r>
            <w:r>
              <w:rPr>
                <w:rFonts w:hint="eastAsia" w:ascii="宋体" w:hAnsi="宋体" w:eastAsia="宋体" w:cs="Times New Roman"/>
                <w:sz w:val="22"/>
                <w:szCs w:val="22"/>
                <w:lang w:val="en-US" w:eastAsia="zh-CN"/>
              </w:rPr>
              <w:t>10</w:t>
            </w:r>
            <w:r>
              <w:rPr>
                <w:rFonts w:hint="default" w:ascii="宋体" w:hAnsi="宋体" w:eastAsia="宋体" w:cs="Times New Roman"/>
                <w:sz w:val="22"/>
                <w:szCs w:val="22"/>
                <w:lang w:val="en-US" w:eastAsia="zh-CN"/>
              </w:rPr>
              <w:t>分；投标人所提供的方案内容不够具体，实施措施过于简单的</w:t>
            </w:r>
            <w:r>
              <w:rPr>
                <w:rFonts w:hint="eastAsia" w:ascii="宋体" w:hAnsi="宋体" w:cs="Times New Roman"/>
                <w:sz w:val="22"/>
                <w:szCs w:val="22"/>
                <w:lang w:val="en-US" w:eastAsia="zh-CN"/>
              </w:rPr>
              <w:t>，</w:t>
            </w:r>
            <w:r>
              <w:rPr>
                <w:rFonts w:hint="default" w:ascii="宋体" w:hAnsi="宋体" w:eastAsia="宋体" w:cs="Times New Roman"/>
                <w:sz w:val="22"/>
                <w:szCs w:val="22"/>
                <w:lang w:val="en-US" w:eastAsia="zh-CN"/>
              </w:rPr>
              <w:t>得</w:t>
            </w:r>
            <w:r>
              <w:rPr>
                <w:rFonts w:hint="eastAsia" w:ascii="宋体" w:hAnsi="宋体" w:eastAsia="宋体" w:cs="Times New Roman"/>
                <w:sz w:val="22"/>
                <w:szCs w:val="22"/>
                <w:lang w:val="en-US" w:eastAsia="zh-CN"/>
              </w:rPr>
              <w:t>5</w:t>
            </w:r>
            <w:r>
              <w:rPr>
                <w:rFonts w:hint="default" w:ascii="宋体" w:hAnsi="宋体" w:eastAsia="宋体" w:cs="Times New Roman"/>
                <w:sz w:val="22"/>
                <w:szCs w:val="22"/>
                <w:lang w:val="en-US" w:eastAsia="zh-CN"/>
              </w:rPr>
              <w:t>分；</w:t>
            </w:r>
            <w:r>
              <w:rPr>
                <w:rFonts w:hint="eastAsia" w:ascii="宋体" w:hAnsi="宋体" w:eastAsia="宋体" w:cs="Times New Roman"/>
                <w:sz w:val="22"/>
                <w:szCs w:val="22"/>
                <w:lang w:val="en-US" w:eastAsia="zh-CN"/>
              </w:rPr>
              <w:t>不提供或无实质性内容的不得分。</w:t>
            </w:r>
          </w:p>
        </w:tc>
        <w:tc>
          <w:tcPr>
            <w:tcW w:w="783" w:type="dxa"/>
            <w:shd w:val="clear" w:color="auto" w:fill="auto"/>
            <w:vAlign w:val="center"/>
          </w:tcPr>
          <w:p w14:paraId="09D6DA78">
            <w:pPr>
              <w:spacing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sz w:val="22"/>
                <w:szCs w:val="22"/>
                <w:lang w:val="en-US" w:eastAsia="zh-CN"/>
              </w:rPr>
              <w:t>15分</w:t>
            </w:r>
          </w:p>
        </w:tc>
      </w:tr>
      <w:tr w14:paraId="3314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297" w:type="dxa"/>
            <w:vMerge w:val="continue"/>
            <w:vAlign w:val="center"/>
          </w:tcPr>
          <w:p w14:paraId="3A59738B">
            <w:pPr>
              <w:rPr>
                <w:rFonts w:hint="eastAsia" w:ascii="宋体" w:hAnsi="宋体" w:eastAsia="宋体" w:cs="宋体"/>
                <w:sz w:val="22"/>
                <w:szCs w:val="22"/>
                <w:vertAlign w:val="baseline"/>
                <w:lang w:val="en-US" w:eastAsia="zh-CN"/>
              </w:rPr>
            </w:pPr>
          </w:p>
        </w:tc>
        <w:tc>
          <w:tcPr>
            <w:tcW w:w="6627" w:type="dxa"/>
          </w:tcPr>
          <w:p w14:paraId="73BA3447">
            <w:pPr>
              <w:spacing w:line="360" w:lineRule="auto"/>
              <w:rPr>
                <w:rFonts w:hint="eastAsia" w:ascii="宋体" w:hAnsi="宋体" w:eastAsia="宋体" w:cs="Times New Roman"/>
                <w:sz w:val="22"/>
                <w:szCs w:val="22"/>
                <w:lang w:eastAsia="zh-CN"/>
              </w:rPr>
            </w:pPr>
            <w:r>
              <w:rPr>
                <w:rFonts w:hint="eastAsia" w:ascii="宋体" w:hAnsi="宋体" w:eastAsia="宋体" w:cs="Times New Roman"/>
                <w:sz w:val="22"/>
                <w:szCs w:val="22"/>
                <w:lang w:val="en-US" w:eastAsia="zh-CN"/>
              </w:rPr>
              <w:t>投标人针对本项目提供人员管理制度。制度科学详尽、岗位设置合理、绩效考核规范，针对性强的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得15分；投标人所提供的制度较为详尽、绩效考核相对规范，有一定针对性的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得10分；投标人所提供的制度不够具体，绩效考核不规范，针对性差的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得5分；不提供或无实质性内容的不得分。</w:t>
            </w:r>
          </w:p>
        </w:tc>
        <w:tc>
          <w:tcPr>
            <w:tcW w:w="783" w:type="dxa"/>
            <w:vAlign w:val="center"/>
          </w:tcPr>
          <w:p w14:paraId="0D17D4B5">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15分</w:t>
            </w:r>
          </w:p>
        </w:tc>
      </w:tr>
      <w:tr w14:paraId="6DCC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97" w:type="dxa"/>
            <w:vMerge w:val="continue"/>
          </w:tcPr>
          <w:p w14:paraId="766DF71B">
            <w:pPr>
              <w:rPr>
                <w:rFonts w:hint="eastAsia" w:ascii="宋体" w:hAnsi="宋体" w:eastAsia="宋体" w:cs="宋体"/>
                <w:sz w:val="22"/>
                <w:szCs w:val="22"/>
                <w:vertAlign w:val="baseline"/>
              </w:rPr>
            </w:pPr>
          </w:p>
        </w:tc>
        <w:tc>
          <w:tcPr>
            <w:tcW w:w="6627" w:type="dxa"/>
          </w:tcPr>
          <w:p w14:paraId="37DFD805">
            <w:pPr>
              <w:spacing w:line="360" w:lineRule="auto"/>
              <w:rPr>
                <w:rFonts w:hint="eastAsia" w:ascii="宋体" w:hAnsi="宋体" w:eastAsia="宋体" w:cs="Times New Roman"/>
                <w:sz w:val="22"/>
                <w:szCs w:val="22"/>
                <w:lang w:eastAsia="zh-CN"/>
              </w:rPr>
            </w:pPr>
            <w:r>
              <w:rPr>
                <w:rFonts w:hint="eastAsia" w:ascii="宋体" w:hAnsi="宋体" w:eastAsia="宋体" w:cs="Times New Roman"/>
                <w:sz w:val="22"/>
                <w:szCs w:val="22"/>
                <w:lang w:val="en-US" w:eastAsia="zh-CN"/>
              </w:rPr>
              <w:t>针对本项目，投标人应制定应急处置预案。包括但不限于</w:t>
            </w:r>
            <w:r>
              <w:rPr>
                <w:rFonts w:hint="eastAsia" w:ascii="宋体" w:hAnsi="宋体" w:eastAsia="宋体" w:cs="Times New Roman"/>
                <w:sz w:val="22"/>
                <w:szCs w:val="22"/>
                <w:lang w:eastAsia="zh-CN"/>
              </w:rPr>
              <w:t>应急服务保障措施、应急服务响应时间、重大或突发事件保障措施、人员配合、失误应急控制方案等</w:t>
            </w:r>
            <w:r>
              <w:rPr>
                <w:rFonts w:hint="eastAsia" w:ascii="宋体" w:hAnsi="宋体" w:eastAsia="宋体" w:cs="Times New Roman"/>
                <w:sz w:val="22"/>
                <w:szCs w:val="22"/>
                <w:lang w:val="en-US" w:eastAsia="zh-CN"/>
              </w:rPr>
              <w:t>。应急预案不缺项少项，能充分考虑项目实施过程中可能出现的突发问题、并提出具体可靠应急处置措施的，得15分；方案不缺项少项，较为详实，对项目实施过程中可能出现的突发问题有所考虑、所提出的应急处置措施有效的，得10分；方案缺项少项，对项目实施过程中可能出现的突发问题考虑不够周全细致、所提出的应急处置措施过于简单的，得5分；不提供或无实质性内容的不得分。</w:t>
            </w:r>
          </w:p>
        </w:tc>
        <w:tc>
          <w:tcPr>
            <w:tcW w:w="783" w:type="dxa"/>
            <w:vAlign w:val="center"/>
          </w:tcPr>
          <w:p w14:paraId="671F1DD3">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15分</w:t>
            </w:r>
          </w:p>
        </w:tc>
      </w:tr>
      <w:tr w14:paraId="0BBF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Pr>
          <w:p w14:paraId="48FC5FAD">
            <w:pPr>
              <w:rPr>
                <w:rFonts w:hint="eastAsia" w:ascii="宋体" w:hAnsi="宋体" w:eastAsia="宋体" w:cs="宋体"/>
                <w:sz w:val="22"/>
                <w:szCs w:val="22"/>
                <w:vertAlign w:val="baseline"/>
              </w:rPr>
            </w:pPr>
          </w:p>
        </w:tc>
        <w:tc>
          <w:tcPr>
            <w:tcW w:w="6627" w:type="dxa"/>
          </w:tcPr>
          <w:p w14:paraId="615DCED0">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投标人针对本项目拟派人员提供培训计划及方案做出培训方案。包括但不限于培训场地、培训方案、专业培训人员、培训课程等方面，方案不缺项少项，节点清晰、措施有力、操作性强不缺项少项的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得15分；方案不缺项少项，内容基本完整、措施相对合理、具有较强操作性的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得10分；方案缺项少项，内容不够具体，实施措施过于简单的</w:t>
            </w:r>
            <w:r>
              <w:rPr>
                <w:rFonts w:hint="eastAsia" w:ascii="宋体" w:hAnsi="宋体" w:cs="Times New Roman"/>
                <w:sz w:val="22"/>
                <w:szCs w:val="22"/>
                <w:lang w:val="en-US" w:eastAsia="zh-CN"/>
              </w:rPr>
              <w:t>，</w:t>
            </w:r>
            <w:r>
              <w:rPr>
                <w:rFonts w:hint="eastAsia" w:ascii="宋体" w:hAnsi="宋体" w:eastAsia="宋体" w:cs="Times New Roman"/>
                <w:sz w:val="22"/>
                <w:szCs w:val="22"/>
                <w:lang w:val="en-US" w:eastAsia="zh-CN"/>
              </w:rPr>
              <w:t>得5分；不提供或无实质性内容的不得分。</w:t>
            </w:r>
          </w:p>
        </w:tc>
        <w:tc>
          <w:tcPr>
            <w:tcW w:w="783" w:type="dxa"/>
            <w:vAlign w:val="center"/>
          </w:tcPr>
          <w:p w14:paraId="5EDD72F6">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15分</w:t>
            </w:r>
          </w:p>
        </w:tc>
      </w:tr>
      <w:tr w14:paraId="7B2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97" w:type="dxa"/>
            <w:vMerge w:val="continue"/>
          </w:tcPr>
          <w:p w14:paraId="088ECBDC">
            <w:pPr>
              <w:rPr>
                <w:rFonts w:hint="eastAsia" w:ascii="宋体" w:hAnsi="宋体" w:eastAsia="宋体" w:cs="宋体"/>
                <w:sz w:val="22"/>
                <w:szCs w:val="22"/>
                <w:vertAlign w:val="baseline"/>
              </w:rPr>
            </w:pPr>
          </w:p>
        </w:tc>
        <w:tc>
          <w:tcPr>
            <w:tcW w:w="6627" w:type="dxa"/>
          </w:tcPr>
          <w:p w14:paraId="6CCC8DA3">
            <w:pPr>
              <w:spacing w:line="360" w:lineRule="auto"/>
              <w:rPr>
                <w:rFonts w:hint="eastAsia" w:ascii="宋体" w:hAnsi="宋体" w:eastAsia="宋体" w:cs="Times New Roman"/>
                <w:sz w:val="22"/>
                <w:szCs w:val="22"/>
                <w:lang w:eastAsia="zh-CN"/>
              </w:rPr>
            </w:pPr>
            <w:r>
              <w:rPr>
                <w:rFonts w:hint="eastAsia"/>
              </w:rPr>
              <w:t>投标人针对本项目提供装备配备方案，包括但不限于必需的服装、防暴器材、通讯设备等执勤用品配备情况。方案不缺项少项，针对性强，配备装备能够完全满足项目需求，得9分；方案不缺项少项，具有一定的针对性，配备装备能够基本保障项目实施的，得6分；方案缺项少项，针对性不足，内容不够具体，配备装备不能完全满足项目实施的，得3分；不提供或无实质性内容的不得分。</w:t>
            </w:r>
          </w:p>
        </w:tc>
        <w:tc>
          <w:tcPr>
            <w:tcW w:w="783" w:type="dxa"/>
            <w:vAlign w:val="center"/>
          </w:tcPr>
          <w:p w14:paraId="7CB145A9">
            <w:pPr>
              <w:spacing w:line="360" w:lineRule="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9分</w:t>
            </w:r>
          </w:p>
        </w:tc>
      </w:tr>
      <w:bookmarkEnd w:id="281"/>
    </w:tbl>
    <w:p w14:paraId="08BB24F4">
      <w:pPr>
        <w:wordWrap w:val="0"/>
        <w:spacing w:line="360" w:lineRule="auto"/>
        <w:ind w:firstLine="480" w:firstLineChars="200"/>
        <w:outlineLvl w:val="2"/>
        <w:rPr>
          <w:rFonts w:ascii="宋体" w:hAnsi="宋体"/>
          <w:b/>
          <w:sz w:val="24"/>
          <w:szCs w:val="24"/>
        </w:rPr>
      </w:pPr>
      <w:bookmarkStart w:id="282" w:name="_Toc91323624"/>
      <w:bookmarkStart w:id="283" w:name="_Toc140237305"/>
      <w:bookmarkStart w:id="284" w:name="_Toc91323623"/>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w:t>
      </w:r>
      <w:r>
        <w:rPr>
          <w:rFonts w:ascii="宋体" w:hAnsi="宋体"/>
          <w:b/>
          <w:sz w:val="24"/>
          <w:szCs w:val="24"/>
        </w:rPr>
        <w:t>2</w:t>
      </w:r>
      <w:r>
        <w:rPr>
          <w:rFonts w:hint="eastAsia" w:ascii="宋体" w:hAnsi="宋体"/>
          <w:b/>
          <w:sz w:val="24"/>
          <w:szCs w:val="24"/>
        </w:rPr>
        <w:t>　评标注意事项</w:t>
      </w:r>
      <w:bookmarkEnd w:id="282"/>
      <w:bookmarkEnd w:id="283"/>
    </w:p>
    <w:p w14:paraId="0E856CA6">
      <w:pPr>
        <w:wordWrap w:val="0"/>
        <w:spacing w:line="360" w:lineRule="auto"/>
        <w:ind w:firstLine="480" w:firstLineChars="200"/>
        <w:rPr>
          <w:rFonts w:ascii="宋体" w:hAnsi="宋体"/>
          <w:sz w:val="24"/>
          <w:szCs w:val="24"/>
        </w:rPr>
      </w:pPr>
      <w:r>
        <w:rPr>
          <w:rFonts w:hint="eastAsia" w:ascii="宋体" w:hAnsi="宋体"/>
          <w:sz w:val="24"/>
          <w:szCs w:val="24"/>
        </w:rPr>
        <w:t>评标时，评标委员会应注意以下事项：</w:t>
      </w:r>
    </w:p>
    <w:p w14:paraId="2FA5E523">
      <w:pPr>
        <w:wordWrap w:val="0"/>
        <w:spacing w:line="360" w:lineRule="auto"/>
        <w:ind w:firstLine="480" w:firstLineChars="200"/>
        <w:rPr>
          <w:rFonts w:ascii="宋体" w:hAnsi="宋体"/>
          <w:sz w:val="24"/>
          <w:szCs w:val="24"/>
        </w:rPr>
      </w:pPr>
      <w:r>
        <w:rPr>
          <w:rFonts w:hint="eastAsia" w:ascii="宋体" w:hAnsi="宋体"/>
          <w:sz w:val="24"/>
          <w:szCs w:val="24"/>
        </w:rPr>
        <w:t>（1）必须落实的中小微企业优惠政策。</w:t>
      </w:r>
    </w:p>
    <w:p w14:paraId="0A543879">
      <w:pPr>
        <w:wordWrap w:val="0"/>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85" w:name="_Hlk100245848"/>
      <w:r>
        <w:rPr>
          <w:rFonts w:hint="eastAsia" w:ascii="宋体" w:hAnsi="宋体"/>
          <w:sz w:val="24"/>
          <w:szCs w:val="24"/>
        </w:rPr>
        <w:t>价格扣除比例</w:t>
      </w:r>
      <w:bookmarkEnd w:id="285"/>
      <w:r>
        <w:rPr>
          <w:rFonts w:hint="eastAsia" w:ascii="宋体" w:hAnsi="宋体"/>
          <w:sz w:val="24"/>
          <w:szCs w:val="24"/>
        </w:rPr>
        <w:t>对小型企业和微型企业同等对待，不作区分。即：①对符合规定的小微企业报价给予</w:t>
      </w:r>
      <w:r>
        <w:rPr>
          <w:rFonts w:ascii="宋体" w:hAnsi="宋体"/>
          <w:sz w:val="24"/>
          <w:szCs w:val="24"/>
        </w:rPr>
        <w:t>12</w:t>
      </w:r>
      <w:r>
        <w:rPr>
          <w:rFonts w:hint="eastAsia" w:ascii="宋体" w:hAnsi="宋体"/>
          <w:sz w:val="24"/>
          <w:szCs w:val="24"/>
        </w:rPr>
        <w:t>%的扣除，用扣除后的价格参加评审。②接受大中型企业与小微企业组成联合体或者允许大中型企业向一家或者多家小微企业分包的采购项目，对于《联合体投标协议》或者《分包意向协议》约定小微企业的合同份额占到合同总金额30%以上的，对联合体或者大中型企业的报价给予</w:t>
      </w:r>
      <w:r>
        <w:rPr>
          <w:rFonts w:ascii="宋体" w:hAnsi="宋体"/>
          <w:sz w:val="24"/>
          <w:szCs w:val="24"/>
        </w:rPr>
        <w:t>4</w:t>
      </w:r>
      <w:r>
        <w:rPr>
          <w:rFonts w:hint="eastAsia" w:ascii="宋体" w:hAnsi="宋体"/>
          <w:sz w:val="24"/>
          <w:szCs w:val="24"/>
        </w:rPr>
        <w:t>%的扣除，用扣除后的价格参加评审。但组成联合体或者接受分包的小微企业与联合体内其他企业、分包企业之间存在直接控股、管理关系的，不享受价格扣除优惠政策。</w:t>
      </w:r>
    </w:p>
    <w:p w14:paraId="5C073BBE">
      <w:pPr>
        <w:pStyle w:val="2"/>
        <w:wordWrap w:val="0"/>
        <w:spacing w:line="360" w:lineRule="auto"/>
        <w:ind w:firstLine="480" w:firstLineChars="200"/>
      </w:pPr>
      <w:r>
        <w:rPr>
          <w:rFonts w:hint="eastAsia" w:ascii="宋体" w:hAnsi="宋体"/>
          <w:szCs w:val="24"/>
        </w:rPr>
        <w:t>（</w:t>
      </w:r>
      <w:r>
        <w:rPr>
          <w:rFonts w:ascii="宋体" w:hAnsi="宋体"/>
          <w:szCs w:val="24"/>
        </w:rPr>
        <w:t>2</w:t>
      </w:r>
      <w:r>
        <w:rPr>
          <w:rFonts w:hint="eastAsia" w:ascii="宋体" w:hAnsi="宋体"/>
          <w:szCs w:val="24"/>
        </w:rPr>
        <w:t>）必须落实的</w:t>
      </w:r>
      <w:r>
        <w:rPr>
          <w:rFonts w:hint="eastAsia"/>
        </w:rPr>
        <w:t>节能产品</w:t>
      </w:r>
      <w:r>
        <w:rPr>
          <w:rFonts w:hint="eastAsia" w:ascii="宋体" w:hAnsi="宋体"/>
          <w:szCs w:val="24"/>
        </w:rPr>
        <w:t>采购政策。</w:t>
      </w:r>
    </w:p>
    <w:p w14:paraId="1C8BD44C">
      <w:pPr>
        <w:pStyle w:val="2"/>
        <w:wordWrap w:val="0"/>
        <w:spacing w:line="360" w:lineRule="auto"/>
        <w:ind w:firstLine="480" w:firstLineChars="200"/>
      </w:pPr>
      <w:r>
        <w:rPr>
          <w:rFonts w:hint="eastAsia"/>
        </w:rPr>
        <w:t>根据《节能产品政府采购品目清单》规定，《节能产品政府采购品目清单》内的产品，其中，“★”标注的为政府强制采购产品，非“★”标注的为政府优先采购产品。</w:t>
      </w:r>
      <w:bookmarkStart w:id="286" w:name="_Hlk101442223"/>
      <w:r>
        <w:rPr>
          <w:rFonts w:hint="eastAsia"/>
        </w:rPr>
        <w:t>评审过程中</w:t>
      </w:r>
      <w:bookmarkEnd w:id="286"/>
      <w:r>
        <w:rPr>
          <w:rFonts w:hint="eastAsia"/>
        </w:rPr>
        <w:t>，评标委员会应充分考虑。</w:t>
      </w:r>
    </w:p>
    <w:p w14:paraId="3B5C2D25">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）必须落实的</w:t>
      </w:r>
      <w:r>
        <w:rPr>
          <w:rFonts w:hint="eastAsia"/>
        </w:rPr>
        <w:t>环境标志产品</w:t>
      </w:r>
      <w:r>
        <w:rPr>
          <w:rFonts w:hint="eastAsia" w:ascii="宋体" w:hAnsi="宋体"/>
          <w:szCs w:val="24"/>
        </w:rPr>
        <w:t>采购政策。</w:t>
      </w:r>
    </w:p>
    <w:p w14:paraId="5A3CAD7F">
      <w:pPr>
        <w:pStyle w:val="2"/>
        <w:wordWrap w:val="0"/>
        <w:spacing w:line="360" w:lineRule="auto"/>
        <w:ind w:firstLine="480" w:firstLineChars="200"/>
      </w:pPr>
      <w:r>
        <w:rPr>
          <w:rFonts w:hint="eastAsia"/>
        </w:rPr>
        <w:t>根据《环境标志产品政府采购品目清单》规定，《环境标志产品政府采购品目清单》内的产品，为政府优先采购产品。评审过程中，评标委员会应充分考虑。</w:t>
      </w:r>
    </w:p>
    <w:bookmarkEnd w:id="272"/>
    <w:bookmarkEnd w:id="273"/>
    <w:bookmarkEnd w:id="284"/>
    <w:p w14:paraId="64D8BECC">
      <w:pPr>
        <w:wordWrap w:val="0"/>
        <w:spacing w:line="360" w:lineRule="auto"/>
        <w:ind w:firstLine="480" w:firstLineChars="200"/>
        <w:outlineLvl w:val="1"/>
        <w:rPr>
          <w:rFonts w:ascii="宋体" w:hAnsi="宋体"/>
          <w:b/>
          <w:sz w:val="24"/>
          <w:szCs w:val="24"/>
        </w:rPr>
      </w:pPr>
      <w:bookmarkStart w:id="287" w:name="_Toc140237306"/>
      <w:r>
        <w:rPr>
          <w:rFonts w:ascii="宋体" w:hAnsi="宋体"/>
          <w:b/>
          <w:sz w:val="24"/>
          <w:szCs w:val="24"/>
        </w:rPr>
        <w:t>3.5</w:t>
      </w:r>
      <w:r>
        <w:rPr>
          <w:rFonts w:hint="eastAsia" w:ascii="宋体" w:hAnsi="宋体"/>
          <w:b/>
          <w:sz w:val="24"/>
          <w:szCs w:val="24"/>
        </w:rPr>
        <w:t>　确定中标人</w:t>
      </w:r>
      <w:bookmarkEnd w:id="287"/>
    </w:p>
    <w:p w14:paraId="6A1C73E5">
      <w:pPr>
        <w:wordWrap w:val="0"/>
        <w:spacing w:line="360" w:lineRule="auto"/>
        <w:ind w:firstLine="480" w:firstLineChars="200"/>
        <w:rPr>
          <w:rFonts w:ascii="宋体" w:hAnsi="宋体"/>
          <w:sz w:val="24"/>
        </w:rPr>
      </w:pPr>
      <w:bookmarkStart w:id="288" w:name="_Hlk97825059"/>
      <w:r>
        <w:rPr>
          <w:rFonts w:hint="eastAsia" w:ascii="宋体" w:hAnsi="宋体"/>
          <w:sz w:val="24"/>
        </w:rPr>
        <w:t>本项目确定中标人方式见《投标人须知前附表》。</w:t>
      </w:r>
    </w:p>
    <w:bookmarkEnd w:id="288"/>
    <w:p w14:paraId="60970596">
      <w:pPr>
        <w:wordWrap w:val="0"/>
        <w:spacing w:line="360" w:lineRule="auto"/>
        <w:ind w:firstLine="480" w:firstLineChars="200"/>
        <w:outlineLvl w:val="1"/>
        <w:rPr>
          <w:rFonts w:ascii="宋体" w:hAnsi="宋体"/>
          <w:b/>
          <w:sz w:val="24"/>
          <w:szCs w:val="24"/>
        </w:rPr>
      </w:pPr>
      <w:bookmarkStart w:id="289" w:name="_Toc140237307"/>
      <w:r>
        <w:rPr>
          <w:rFonts w:ascii="宋体" w:hAnsi="宋体"/>
          <w:b/>
          <w:sz w:val="24"/>
          <w:szCs w:val="24"/>
        </w:rPr>
        <w:t>3.6</w:t>
      </w:r>
      <w:r>
        <w:rPr>
          <w:rFonts w:hint="eastAsia" w:ascii="宋体" w:hAnsi="宋体"/>
          <w:b/>
          <w:sz w:val="24"/>
          <w:szCs w:val="24"/>
        </w:rPr>
        <w:t>　编写评标报告</w:t>
      </w:r>
      <w:bookmarkEnd w:id="289"/>
    </w:p>
    <w:p w14:paraId="1CBE2CD4">
      <w:pPr>
        <w:wordWrap w:val="0"/>
        <w:spacing w:line="360" w:lineRule="auto"/>
        <w:ind w:firstLine="480" w:firstLineChars="200"/>
        <w:rPr>
          <w:sz w:val="24"/>
        </w:rPr>
      </w:pPr>
      <w:bookmarkStart w:id="290" w:name="_Toc472459282"/>
      <w:bookmarkStart w:id="291" w:name="_Toc91323602"/>
      <w:bookmarkStart w:id="292" w:name="_Toc91323631"/>
      <w:bookmarkStart w:id="293" w:name="_Toc472459305"/>
      <w:bookmarkStart w:id="294" w:name="_Toc369249097"/>
      <w:r>
        <w:rPr>
          <w:rFonts w:hint="eastAsia"/>
          <w:sz w:val="24"/>
        </w:rPr>
        <w:t>评标委员会对评分汇总情况进行复核，特别是对排名第一的、报价最低的、投标或相应文件被认定为无效的情形进行重点复核，并根据评审结果推荐中标候选人，或者根据采购人委托直接确定中标人，起草并签署评审报告。</w:t>
      </w:r>
    </w:p>
    <w:p w14:paraId="46CA729E">
      <w:pPr>
        <w:wordWrap w:val="0"/>
        <w:spacing w:line="360" w:lineRule="auto"/>
        <w:ind w:firstLine="480" w:firstLineChars="200"/>
        <w:rPr>
          <w:sz w:val="24"/>
        </w:rPr>
      </w:pPr>
      <w:r>
        <w:rPr>
          <w:rFonts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14:paraId="5F9BFAAD">
      <w:pPr>
        <w:pStyle w:val="2"/>
        <w:wordWrap w:val="0"/>
        <w:sectPr>
          <w:pgSz w:w="11906" w:h="16838"/>
          <w:pgMar w:top="1440" w:right="1797" w:bottom="1440" w:left="1797" w:header="851" w:footer="992" w:gutter="0"/>
          <w:cols w:space="720" w:num="1"/>
          <w:docGrid w:type="linesAndChars" w:linePitch="319" w:charSpace="0"/>
        </w:sectPr>
      </w:pPr>
    </w:p>
    <w:p w14:paraId="7DECB289">
      <w:pPr>
        <w:wordWrap w:val="0"/>
        <w:spacing w:after="319" w:afterLines="100" w:line="360" w:lineRule="auto"/>
        <w:jc w:val="center"/>
        <w:outlineLvl w:val="0"/>
        <w:rPr>
          <w:rFonts w:ascii="华文中宋" w:hAnsi="华文中宋" w:eastAsia="华文中宋"/>
          <w:sz w:val="32"/>
          <w:szCs w:val="32"/>
        </w:rPr>
      </w:pPr>
      <w:bookmarkStart w:id="295" w:name="_Toc140237308"/>
      <w:r>
        <w:rPr>
          <w:rFonts w:hint="eastAsia" w:ascii="华文中宋" w:hAnsi="华文中宋" w:eastAsia="华文中宋"/>
          <w:sz w:val="32"/>
          <w:szCs w:val="32"/>
        </w:rPr>
        <w:t>第四章</w:t>
      </w:r>
      <w:bookmarkEnd w:id="290"/>
      <w:r>
        <w:rPr>
          <w:rFonts w:hint="eastAsia" w:ascii="华文中宋" w:hAnsi="华文中宋" w:eastAsia="华文中宋"/>
          <w:sz w:val="32"/>
          <w:szCs w:val="32"/>
        </w:rPr>
        <w:t>　质疑和投诉</w:t>
      </w:r>
      <w:bookmarkEnd w:id="291"/>
      <w:bookmarkEnd w:id="295"/>
    </w:p>
    <w:p w14:paraId="7C8A1CFD">
      <w:pPr>
        <w:wordWrap w:val="0"/>
        <w:spacing w:line="360" w:lineRule="auto"/>
        <w:ind w:firstLine="480" w:firstLineChars="200"/>
        <w:outlineLvl w:val="1"/>
        <w:rPr>
          <w:rFonts w:ascii="宋体" w:hAnsi="宋体"/>
          <w:b/>
          <w:sz w:val="24"/>
          <w:szCs w:val="24"/>
        </w:rPr>
      </w:pPr>
      <w:bookmarkStart w:id="296" w:name="_Toc140237309"/>
      <w:bookmarkStart w:id="297" w:name="_Toc91323603"/>
      <w:r>
        <w:rPr>
          <w:rFonts w:ascii="宋体" w:hAnsi="宋体"/>
          <w:b/>
          <w:sz w:val="24"/>
          <w:szCs w:val="24"/>
        </w:rPr>
        <w:t>4</w:t>
      </w:r>
      <w:r>
        <w:rPr>
          <w:rFonts w:hint="eastAsia" w:ascii="宋体" w:hAnsi="宋体"/>
          <w:b/>
          <w:sz w:val="24"/>
          <w:szCs w:val="24"/>
        </w:rPr>
        <w:t>.1</w:t>
      </w:r>
      <w:bookmarkStart w:id="298" w:name="_Toc472459284"/>
      <w:bookmarkStart w:id="299" w:name="_Toc369249076"/>
      <w:r>
        <w:rPr>
          <w:rFonts w:hint="eastAsia" w:ascii="宋体" w:hAnsi="宋体"/>
          <w:b/>
          <w:sz w:val="24"/>
          <w:szCs w:val="24"/>
        </w:rPr>
        <w:t>　询问</w:t>
      </w:r>
      <w:bookmarkEnd w:id="296"/>
      <w:bookmarkEnd w:id="297"/>
    </w:p>
    <w:p w14:paraId="5987136A">
      <w:pPr>
        <w:pStyle w:val="2"/>
        <w:wordWrap w:val="0"/>
        <w:spacing w:line="360" w:lineRule="auto"/>
        <w:ind w:firstLine="480" w:firstLineChars="200"/>
      </w:pPr>
      <w:r>
        <w:rPr>
          <w:rFonts w:hint="eastAsia"/>
        </w:rPr>
        <w:t>供应商对政府采购活动事项和招标文件、评标结果有疑问的，可按公开招标公告中载明的联系方式、地址，以口头或书面形式向采购人或者采购代理机构提出询问，采购人或者采购代理机构依法作出处理和答复。</w:t>
      </w:r>
    </w:p>
    <w:p w14:paraId="2E00ACF0">
      <w:pPr>
        <w:pStyle w:val="2"/>
        <w:wordWrap w:val="0"/>
        <w:spacing w:line="360" w:lineRule="auto"/>
        <w:ind w:firstLine="480" w:firstLineChars="200"/>
      </w:pPr>
      <w:r>
        <w:rPr>
          <w:rFonts w:hint="eastAsia"/>
        </w:rPr>
        <w:t>询问的内容不属于采购人委托采购代理机构事项的，采购代理机构将依法告知供应商向采购人提出询问。</w:t>
      </w:r>
    </w:p>
    <w:p w14:paraId="6AF74E73">
      <w:pPr>
        <w:wordWrap w:val="0"/>
        <w:spacing w:line="360" w:lineRule="auto"/>
        <w:ind w:firstLine="480" w:firstLineChars="200"/>
        <w:outlineLvl w:val="1"/>
        <w:rPr>
          <w:rFonts w:ascii="宋体" w:hAnsi="宋体"/>
          <w:b/>
          <w:sz w:val="24"/>
          <w:szCs w:val="24"/>
        </w:rPr>
      </w:pPr>
      <w:bookmarkStart w:id="300" w:name="_Toc91323604"/>
      <w:bookmarkStart w:id="301" w:name="_Toc140237310"/>
      <w:r>
        <w:rPr>
          <w:rFonts w:ascii="宋体" w:hAnsi="宋体"/>
          <w:b/>
          <w:sz w:val="24"/>
          <w:szCs w:val="24"/>
        </w:rPr>
        <w:t>4</w:t>
      </w:r>
      <w:r>
        <w:rPr>
          <w:rFonts w:hint="eastAsia" w:ascii="宋体" w:hAnsi="宋体"/>
          <w:b/>
          <w:sz w:val="24"/>
          <w:szCs w:val="24"/>
        </w:rPr>
        <w:t>.2</w:t>
      </w:r>
      <w:bookmarkEnd w:id="298"/>
      <w:bookmarkEnd w:id="299"/>
      <w:bookmarkStart w:id="302" w:name="_Toc472459285"/>
      <w:bookmarkStart w:id="303" w:name="_Toc369249077"/>
      <w:r>
        <w:rPr>
          <w:rFonts w:hint="eastAsia" w:ascii="宋体" w:hAnsi="宋体"/>
          <w:b/>
          <w:sz w:val="24"/>
          <w:szCs w:val="24"/>
        </w:rPr>
        <w:t>　质疑</w:t>
      </w:r>
      <w:bookmarkEnd w:id="300"/>
      <w:bookmarkEnd w:id="301"/>
    </w:p>
    <w:bookmarkEnd w:id="302"/>
    <w:bookmarkEnd w:id="303"/>
    <w:p w14:paraId="2C8974C2">
      <w:pPr>
        <w:wordWrap w:val="0"/>
        <w:spacing w:line="360" w:lineRule="auto"/>
        <w:ind w:firstLine="480" w:firstLineChars="200"/>
        <w:outlineLvl w:val="2"/>
        <w:rPr>
          <w:rFonts w:ascii="宋体" w:hAnsi="宋体"/>
          <w:b/>
          <w:sz w:val="24"/>
          <w:szCs w:val="24"/>
        </w:rPr>
      </w:pPr>
      <w:bookmarkStart w:id="304" w:name="_Toc140237311"/>
      <w:bookmarkStart w:id="305" w:name="_Hlk97803087"/>
      <w:r>
        <w:rPr>
          <w:rFonts w:hint="eastAsia" w:ascii="宋体" w:hAnsi="宋体"/>
          <w:b/>
          <w:sz w:val="24"/>
          <w:szCs w:val="24"/>
        </w:rPr>
        <w:t>4</w:t>
      </w:r>
      <w:r>
        <w:rPr>
          <w:rFonts w:ascii="宋体" w:hAnsi="宋体"/>
          <w:b/>
          <w:sz w:val="24"/>
          <w:szCs w:val="24"/>
        </w:rPr>
        <w:t>.2.1</w:t>
      </w:r>
      <w:r>
        <w:rPr>
          <w:rFonts w:hint="eastAsia" w:ascii="宋体" w:hAnsi="宋体"/>
          <w:b/>
          <w:sz w:val="24"/>
          <w:szCs w:val="24"/>
        </w:rPr>
        <w:t>　质疑人</w:t>
      </w:r>
      <w:bookmarkEnd w:id="304"/>
    </w:p>
    <w:p w14:paraId="30510E5E">
      <w:pPr>
        <w:wordWrap w:val="0"/>
        <w:spacing w:line="360" w:lineRule="auto"/>
        <w:ind w:firstLine="480" w:firstLineChars="200"/>
        <w:rPr>
          <w:rFonts w:ascii="宋体" w:hAnsi="宋体"/>
          <w:sz w:val="24"/>
          <w:szCs w:val="24"/>
        </w:rPr>
      </w:pPr>
      <w:r>
        <w:rPr>
          <w:rFonts w:hint="eastAsia" w:ascii="宋体" w:hAnsi="宋体"/>
          <w:sz w:val="24"/>
          <w:szCs w:val="24"/>
        </w:rPr>
        <w:t>提出质疑的供应商应当是参与所质疑项目政府采购活动的投标人。</w:t>
      </w:r>
    </w:p>
    <w:p w14:paraId="30A10876">
      <w:pPr>
        <w:wordWrap w:val="0"/>
        <w:spacing w:line="360" w:lineRule="auto"/>
        <w:ind w:firstLine="480" w:firstLineChars="200"/>
        <w:outlineLvl w:val="2"/>
        <w:rPr>
          <w:rFonts w:ascii="宋体" w:hAnsi="宋体"/>
          <w:b/>
          <w:sz w:val="24"/>
          <w:szCs w:val="24"/>
        </w:rPr>
      </w:pPr>
      <w:bookmarkStart w:id="306" w:name="_Toc140237312"/>
      <w:r>
        <w:rPr>
          <w:rFonts w:hint="eastAsia" w:ascii="宋体" w:hAnsi="宋体"/>
          <w:b/>
          <w:sz w:val="24"/>
          <w:szCs w:val="24"/>
        </w:rPr>
        <w:t>4</w:t>
      </w:r>
      <w:r>
        <w:rPr>
          <w:rFonts w:ascii="宋体" w:hAnsi="宋体"/>
          <w:b/>
          <w:sz w:val="24"/>
          <w:szCs w:val="24"/>
        </w:rPr>
        <w:t>.2.2</w:t>
      </w:r>
      <w:r>
        <w:rPr>
          <w:rFonts w:hint="eastAsia" w:ascii="宋体" w:hAnsi="宋体"/>
          <w:b/>
          <w:sz w:val="24"/>
          <w:szCs w:val="24"/>
        </w:rPr>
        <w:t>　提出质疑</w:t>
      </w:r>
      <w:bookmarkEnd w:id="306"/>
    </w:p>
    <w:p w14:paraId="2CCE6851">
      <w:pPr>
        <w:wordWrap w:val="0"/>
        <w:spacing w:line="360" w:lineRule="auto"/>
        <w:ind w:firstLine="480" w:firstLineChars="200"/>
        <w:rPr>
          <w:rFonts w:ascii="宋体" w:hAnsi="宋体"/>
          <w:sz w:val="24"/>
          <w:szCs w:val="24"/>
        </w:rPr>
      </w:pPr>
      <w:r>
        <w:rPr>
          <w:rFonts w:hint="eastAsia" w:ascii="宋体" w:hAnsi="宋体"/>
          <w:sz w:val="24"/>
          <w:szCs w:val="24"/>
        </w:rPr>
        <w:t>供应商认为招标文件、招标过程、招标结果使自己的权益受到损害的，可以在知道或者应知其权益受到损害之日起7个工作日内，以书面形式向采购人或者采购代理机构提出质疑。对招标文件提出质疑的，应当在获取招标文件或者招标文件公告期限届满之日起7个工作日内提出。</w:t>
      </w:r>
    </w:p>
    <w:p w14:paraId="0584AFEA">
      <w:pPr>
        <w:wordWrap w:val="0"/>
        <w:spacing w:line="360" w:lineRule="auto"/>
        <w:ind w:firstLine="480" w:firstLineChars="200"/>
        <w:rPr>
          <w:rFonts w:ascii="宋体" w:hAnsi="宋体"/>
          <w:sz w:val="24"/>
          <w:szCs w:val="24"/>
        </w:rPr>
      </w:pPr>
      <w:r>
        <w:rPr>
          <w:rFonts w:hint="eastAsia" w:ascii="宋体" w:hAnsi="宋体"/>
          <w:sz w:val="24"/>
          <w:szCs w:val="24"/>
        </w:rPr>
        <w:t>供应商须在法定质疑期内一次性提出针对同一采购程序环节的质疑。</w:t>
      </w:r>
    </w:p>
    <w:p w14:paraId="4E5D583B">
      <w:pPr>
        <w:wordWrap w:val="0"/>
        <w:spacing w:line="360" w:lineRule="auto"/>
        <w:ind w:firstLine="480" w:firstLineChars="200"/>
        <w:outlineLvl w:val="2"/>
        <w:rPr>
          <w:rFonts w:ascii="宋体" w:hAnsi="宋体"/>
          <w:b/>
          <w:sz w:val="24"/>
          <w:szCs w:val="24"/>
        </w:rPr>
      </w:pPr>
      <w:bookmarkStart w:id="307" w:name="_Toc140237313"/>
      <w:r>
        <w:rPr>
          <w:rFonts w:hint="eastAsia" w:ascii="宋体" w:hAnsi="宋体"/>
          <w:b/>
          <w:sz w:val="24"/>
          <w:szCs w:val="24"/>
        </w:rPr>
        <w:t>4</w:t>
      </w:r>
      <w:r>
        <w:rPr>
          <w:rFonts w:ascii="宋体" w:hAnsi="宋体"/>
          <w:b/>
          <w:sz w:val="24"/>
          <w:szCs w:val="24"/>
        </w:rPr>
        <w:t>.2.3</w:t>
      </w:r>
      <w:r>
        <w:rPr>
          <w:rFonts w:hint="eastAsia" w:ascii="宋体" w:hAnsi="宋体"/>
          <w:b/>
          <w:sz w:val="24"/>
          <w:szCs w:val="24"/>
        </w:rPr>
        <w:t>　质疑形式</w:t>
      </w:r>
      <w:bookmarkEnd w:id="307"/>
    </w:p>
    <w:p w14:paraId="6E0EC06C">
      <w:pPr>
        <w:wordWrap w:val="0"/>
        <w:spacing w:line="360" w:lineRule="auto"/>
        <w:ind w:firstLine="480" w:firstLineChars="200"/>
        <w:rPr>
          <w:rFonts w:ascii="宋体" w:hAnsi="宋体"/>
          <w:sz w:val="24"/>
          <w:szCs w:val="24"/>
        </w:rPr>
      </w:pPr>
      <w:r>
        <w:rPr>
          <w:rFonts w:hint="eastAsia" w:ascii="宋体" w:hAnsi="宋体"/>
          <w:sz w:val="24"/>
          <w:szCs w:val="24"/>
        </w:rPr>
        <w:t>供应商提出质疑应当提交质疑函和必要的证明材料。质疑函应当包括下列内容：</w:t>
      </w:r>
    </w:p>
    <w:p w14:paraId="46F8EC24">
      <w:pPr>
        <w:wordWrap w:val="0"/>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14:paraId="5687F320">
      <w:pPr>
        <w:wordWrap w:val="0"/>
        <w:spacing w:line="360" w:lineRule="auto"/>
        <w:ind w:firstLine="480" w:firstLineChars="200"/>
        <w:rPr>
          <w:rFonts w:ascii="宋体" w:hAnsi="宋体"/>
          <w:sz w:val="24"/>
          <w:szCs w:val="24"/>
        </w:rPr>
      </w:pPr>
      <w:r>
        <w:rPr>
          <w:rFonts w:hint="eastAsia" w:ascii="宋体" w:hAnsi="宋体"/>
          <w:sz w:val="24"/>
          <w:szCs w:val="24"/>
        </w:rPr>
        <w:t>（2）质疑项目的名称、编号。</w:t>
      </w:r>
    </w:p>
    <w:p w14:paraId="3886E87E">
      <w:pPr>
        <w:wordWrap w:val="0"/>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14:paraId="2A9209C2">
      <w:pPr>
        <w:wordWrap w:val="0"/>
        <w:spacing w:line="360" w:lineRule="auto"/>
        <w:ind w:firstLine="480" w:firstLineChars="200"/>
        <w:rPr>
          <w:rFonts w:ascii="宋体" w:hAnsi="宋体"/>
          <w:sz w:val="24"/>
          <w:szCs w:val="24"/>
        </w:rPr>
      </w:pPr>
      <w:r>
        <w:rPr>
          <w:rFonts w:hint="eastAsia" w:ascii="宋体" w:hAnsi="宋体"/>
          <w:sz w:val="24"/>
          <w:szCs w:val="24"/>
        </w:rPr>
        <w:t>（4）事实依据。</w:t>
      </w:r>
    </w:p>
    <w:p w14:paraId="3F8D251A">
      <w:pPr>
        <w:wordWrap w:val="0"/>
        <w:spacing w:line="360" w:lineRule="auto"/>
        <w:ind w:firstLine="480" w:firstLineChars="200"/>
        <w:rPr>
          <w:rFonts w:ascii="宋体" w:hAnsi="宋体"/>
          <w:sz w:val="24"/>
          <w:szCs w:val="24"/>
        </w:rPr>
      </w:pPr>
      <w:r>
        <w:rPr>
          <w:rFonts w:hint="eastAsia" w:ascii="宋体" w:hAnsi="宋体"/>
          <w:sz w:val="24"/>
          <w:szCs w:val="24"/>
        </w:rPr>
        <w:t>（5）必要的法律依据。</w:t>
      </w:r>
    </w:p>
    <w:p w14:paraId="24D5372E">
      <w:pPr>
        <w:wordWrap w:val="0"/>
        <w:spacing w:line="360" w:lineRule="auto"/>
        <w:ind w:firstLine="480" w:firstLineChars="200"/>
        <w:rPr>
          <w:rFonts w:ascii="宋体" w:hAnsi="宋体"/>
          <w:sz w:val="24"/>
          <w:szCs w:val="24"/>
        </w:rPr>
      </w:pPr>
      <w:r>
        <w:rPr>
          <w:rFonts w:hint="eastAsia" w:ascii="宋体" w:hAnsi="宋体"/>
          <w:sz w:val="24"/>
          <w:szCs w:val="24"/>
        </w:rPr>
        <w:t>（6）提出质疑的日期。</w:t>
      </w:r>
    </w:p>
    <w:p w14:paraId="22B2A64C">
      <w:pPr>
        <w:wordWrap w:val="0"/>
        <w:spacing w:line="360" w:lineRule="auto"/>
        <w:ind w:firstLine="480" w:firstLineChars="20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供应商为自然人的，应当由本人签字；供应商为法人或者其他组织的，应当由法定代表人、主要负责人签字或者盖章，并加盖公章。</w:t>
      </w:r>
    </w:p>
    <w:p w14:paraId="3AA26922">
      <w:pPr>
        <w:wordWrap w:val="0"/>
        <w:spacing w:line="360" w:lineRule="auto"/>
        <w:ind w:firstLine="480" w:firstLineChars="200"/>
        <w:rPr>
          <w:rFonts w:ascii="宋体" w:hAnsi="宋体"/>
          <w:sz w:val="24"/>
          <w:szCs w:val="24"/>
        </w:rPr>
      </w:pPr>
      <w:r>
        <w:rPr>
          <w:rFonts w:hint="eastAsia" w:ascii="宋体" w:hAnsi="宋体"/>
          <w:sz w:val="24"/>
          <w:szCs w:val="24"/>
        </w:rPr>
        <w:t>供应商可以委托代理人进行质疑和投诉。代理人提出质疑和投诉的，应当提交供应商签署的授权委托书，授权委托书应当载明代理人的姓名或者名称、代理事项、具体权限、期限和相关事项。</w:t>
      </w:r>
    </w:p>
    <w:p w14:paraId="03A807AF">
      <w:pPr>
        <w:wordWrap w:val="0"/>
        <w:spacing w:line="360" w:lineRule="auto"/>
        <w:ind w:firstLine="480" w:firstLineChars="200"/>
        <w:outlineLvl w:val="2"/>
        <w:rPr>
          <w:rFonts w:ascii="宋体" w:hAnsi="宋体"/>
          <w:b/>
          <w:sz w:val="24"/>
          <w:szCs w:val="24"/>
        </w:rPr>
      </w:pPr>
      <w:bookmarkStart w:id="308" w:name="_Toc140237314"/>
      <w:r>
        <w:rPr>
          <w:rFonts w:hint="eastAsia" w:ascii="宋体" w:hAnsi="宋体"/>
          <w:b/>
          <w:sz w:val="24"/>
          <w:szCs w:val="24"/>
        </w:rPr>
        <w:t>4</w:t>
      </w:r>
      <w:r>
        <w:rPr>
          <w:rFonts w:ascii="宋体" w:hAnsi="宋体"/>
          <w:b/>
          <w:sz w:val="24"/>
          <w:szCs w:val="24"/>
        </w:rPr>
        <w:t>.2.4</w:t>
      </w:r>
      <w:r>
        <w:rPr>
          <w:rFonts w:hint="eastAsia" w:ascii="宋体" w:hAnsi="宋体"/>
          <w:b/>
          <w:sz w:val="24"/>
          <w:szCs w:val="24"/>
        </w:rPr>
        <w:t>　无效质疑</w:t>
      </w:r>
      <w:bookmarkEnd w:id="308"/>
    </w:p>
    <w:p w14:paraId="603B7F3E">
      <w:pPr>
        <w:wordWrap w:val="0"/>
        <w:spacing w:line="360" w:lineRule="auto"/>
        <w:ind w:firstLine="480" w:firstLineChars="200"/>
        <w:rPr>
          <w:rFonts w:ascii="宋体" w:hAnsi="宋体"/>
          <w:sz w:val="24"/>
          <w:szCs w:val="24"/>
        </w:rPr>
      </w:pPr>
      <w:r>
        <w:rPr>
          <w:rFonts w:hint="eastAsia" w:ascii="宋体" w:hAnsi="宋体"/>
          <w:sz w:val="24"/>
          <w:szCs w:val="24"/>
        </w:rPr>
        <w:t>有下列情形之一的，采购人或者采购代理机构可不予受理：</w:t>
      </w:r>
    </w:p>
    <w:p w14:paraId="658D4FFA">
      <w:pPr>
        <w:wordWrap w:val="0"/>
        <w:spacing w:line="360" w:lineRule="auto"/>
        <w:ind w:firstLine="480" w:firstLineChars="200"/>
        <w:rPr>
          <w:rFonts w:ascii="宋体" w:hAnsi="宋体"/>
          <w:sz w:val="24"/>
          <w:szCs w:val="24"/>
        </w:rPr>
      </w:pPr>
      <w:r>
        <w:rPr>
          <w:rFonts w:hint="eastAsia" w:ascii="宋体" w:hAnsi="宋体"/>
          <w:sz w:val="24"/>
          <w:szCs w:val="24"/>
        </w:rPr>
        <w:t>（1）未在有效期限内提出质疑的。</w:t>
      </w:r>
    </w:p>
    <w:p w14:paraId="79421D95">
      <w:pPr>
        <w:wordWrap w:val="0"/>
        <w:spacing w:line="360" w:lineRule="auto"/>
        <w:ind w:firstLine="480" w:firstLineChars="200"/>
        <w:rPr>
          <w:rFonts w:ascii="宋体" w:hAnsi="宋体"/>
          <w:sz w:val="24"/>
          <w:szCs w:val="24"/>
        </w:rPr>
      </w:pPr>
      <w:r>
        <w:rPr>
          <w:rFonts w:hint="eastAsia" w:ascii="宋体" w:hAnsi="宋体"/>
          <w:sz w:val="24"/>
          <w:szCs w:val="24"/>
        </w:rPr>
        <w:t>（2）质疑未以书面形式提出，或质疑书内容不符合招标文件要求的。</w:t>
      </w:r>
    </w:p>
    <w:p w14:paraId="7875CF51">
      <w:pPr>
        <w:wordWrap w:val="0"/>
        <w:spacing w:line="360" w:lineRule="auto"/>
        <w:ind w:firstLine="480" w:firstLineChars="200"/>
        <w:rPr>
          <w:rFonts w:ascii="宋体" w:hAnsi="宋体"/>
          <w:sz w:val="24"/>
          <w:szCs w:val="24"/>
        </w:rPr>
      </w:pPr>
      <w:r>
        <w:rPr>
          <w:rFonts w:hint="eastAsia" w:ascii="宋体" w:hAnsi="宋体"/>
          <w:sz w:val="24"/>
          <w:szCs w:val="24"/>
        </w:rPr>
        <w:t>（3）未在有效的质疑期内一次性提出针对同一采购程序环节的质疑，进行二次或多次质疑的。</w:t>
      </w:r>
    </w:p>
    <w:p w14:paraId="5A9F4FBC">
      <w:pPr>
        <w:wordWrap w:val="0"/>
        <w:spacing w:line="360" w:lineRule="auto"/>
        <w:ind w:firstLine="480" w:firstLineChars="200"/>
        <w:rPr>
          <w:rFonts w:ascii="宋体" w:hAnsi="宋体"/>
          <w:sz w:val="24"/>
          <w:szCs w:val="24"/>
        </w:rPr>
      </w:pPr>
      <w:r>
        <w:rPr>
          <w:rFonts w:hint="eastAsia" w:ascii="宋体" w:hAnsi="宋体"/>
          <w:sz w:val="24"/>
          <w:szCs w:val="24"/>
        </w:rPr>
        <w:t>（4）法律法规规定的其他情形。</w:t>
      </w:r>
    </w:p>
    <w:p w14:paraId="2CC2BC22">
      <w:pPr>
        <w:wordWrap w:val="0"/>
        <w:spacing w:line="360" w:lineRule="auto"/>
        <w:ind w:firstLine="480" w:firstLineChars="200"/>
        <w:outlineLvl w:val="2"/>
        <w:rPr>
          <w:rFonts w:ascii="宋体" w:hAnsi="宋体"/>
          <w:b/>
          <w:sz w:val="24"/>
          <w:szCs w:val="24"/>
        </w:rPr>
      </w:pPr>
      <w:bookmarkStart w:id="309" w:name="_Toc140237315"/>
      <w:r>
        <w:rPr>
          <w:rFonts w:hint="eastAsia" w:ascii="宋体" w:hAnsi="宋体"/>
          <w:b/>
          <w:sz w:val="24"/>
          <w:szCs w:val="24"/>
        </w:rPr>
        <w:t>4</w:t>
      </w:r>
      <w:r>
        <w:rPr>
          <w:rFonts w:ascii="宋体" w:hAnsi="宋体"/>
          <w:b/>
          <w:sz w:val="24"/>
          <w:szCs w:val="24"/>
        </w:rPr>
        <w:t>.2.5</w:t>
      </w:r>
      <w:r>
        <w:rPr>
          <w:rFonts w:hint="eastAsia" w:ascii="宋体" w:hAnsi="宋体"/>
          <w:b/>
          <w:sz w:val="24"/>
          <w:szCs w:val="24"/>
        </w:rPr>
        <w:t>　质疑答复</w:t>
      </w:r>
      <w:bookmarkEnd w:id="309"/>
    </w:p>
    <w:p w14:paraId="45B84037">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采购人或者采购代理机构在收到质疑函后7个工作日内作出答复，并以书面形式通知质疑供应商和其他有关供应商。</w:t>
      </w:r>
    </w:p>
    <w:bookmarkEnd w:id="305"/>
    <w:p w14:paraId="48844BFB">
      <w:pPr>
        <w:wordWrap w:val="0"/>
        <w:spacing w:line="360" w:lineRule="auto"/>
        <w:ind w:firstLine="480" w:firstLineChars="200"/>
        <w:outlineLvl w:val="1"/>
        <w:rPr>
          <w:rFonts w:ascii="宋体" w:hAnsi="宋体"/>
          <w:b/>
          <w:sz w:val="24"/>
          <w:szCs w:val="24"/>
        </w:rPr>
      </w:pPr>
      <w:bookmarkStart w:id="310" w:name="_Toc140237316"/>
      <w:bookmarkStart w:id="311" w:name="_Toc30262"/>
      <w:bookmarkStart w:id="312" w:name="_Toc91323607"/>
      <w:r>
        <w:rPr>
          <w:rFonts w:ascii="宋体" w:hAnsi="宋体"/>
          <w:b/>
          <w:sz w:val="24"/>
          <w:szCs w:val="24"/>
        </w:rPr>
        <w:t>4</w:t>
      </w:r>
      <w:r>
        <w:rPr>
          <w:rFonts w:hint="eastAsia" w:ascii="宋体" w:hAnsi="宋体"/>
          <w:b/>
          <w:sz w:val="24"/>
          <w:szCs w:val="24"/>
        </w:rPr>
        <w:t>.</w:t>
      </w:r>
      <w:r>
        <w:rPr>
          <w:rFonts w:ascii="宋体" w:hAnsi="宋体"/>
          <w:b/>
          <w:sz w:val="24"/>
          <w:szCs w:val="24"/>
        </w:rPr>
        <w:t>3</w:t>
      </w:r>
      <w:r>
        <w:rPr>
          <w:rFonts w:hint="eastAsia" w:ascii="宋体" w:hAnsi="宋体"/>
          <w:b/>
          <w:sz w:val="24"/>
          <w:szCs w:val="24"/>
        </w:rPr>
        <w:t>　投诉</w:t>
      </w:r>
      <w:bookmarkEnd w:id="310"/>
      <w:bookmarkEnd w:id="311"/>
      <w:bookmarkEnd w:id="312"/>
    </w:p>
    <w:p w14:paraId="1663B966">
      <w:pPr>
        <w:wordWrap w:val="0"/>
        <w:spacing w:line="360" w:lineRule="auto"/>
        <w:ind w:firstLine="480" w:firstLineChars="200"/>
        <w:rPr>
          <w:rFonts w:ascii="宋体" w:hAnsi="宋体"/>
          <w:sz w:val="24"/>
          <w:szCs w:val="24"/>
        </w:rPr>
      </w:pPr>
      <w:r>
        <w:rPr>
          <w:rFonts w:hint="eastAsia" w:ascii="宋体" w:hAnsi="宋体"/>
          <w:sz w:val="24"/>
          <w:szCs w:val="24"/>
        </w:rPr>
        <w:t>质疑供应商对采购人、采购代理机构的答复不满意，或者采购人、采购代理机构未在规定时间内作出答复的，可以在答复期满后15个工作日内以书面形式向财政部门投诉。</w:t>
      </w:r>
    </w:p>
    <w:p w14:paraId="0ACC3009">
      <w:pPr>
        <w:wordWrap w:val="0"/>
        <w:spacing w:line="360" w:lineRule="auto"/>
        <w:ind w:firstLine="480" w:firstLineChars="200"/>
        <w:rPr>
          <w:rFonts w:ascii="宋体" w:hAnsi="宋体"/>
          <w:sz w:val="24"/>
          <w:szCs w:val="24"/>
        </w:rPr>
      </w:pPr>
      <w:r>
        <w:rPr>
          <w:rFonts w:hint="eastAsia" w:ascii="宋体" w:hAnsi="宋体"/>
          <w:sz w:val="24"/>
          <w:szCs w:val="24"/>
        </w:rPr>
        <w:t>投诉提交方式：可通过函件、信件等方式线下提交，也可通过点击“兰州市财政局网站”（http://czj.lanzhou.gov.cn/）“政府采购在线投诉”按钮或“兰州政府采购网”（http://czj.lanzhou.gov.cn:8089/index）“兰州政府采购在线投诉处理电子平台”按钮线上提交。</w:t>
      </w:r>
    </w:p>
    <w:p w14:paraId="565B82AA">
      <w:pPr>
        <w:wordWrap w:val="0"/>
        <w:spacing w:line="360" w:lineRule="auto"/>
        <w:ind w:firstLine="480" w:firstLineChars="200"/>
        <w:rPr>
          <w:rFonts w:ascii="宋体" w:hAnsi="宋体"/>
          <w:sz w:val="24"/>
          <w:szCs w:val="24"/>
        </w:rPr>
      </w:pPr>
      <w:r>
        <w:rPr>
          <w:rFonts w:hint="eastAsia" w:ascii="宋体" w:hAnsi="宋体"/>
          <w:sz w:val="24"/>
          <w:szCs w:val="24"/>
        </w:rPr>
        <w:t>受理投诉部门：兰州市财政局</w:t>
      </w:r>
    </w:p>
    <w:p w14:paraId="0FB092D8">
      <w:pPr>
        <w:wordWrap w:val="0"/>
        <w:spacing w:line="360" w:lineRule="auto"/>
        <w:ind w:firstLine="480" w:firstLineChars="200"/>
        <w:rPr>
          <w:rFonts w:ascii="宋体" w:hAnsi="宋体"/>
          <w:sz w:val="24"/>
          <w:szCs w:val="24"/>
        </w:rPr>
      </w:pPr>
      <w:r>
        <w:rPr>
          <w:rFonts w:hint="eastAsia" w:ascii="宋体" w:hAnsi="宋体"/>
          <w:sz w:val="24"/>
          <w:szCs w:val="24"/>
        </w:rPr>
        <w:t>地址：兰州市城关区中山路46号</w:t>
      </w:r>
    </w:p>
    <w:p w14:paraId="03FE2F34">
      <w:pPr>
        <w:wordWrap w:val="0"/>
        <w:spacing w:line="360" w:lineRule="auto"/>
        <w:ind w:firstLine="480" w:firstLineChars="200"/>
        <w:rPr>
          <w:rFonts w:ascii="宋体" w:hAnsi="宋体"/>
          <w:sz w:val="24"/>
          <w:szCs w:val="24"/>
        </w:rPr>
      </w:pPr>
      <w:r>
        <w:rPr>
          <w:rFonts w:hint="eastAsia" w:ascii="宋体" w:hAnsi="宋体"/>
          <w:sz w:val="24"/>
          <w:szCs w:val="24"/>
        </w:rPr>
        <w:t>联系电话：0931-8105030</w:t>
      </w:r>
    </w:p>
    <w:p w14:paraId="4965A359">
      <w:pPr>
        <w:wordWrap w:val="0"/>
        <w:spacing w:line="360" w:lineRule="auto"/>
        <w:ind w:firstLine="480" w:firstLineChars="200"/>
        <w:outlineLvl w:val="1"/>
        <w:rPr>
          <w:rFonts w:ascii="宋体" w:hAnsi="宋体"/>
          <w:b/>
          <w:sz w:val="24"/>
          <w:szCs w:val="24"/>
        </w:rPr>
      </w:pPr>
      <w:bookmarkStart w:id="313" w:name="_Toc91323608"/>
      <w:bookmarkStart w:id="314" w:name="_Toc140237317"/>
      <w:r>
        <w:rPr>
          <w:rFonts w:ascii="宋体" w:hAnsi="宋体"/>
          <w:b/>
          <w:sz w:val="24"/>
          <w:szCs w:val="24"/>
        </w:rPr>
        <w:t>4</w:t>
      </w:r>
      <w:r>
        <w:rPr>
          <w:rFonts w:hint="eastAsia" w:ascii="宋体" w:hAnsi="宋体"/>
          <w:b/>
          <w:sz w:val="24"/>
          <w:szCs w:val="24"/>
        </w:rPr>
        <w:t>.</w:t>
      </w:r>
      <w:r>
        <w:rPr>
          <w:rFonts w:ascii="宋体" w:hAnsi="宋体"/>
          <w:b/>
          <w:sz w:val="24"/>
          <w:szCs w:val="24"/>
        </w:rPr>
        <w:t>4</w:t>
      </w:r>
      <w:r>
        <w:rPr>
          <w:rFonts w:hint="eastAsia" w:ascii="宋体" w:hAnsi="宋体"/>
          <w:b/>
          <w:sz w:val="24"/>
          <w:szCs w:val="24"/>
        </w:rPr>
        <w:t>　行政复议或者行政诉讼</w:t>
      </w:r>
      <w:bookmarkEnd w:id="313"/>
      <w:bookmarkEnd w:id="314"/>
    </w:p>
    <w:p w14:paraId="5B3875C8">
      <w:pPr>
        <w:wordWrap w:val="0"/>
        <w:spacing w:line="360" w:lineRule="auto"/>
        <w:ind w:firstLine="480" w:firstLineChars="200"/>
        <w:rPr>
          <w:rFonts w:ascii="宋体" w:hAnsi="宋体"/>
          <w:sz w:val="24"/>
          <w:szCs w:val="24"/>
        </w:rPr>
      </w:pPr>
      <w:r>
        <w:rPr>
          <w:rFonts w:hint="eastAsia" w:ascii="宋体" w:hAnsi="宋体"/>
          <w:sz w:val="24"/>
          <w:szCs w:val="24"/>
        </w:rPr>
        <w:t>投诉人对政府采购监督管理部门的投诉处理决定不服或者政府采购监督管理部门逾期未作处理的，可以依法申请行政复议或者向人民法院提起行政诉讼。</w:t>
      </w:r>
    </w:p>
    <w:p w14:paraId="200B5B71">
      <w:pPr>
        <w:wordWrap w:val="0"/>
        <w:spacing w:line="360" w:lineRule="auto"/>
        <w:sectPr>
          <w:pgSz w:w="11906" w:h="16838"/>
          <w:pgMar w:top="1440" w:right="1797" w:bottom="1440" w:left="1797" w:header="851" w:footer="992" w:gutter="0"/>
          <w:cols w:space="720" w:num="1"/>
          <w:docGrid w:type="linesAndChars" w:linePitch="319" w:charSpace="0"/>
        </w:sectPr>
      </w:pPr>
    </w:p>
    <w:p w14:paraId="6EBFB319">
      <w:pPr>
        <w:wordWrap w:val="0"/>
        <w:spacing w:after="319" w:afterLines="100" w:line="360" w:lineRule="auto"/>
        <w:jc w:val="center"/>
        <w:outlineLvl w:val="0"/>
        <w:rPr>
          <w:rFonts w:ascii="华文中宋" w:hAnsi="华文中宋" w:eastAsia="华文中宋"/>
          <w:sz w:val="32"/>
          <w:szCs w:val="32"/>
        </w:rPr>
      </w:pPr>
      <w:bookmarkStart w:id="315" w:name="_Toc140237318"/>
      <w:r>
        <w:rPr>
          <w:rFonts w:hint="eastAsia" w:ascii="华文中宋" w:hAnsi="华文中宋" w:eastAsia="华文中宋"/>
          <w:sz w:val="32"/>
          <w:szCs w:val="32"/>
        </w:rPr>
        <w:t>第五章　</w:t>
      </w:r>
      <w:bookmarkEnd w:id="292"/>
      <w:bookmarkEnd w:id="315"/>
      <w:r>
        <w:rPr>
          <w:rFonts w:hint="eastAsia" w:ascii="华文中宋" w:hAnsi="华文中宋" w:eastAsia="华文中宋"/>
          <w:sz w:val="32"/>
          <w:szCs w:val="32"/>
        </w:rPr>
        <w:t>合同待签样本</w:t>
      </w:r>
    </w:p>
    <w:p w14:paraId="4B46B700">
      <w:pPr>
        <w:wordWrap w:val="0"/>
        <w:spacing w:line="360" w:lineRule="auto"/>
        <w:ind w:firstLine="480" w:firstLineChars="200"/>
        <w:outlineLvl w:val="1"/>
        <w:rPr>
          <w:rFonts w:ascii="宋体" w:hAnsi="宋体"/>
          <w:b/>
          <w:sz w:val="24"/>
        </w:rPr>
      </w:pPr>
      <w:bookmarkStart w:id="316" w:name="_Toc140237319"/>
      <w:r>
        <w:rPr>
          <w:rFonts w:ascii="宋体" w:hAnsi="宋体"/>
          <w:b/>
          <w:sz w:val="24"/>
        </w:rPr>
        <w:t>5.1</w:t>
      </w:r>
      <w:r>
        <w:rPr>
          <w:rFonts w:hint="eastAsia" w:ascii="宋体" w:hAnsi="宋体"/>
          <w:b/>
          <w:sz w:val="24"/>
        </w:rPr>
        <w:t>　政府采购合同（货物类待签样本）</w:t>
      </w:r>
      <w:bookmarkEnd w:id="316"/>
    </w:p>
    <w:p w14:paraId="72E74AA5">
      <w:pPr>
        <w:wordWrap w:val="0"/>
        <w:spacing w:line="360" w:lineRule="auto"/>
        <w:ind w:firstLine="480" w:firstLineChars="200"/>
        <w:rPr>
          <w:rFonts w:ascii="宋体" w:hAnsi="宋体"/>
          <w:sz w:val="24"/>
        </w:rPr>
      </w:pPr>
      <w:r>
        <w:rPr>
          <w:rFonts w:hint="eastAsia" w:ascii="宋体" w:hAnsi="宋体"/>
          <w:sz w:val="24"/>
        </w:rPr>
        <w:t>政府采购合同（货物类待签样本）仅作为参考，不作为最终合同，甲方有权在签订合同时对合同的相关条款及内容依法作进一步的细化和修改。样式附后。</w:t>
      </w:r>
    </w:p>
    <w:p w14:paraId="2E279F5E">
      <w:pPr>
        <w:wordWrap w:val="0"/>
        <w:spacing w:line="360" w:lineRule="auto"/>
        <w:rPr>
          <w:sz w:val="24"/>
        </w:rPr>
        <w:sectPr>
          <w:pgSz w:w="11906" w:h="16838"/>
          <w:pgMar w:top="1440" w:right="1797" w:bottom="1440" w:left="1797" w:header="851" w:footer="992" w:gutter="0"/>
          <w:cols w:space="720" w:num="1"/>
          <w:docGrid w:type="linesAndChars" w:linePitch="319" w:charSpace="0"/>
        </w:sectPr>
      </w:pPr>
    </w:p>
    <w:p w14:paraId="4119A3B4">
      <w:pPr>
        <w:wordWrap w:val="0"/>
        <w:spacing w:line="720" w:lineRule="auto"/>
        <w:rPr>
          <w:rStyle w:val="91"/>
          <w:rFonts w:ascii="宋体" w:hAnsi="宋体" w:cs="宋体"/>
          <w:b w:val="0"/>
          <w:sz w:val="32"/>
          <w:szCs w:val="36"/>
        </w:rPr>
      </w:pPr>
    </w:p>
    <w:p w14:paraId="0FA9FFF8">
      <w:pPr>
        <w:pStyle w:val="2"/>
        <w:wordWrap w:val="0"/>
        <w:spacing w:line="720" w:lineRule="auto"/>
        <w:rPr>
          <w:sz w:val="32"/>
        </w:rPr>
      </w:pPr>
    </w:p>
    <w:p w14:paraId="07CD7CD4">
      <w:pPr>
        <w:wordWrap w:val="0"/>
        <w:spacing w:line="360" w:lineRule="auto"/>
        <w:jc w:val="center"/>
        <w:rPr>
          <w:rFonts w:ascii="宋体" w:hAnsi="宋体" w:cs="宋体"/>
          <w:b/>
          <w:sz w:val="72"/>
          <w:szCs w:val="72"/>
        </w:rPr>
      </w:pPr>
      <w:r>
        <w:rPr>
          <w:rFonts w:hint="eastAsia" w:ascii="宋体" w:hAnsi="宋体" w:cs="宋体"/>
          <w:b/>
          <w:sz w:val="72"/>
          <w:szCs w:val="72"/>
        </w:rPr>
        <w:t>政府采购合同</w:t>
      </w:r>
    </w:p>
    <w:p w14:paraId="713A792D">
      <w:pPr>
        <w:wordWrap w:val="0"/>
        <w:spacing w:line="360" w:lineRule="auto"/>
        <w:jc w:val="center"/>
        <w:rPr>
          <w:rFonts w:ascii="宋体" w:hAnsi="宋体" w:cs="宋体"/>
          <w:sz w:val="32"/>
          <w:szCs w:val="32"/>
        </w:rPr>
      </w:pPr>
      <w:r>
        <w:rPr>
          <w:rFonts w:hint="eastAsia" w:ascii="宋体" w:hAnsi="宋体" w:cs="宋体"/>
          <w:sz w:val="32"/>
          <w:szCs w:val="32"/>
        </w:rPr>
        <w:t>（货物类待签样本）</w:t>
      </w:r>
    </w:p>
    <w:p w14:paraId="6B479AF9">
      <w:pPr>
        <w:wordWrap w:val="0"/>
        <w:spacing w:line="720" w:lineRule="auto"/>
        <w:rPr>
          <w:rStyle w:val="91"/>
          <w:rFonts w:ascii="宋体" w:hAnsi="宋体" w:cs="宋体"/>
          <w:b w:val="0"/>
          <w:sz w:val="32"/>
          <w:szCs w:val="36"/>
        </w:rPr>
      </w:pPr>
    </w:p>
    <w:p w14:paraId="35112464">
      <w:pPr>
        <w:pStyle w:val="2"/>
        <w:wordWrap w:val="0"/>
        <w:spacing w:line="720" w:lineRule="auto"/>
        <w:rPr>
          <w:sz w:val="32"/>
        </w:rPr>
      </w:pPr>
    </w:p>
    <w:p w14:paraId="6DADD363">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14:paraId="40936C9C">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14:paraId="72BA6905">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14:paraId="745BE88A">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14:paraId="04F4DC90">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14:paraId="40BE3F7A">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14:paraId="5D9609E1">
      <w:pPr>
        <w:wordWrap w:val="0"/>
        <w:spacing w:line="720" w:lineRule="auto"/>
        <w:rPr>
          <w:rFonts w:ascii="宋体" w:hAnsi="宋体" w:cs="宋体"/>
          <w:sz w:val="32"/>
          <w:szCs w:val="32"/>
        </w:rPr>
      </w:pPr>
    </w:p>
    <w:p w14:paraId="6005DF6B">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14:paraId="5C58EE2D">
      <w:pPr>
        <w:pStyle w:val="20"/>
        <w:wordWrap w:val="0"/>
        <w:spacing w:line="360" w:lineRule="auto"/>
        <w:ind w:firstLine="480" w:firstLineChars="200"/>
        <w:rPr>
          <w:rFonts w:hAnsi="宋体" w:cs="宋体"/>
          <w:sz w:val="24"/>
          <w:szCs w:val="24"/>
        </w:rPr>
        <w:sectPr>
          <w:pgSz w:w="11906" w:h="16838"/>
          <w:pgMar w:top="1440" w:right="1797" w:bottom="1440" w:left="1797" w:header="851" w:footer="992" w:gutter="0"/>
          <w:cols w:space="720" w:num="1"/>
          <w:docGrid w:type="linesAndChars" w:linePitch="319" w:charSpace="0"/>
        </w:sectPr>
      </w:pPr>
    </w:p>
    <w:p w14:paraId="5AB61A2D">
      <w:pPr>
        <w:pStyle w:val="20"/>
        <w:wordWrap w:val="0"/>
        <w:spacing w:line="360" w:lineRule="auto"/>
        <w:ind w:firstLine="480" w:firstLineChars="200"/>
        <w:rPr>
          <w:rFonts w:hAnsi="宋体" w:cs="宋体"/>
          <w:sz w:val="24"/>
          <w:szCs w:val="24"/>
        </w:rPr>
      </w:pPr>
      <w:r>
        <w:rPr>
          <w:rFonts w:hint="eastAsia" w:hAnsi="宋体" w:cs="宋体"/>
          <w:sz w:val="24"/>
          <w:szCs w:val="24"/>
        </w:rPr>
        <w:t>根据《中华人民共和国民法典》《中</w:t>
      </w:r>
      <w:bookmarkStart w:id="317" w:name="_Hlk98162534"/>
      <w:r>
        <w:rPr>
          <w:rFonts w:hint="eastAsia" w:hAnsi="宋体" w:cs="宋体"/>
          <w:sz w:val="24"/>
          <w:szCs w:val="24"/>
        </w:rPr>
        <w:t>华人民共和国政府采购法》</w:t>
      </w:r>
      <w:bookmarkEnd w:id="317"/>
      <w:r>
        <w:rPr>
          <w:rFonts w:hint="eastAsia" w:hAnsi="宋体" w:cs="宋体"/>
          <w:sz w:val="24"/>
          <w:szCs w:val="24"/>
        </w:rPr>
        <w:t>等法律法规规定，甲乙双方按照中标结果签订本合同。</w:t>
      </w:r>
    </w:p>
    <w:p w14:paraId="1717046C">
      <w:pPr>
        <w:pStyle w:val="20"/>
        <w:wordWrap w:val="0"/>
        <w:spacing w:line="360" w:lineRule="auto"/>
        <w:ind w:firstLine="480" w:firstLineChars="200"/>
        <w:rPr>
          <w:rFonts w:hAnsi="宋体" w:cs="宋体"/>
          <w:sz w:val="24"/>
          <w:szCs w:val="24"/>
        </w:rPr>
      </w:pPr>
      <w:r>
        <w:rPr>
          <w:rFonts w:hint="eastAsia" w:hAnsi="宋体" w:cs="宋体"/>
          <w:b/>
          <w:sz w:val="24"/>
          <w:szCs w:val="24"/>
        </w:rPr>
        <w:t>第一条　合同标的</w:t>
      </w:r>
    </w:p>
    <w:p w14:paraId="69114F11">
      <w:pPr>
        <w:pStyle w:val="20"/>
        <w:wordWrap w:val="0"/>
        <w:spacing w:line="360" w:lineRule="auto"/>
        <w:ind w:firstLine="480" w:firstLineChars="200"/>
        <w:rPr>
          <w:rFonts w:hAnsi="宋体" w:cs="宋体"/>
          <w:sz w:val="24"/>
          <w:szCs w:val="24"/>
        </w:rPr>
      </w:pPr>
      <w:r>
        <w:rPr>
          <w:rFonts w:hint="eastAsia" w:hAnsi="宋体" w:cs="宋体"/>
          <w:sz w:val="24"/>
          <w:szCs w:val="24"/>
        </w:rPr>
        <w:t>乙方根据甲方需求提供下列货物：____________________</w:t>
      </w:r>
    </w:p>
    <w:p w14:paraId="581322FB">
      <w:pPr>
        <w:pStyle w:val="20"/>
        <w:wordWrap w:val="0"/>
        <w:spacing w:line="360" w:lineRule="auto"/>
        <w:ind w:firstLine="480" w:firstLineChars="200"/>
        <w:rPr>
          <w:rFonts w:hAnsi="宋体" w:cs="宋体"/>
          <w:sz w:val="24"/>
          <w:szCs w:val="24"/>
        </w:rPr>
      </w:pPr>
      <w:r>
        <w:rPr>
          <w:rFonts w:hint="eastAsia" w:hAnsi="宋体" w:cs="宋体"/>
          <w:sz w:val="24"/>
          <w:szCs w:val="24"/>
        </w:rPr>
        <w:t>货物名称、规格及数量详见“供货一览表”（后附）。</w:t>
      </w:r>
    </w:p>
    <w:p w14:paraId="7131CEEC">
      <w:pPr>
        <w:pStyle w:val="20"/>
        <w:wordWrap w:val="0"/>
        <w:spacing w:line="360" w:lineRule="auto"/>
        <w:ind w:firstLine="480" w:firstLineChars="200"/>
        <w:rPr>
          <w:rFonts w:hAnsi="宋体" w:cs="宋体"/>
          <w:sz w:val="24"/>
          <w:szCs w:val="24"/>
        </w:rPr>
      </w:pPr>
      <w:r>
        <w:rPr>
          <w:rFonts w:hint="eastAsia" w:hAnsi="宋体" w:cs="宋体"/>
          <w:b/>
          <w:sz w:val="24"/>
          <w:szCs w:val="24"/>
        </w:rPr>
        <w:t>第二条　合同总价款</w:t>
      </w:r>
    </w:p>
    <w:p w14:paraId="1EDC287A">
      <w:pPr>
        <w:pStyle w:val="20"/>
        <w:wordWrap w:val="0"/>
        <w:spacing w:line="360" w:lineRule="auto"/>
        <w:ind w:firstLine="480" w:firstLineChars="200"/>
        <w:rPr>
          <w:rFonts w:hAnsi="宋体" w:cs="宋体"/>
          <w:sz w:val="24"/>
          <w:szCs w:val="24"/>
        </w:rPr>
      </w:pPr>
      <w:r>
        <w:rPr>
          <w:rFonts w:hint="eastAsia" w:hAnsi="宋体" w:cs="宋体"/>
          <w:sz w:val="24"/>
          <w:szCs w:val="24"/>
        </w:rPr>
        <w:t>本合同项下货物总价款（中标价格）：¥</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14:paraId="7F0983CB">
      <w:pPr>
        <w:pStyle w:val="20"/>
        <w:wordWrap w:val="0"/>
        <w:spacing w:line="360" w:lineRule="auto"/>
        <w:ind w:firstLine="480" w:firstLineChars="200"/>
        <w:rPr>
          <w:rFonts w:hAnsi="宋体" w:cs="宋体"/>
          <w:sz w:val="24"/>
          <w:szCs w:val="24"/>
        </w:rPr>
      </w:pPr>
      <w:r>
        <w:rPr>
          <w:rFonts w:hint="eastAsia" w:hAnsi="宋体" w:cs="宋体"/>
          <w:sz w:val="24"/>
          <w:szCs w:val="24"/>
        </w:rPr>
        <w:t>分项报价见供货一览表。</w:t>
      </w:r>
    </w:p>
    <w:p w14:paraId="2B11FAC8">
      <w:pPr>
        <w:pStyle w:val="20"/>
        <w:wordWrap w:val="0"/>
        <w:spacing w:line="360" w:lineRule="auto"/>
        <w:ind w:firstLine="480" w:firstLineChars="200"/>
        <w:rPr>
          <w:rFonts w:hAnsi="宋体" w:cs="宋体"/>
          <w:sz w:val="24"/>
          <w:szCs w:val="24"/>
        </w:rPr>
      </w:pPr>
      <w:r>
        <w:rPr>
          <w:rFonts w:hint="eastAsia" w:hAnsi="宋体" w:cs="宋体"/>
          <w:sz w:val="24"/>
          <w:szCs w:val="24"/>
        </w:rPr>
        <w:t>本合同总价款是货物设计、制造、包装、仓储、运输、安装及验收合格之前及保修期内备品备件等发生的所有含税费用。</w:t>
      </w:r>
    </w:p>
    <w:p w14:paraId="6BCEA431">
      <w:pPr>
        <w:pStyle w:val="20"/>
        <w:wordWrap w:val="0"/>
        <w:spacing w:line="360" w:lineRule="auto"/>
        <w:ind w:firstLine="480" w:firstLineChars="200"/>
        <w:rPr>
          <w:rFonts w:hAnsi="宋体" w:cs="宋体"/>
          <w:sz w:val="24"/>
          <w:szCs w:val="24"/>
        </w:rPr>
      </w:pPr>
      <w:r>
        <w:rPr>
          <w:rFonts w:hint="eastAsia" w:hAnsi="宋体" w:cs="宋体"/>
          <w:sz w:val="24"/>
          <w:szCs w:val="24"/>
        </w:rPr>
        <w:t>本合同总价款还包含乙方应当提供的伴随服务/售后服务费用。</w:t>
      </w:r>
    </w:p>
    <w:p w14:paraId="717DEE53">
      <w:pPr>
        <w:pStyle w:val="20"/>
        <w:wordWrap w:val="0"/>
        <w:spacing w:line="360" w:lineRule="auto"/>
        <w:ind w:firstLine="480" w:firstLineChars="200"/>
        <w:rPr>
          <w:rFonts w:hAnsi="宋体" w:cs="宋体"/>
          <w:sz w:val="24"/>
          <w:szCs w:val="24"/>
        </w:rPr>
      </w:pPr>
      <w:r>
        <w:rPr>
          <w:rFonts w:hint="eastAsia" w:hAnsi="宋体" w:cs="宋体"/>
          <w:sz w:val="24"/>
          <w:szCs w:val="24"/>
        </w:rPr>
        <w:t>本合同执行期间合同总价款不变。</w:t>
      </w:r>
    </w:p>
    <w:p w14:paraId="072CD02E">
      <w:pPr>
        <w:pStyle w:val="20"/>
        <w:wordWrap w:val="0"/>
        <w:spacing w:line="360" w:lineRule="auto"/>
        <w:ind w:firstLine="480" w:firstLineChars="200"/>
        <w:rPr>
          <w:rFonts w:hAnsi="宋体" w:cs="宋体"/>
          <w:sz w:val="24"/>
          <w:szCs w:val="24"/>
        </w:rPr>
      </w:pPr>
      <w:r>
        <w:rPr>
          <w:rFonts w:hint="eastAsia" w:hAnsi="宋体" w:cs="宋体"/>
          <w:b/>
          <w:sz w:val="24"/>
          <w:szCs w:val="24"/>
        </w:rPr>
        <w:t>第三条　组成本合同的有关文件</w:t>
      </w:r>
    </w:p>
    <w:p w14:paraId="5D3B2916">
      <w:pPr>
        <w:pStyle w:val="20"/>
        <w:wordWrap w:val="0"/>
        <w:spacing w:line="360" w:lineRule="auto"/>
        <w:ind w:firstLine="480" w:firstLineChars="200"/>
        <w:rPr>
          <w:rFonts w:hAnsi="宋体" w:cs="宋体"/>
          <w:sz w:val="24"/>
          <w:szCs w:val="24"/>
        </w:rPr>
      </w:pPr>
      <w:r>
        <w:rPr>
          <w:rFonts w:hint="eastAsia" w:hAnsi="宋体" w:cs="宋体"/>
          <w:sz w:val="24"/>
          <w:szCs w:val="24"/>
        </w:rPr>
        <w:t>下列关于兰州市政府采购_________号的招标投标文件或与本次采购活动方式相适应的文件及有关附件是本合同不可分割的组成部分，与本合同具有同等法律效力，这些文件包括但不限于：</w:t>
      </w:r>
    </w:p>
    <w:p w14:paraId="41A4098F">
      <w:pPr>
        <w:pStyle w:val="20"/>
        <w:wordWrap w:val="0"/>
        <w:spacing w:line="360" w:lineRule="auto"/>
        <w:ind w:firstLine="480" w:firstLineChars="200"/>
        <w:rPr>
          <w:rFonts w:hAnsi="宋体" w:cs="宋体"/>
          <w:sz w:val="24"/>
          <w:szCs w:val="24"/>
        </w:rPr>
      </w:pPr>
      <w:r>
        <w:rPr>
          <w:rFonts w:hint="eastAsia" w:hAnsi="宋体" w:cs="宋体"/>
          <w:sz w:val="24"/>
          <w:szCs w:val="24"/>
        </w:rPr>
        <w:t>（1）乙方提供的投标文件和投标报价表。</w:t>
      </w:r>
    </w:p>
    <w:p w14:paraId="4D0F8140">
      <w:pPr>
        <w:pStyle w:val="20"/>
        <w:wordWrap w:val="0"/>
        <w:spacing w:line="360" w:lineRule="auto"/>
        <w:ind w:firstLine="480" w:firstLineChars="200"/>
        <w:rPr>
          <w:rFonts w:hAnsi="宋体" w:cs="宋体"/>
          <w:sz w:val="24"/>
          <w:szCs w:val="24"/>
        </w:rPr>
      </w:pPr>
      <w:r>
        <w:rPr>
          <w:rFonts w:hint="eastAsia" w:hAnsi="宋体" w:cs="宋体"/>
          <w:sz w:val="24"/>
          <w:szCs w:val="24"/>
        </w:rPr>
        <w:t>（2）供货一览表。</w:t>
      </w:r>
    </w:p>
    <w:p w14:paraId="66DE46F8">
      <w:pPr>
        <w:pStyle w:val="20"/>
        <w:wordWrap w:val="0"/>
        <w:spacing w:line="360" w:lineRule="auto"/>
        <w:ind w:firstLine="480" w:firstLineChars="200"/>
        <w:rPr>
          <w:rFonts w:hAnsi="宋体" w:cs="宋体"/>
          <w:sz w:val="24"/>
          <w:szCs w:val="24"/>
        </w:rPr>
      </w:pPr>
      <w:r>
        <w:rPr>
          <w:rFonts w:hint="eastAsia" w:hAnsi="宋体" w:cs="宋体"/>
          <w:sz w:val="24"/>
          <w:szCs w:val="24"/>
        </w:rPr>
        <w:t>（3）交货地点一览表。</w:t>
      </w:r>
    </w:p>
    <w:p w14:paraId="7855864F">
      <w:pPr>
        <w:pStyle w:val="20"/>
        <w:wordWrap w:val="0"/>
        <w:spacing w:line="360" w:lineRule="auto"/>
        <w:ind w:firstLine="480" w:firstLineChars="200"/>
        <w:rPr>
          <w:rFonts w:hAnsi="宋体" w:cs="宋体"/>
          <w:sz w:val="24"/>
          <w:szCs w:val="24"/>
        </w:rPr>
      </w:pPr>
      <w:r>
        <w:rPr>
          <w:rFonts w:hint="eastAsia" w:hAnsi="宋体" w:cs="宋体"/>
          <w:sz w:val="24"/>
          <w:szCs w:val="24"/>
        </w:rPr>
        <w:t>（4）技术规格响应表。</w:t>
      </w:r>
    </w:p>
    <w:p w14:paraId="040E8C53">
      <w:pPr>
        <w:pStyle w:val="20"/>
        <w:wordWrap w:val="0"/>
        <w:spacing w:line="360" w:lineRule="auto"/>
        <w:ind w:firstLine="480" w:firstLineChars="200"/>
        <w:rPr>
          <w:rFonts w:hAnsi="宋体" w:cs="宋体"/>
          <w:sz w:val="24"/>
          <w:szCs w:val="24"/>
        </w:rPr>
      </w:pPr>
      <w:r>
        <w:rPr>
          <w:rFonts w:hint="eastAsia" w:hAnsi="宋体" w:cs="宋体"/>
          <w:sz w:val="24"/>
          <w:szCs w:val="24"/>
        </w:rPr>
        <w:t>（5）投标承诺。</w:t>
      </w:r>
    </w:p>
    <w:p w14:paraId="3D29F6F0">
      <w:pPr>
        <w:pStyle w:val="20"/>
        <w:wordWrap w:val="0"/>
        <w:spacing w:line="360" w:lineRule="auto"/>
        <w:ind w:firstLine="480" w:firstLineChars="200"/>
        <w:rPr>
          <w:rFonts w:hAnsi="宋体" w:cs="宋体"/>
          <w:sz w:val="24"/>
          <w:szCs w:val="24"/>
        </w:rPr>
      </w:pPr>
      <w:r>
        <w:rPr>
          <w:rFonts w:hint="eastAsia" w:hAnsi="宋体" w:cs="宋体"/>
          <w:sz w:val="24"/>
          <w:szCs w:val="24"/>
        </w:rPr>
        <w:t>（6）服务承诺。</w:t>
      </w:r>
    </w:p>
    <w:p w14:paraId="0DF3242A">
      <w:pPr>
        <w:pStyle w:val="20"/>
        <w:wordWrap w:val="0"/>
        <w:spacing w:line="360" w:lineRule="auto"/>
        <w:ind w:firstLine="480" w:firstLineChars="200"/>
        <w:rPr>
          <w:rFonts w:hAnsi="宋体" w:cs="宋体"/>
          <w:sz w:val="24"/>
          <w:szCs w:val="24"/>
        </w:rPr>
      </w:pPr>
      <w:r>
        <w:rPr>
          <w:rFonts w:hint="eastAsia" w:hAnsi="宋体" w:cs="宋体"/>
          <w:sz w:val="24"/>
          <w:szCs w:val="24"/>
        </w:rPr>
        <w:t>（7）中标通知书。</w:t>
      </w:r>
    </w:p>
    <w:p w14:paraId="43BF23F8">
      <w:pPr>
        <w:pStyle w:val="20"/>
        <w:wordWrap w:val="0"/>
        <w:spacing w:line="360" w:lineRule="auto"/>
        <w:ind w:firstLine="480" w:firstLineChars="200"/>
        <w:rPr>
          <w:rFonts w:hAnsi="宋体" w:cs="宋体"/>
          <w:sz w:val="24"/>
          <w:szCs w:val="24"/>
        </w:rPr>
      </w:pPr>
      <w:r>
        <w:rPr>
          <w:rFonts w:hint="eastAsia" w:hAnsi="宋体" w:cs="宋体"/>
          <w:sz w:val="24"/>
          <w:szCs w:val="24"/>
        </w:rPr>
        <w:t>（8）甲乙双方商定的其他文件。</w:t>
      </w:r>
    </w:p>
    <w:p w14:paraId="16D3AA3A">
      <w:pPr>
        <w:pStyle w:val="20"/>
        <w:wordWrap w:val="0"/>
        <w:spacing w:line="360" w:lineRule="auto"/>
        <w:ind w:firstLine="480" w:firstLineChars="200"/>
        <w:rPr>
          <w:rFonts w:hAnsi="宋体" w:cs="宋体"/>
          <w:sz w:val="24"/>
          <w:szCs w:val="24"/>
        </w:rPr>
      </w:pPr>
      <w:r>
        <w:rPr>
          <w:rFonts w:hint="eastAsia" w:hAnsi="宋体" w:cs="宋体"/>
          <w:b/>
          <w:sz w:val="24"/>
          <w:szCs w:val="24"/>
        </w:rPr>
        <w:t>第四条　权利保证</w:t>
      </w:r>
    </w:p>
    <w:p w14:paraId="51363156">
      <w:pPr>
        <w:pStyle w:val="20"/>
        <w:wordWrap w:val="0"/>
        <w:spacing w:line="360" w:lineRule="auto"/>
        <w:ind w:firstLine="480" w:firstLineChars="200"/>
        <w:rPr>
          <w:rFonts w:hAnsi="宋体" w:cs="宋体"/>
          <w:sz w:val="24"/>
          <w:szCs w:val="24"/>
        </w:rPr>
      </w:pPr>
      <w:r>
        <w:rPr>
          <w:rFonts w:hint="eastAsia" w:hAnsi="宋体" w:cs="宋体"/>
          <w:sz w:val="24"/>
          <w:szCs w:val="24"/>
        </w:rPr>
        <w:t>乙方应保证买方在使用该货物或其任何一部分时不受第三方提出侵犯其专利权、版权、商标权或其他权利的起诉。一旦出现侵权，乙方应承担全部责任。</w:t>
      </w:r>
    </w:p>
    <w:p w14:paraId="270F87E9">
      <w:pPr>
        <w:pStyle w:val="20"/>
        <w:wordWrap w:val="0"/>
        <w:spacing w:line="360" w:lineRule="auto"/>
        <w:ind w:firstLine="480" w:firstLineChars="200"/>
        <w:rPr>
          <w:rFonts w:hAnsi="宋体" w:cs="宋体"/>
          <w:sz w:val="24"/>
          <w:szCs w:val="24"/>
        </w:rPr>
      </w:pPr>
      <w:r>
        <w:rPr>
          <w:rFonts w:hint="eastAsia" w:hAnsi="宋体" w:cs="宋体"/>
          <w:b/>
          <w:sz w:val="24"/>
          <w:szCs w:val="24"/>
        </w:rPr>
        <w:t>第五条　质量保证</w:t>
      </w:r>
    </w:p>
    <w:p w14:paraId="19DDBD0E">
      <w:pPr>
        <w:pStyle w:val="20"/>
        <w:wordWrap w:val="0"/>
        <w:spacing w:line="360" w:lineRule="auto"/>
        <w:ind w:firstLine="480" w:firstLineChars="200"/>
        <w:rPr>
          <w:rFonts w:hAnsi="宋体" w:cs="宋体"/>
          <w:sz w:val="24"/>
          <w:szCs w:val="24"/>
        </w:rPr>
      </w:pPr>
      <w:r>
        <w:rPr>
          <w:rFonts w:hint="eastAsia" w:hAnsi="宋体" w:cs="宋体"/>
          <w:sz w:val="24"/>
          <w:szCs w:val="24"/>
        </w:rPr>
        <w:t>1.乙方所提供的货物的技术规格应与招标文件规定的技术规格及所附的“技术规格响应表”相一致；若技术性能无特殊说明，则按国家有关部门最新颁布的标准及规范为准。</w:t>
      </w:r>
    </w:p>
    <w:p w14:paraId="6AAA7988">
      <w:pPr>
        <w:pStyle w:val="20"/>
        <w:wordWrap w:val="0"/>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乙方所提供的货物须是全新、未使用过的原装合格正品，是中标投标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9054022">
      <w:pPr>
        <w:pStyle w:val="20"/>
        <w:wordWrap w:val="0"/>
        <w:spacing w:line="360" w:lineRule="auto"/>
        <w:ind w:firstLine="480" w:firstLineChars="200"/>
        <w:rPr>
          <w:rFonts w:hAnsi="宋体" w:cs="宋体"/>
          <w:sz w:val="24"/>
          <w:szCs w:val="24"/>
        </w:rPr>
      </w:pPr>
      <w:r>
        <w:rPr>
          <w:rFonts w:hint="eastAsia" w:hAnsi="宋体" w:cs="宋体"/>
          <w:b/>
          <w:sz w:val="24"/>
          <w:szCs w:val="24"/>
        </w:rPr>
        <w:t>第六条　包装要求</w:t>
      </w:r>
    </w:p>
    <w:p w14:paraId="497A1724">
      <w:pPr>
        <w:pStyle w:val="20"/>
        <w:wordWrap w:val="0"/>
        <w:spacing w:line="360" w:lineRule="auto"/>
        <w:ind w:firstLine="480" w:firstLineChars="200"/>
        <w:rPr>
          <w:rFonts w:hAnsi="宋体" w:cs="宋体"/>
          <w:sz w:val="24"/>
          <w:szCs w:val="24"/>
        </w:rPr>
      </w:pPr>
      <w:r>
        <w:rPr>
          <w:rFonts w:hint="eastAsia" w:hAnsi="宋体" w:cs="宋体"/>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14:paraId="6BD6A228">
      <w:pPr>
        <w:pStyle w:val="20"/>
        <w:wordWrap w:val="0"/>
        <w:spacing w:line="360" w:lineRule="auto"/>
        <w:ind w:firstLine="480" w:firstLineChars="200"/>
        <w:rPr>
          <w:rFonts w:hAnsi="宋体" w:cs="宋体"/>
          <w:sz w:val="24"/>
          <w:szCs w:val="24"/>
        </w:rPr>
      </w:pPr>
      <w:r>
        <w:rPr>
          <w:rFonts w:hint="eastAsia" w:hAnsi="宋体" w:cs="宋体"/>
          <w:sz w:val="24"/>
          <w:szCs w:val="24"/>
        </w:rPr>
        <w:t>2.对运输条件有特殊要求的货物：必须满足国家规定标准和甲方采购需求。</w:t>
      </w:r>
    </w:p>
    <w:p w14:paraId="2417CFD2">
      <w:pPr>
        <w:pStyle w:val="20"/>
        <w:wordWrap w:val="0"/>
        <w:spacing w:line="360" w:lineRule="auto"/>
        <w:ind w:firstLine="480" w:firstLineChars="200"/>
        <w:rPr>
          <w:rFonts w:hAnsi="宋体" w:cs="宋体"/>
          <w:sz w:val="24"/>
          <w:szCs w:val="24"/>
        </w:rPr>
      </w:pPr>
      <w:r>
        <w:rPr>
          <w:rFonts w:hint="eastAsia" w:hAnsi="宋体" w:cs="宋体"/>
          <w:sz w:val="24"/>
          <w:szCs w:val="24"/>
        </w:rPr>
        <w:t>3.每一包装单元内应附详细的装箱单和质量合格凭证</w:t>
      </w:r>
    </w:p>
    <w:p w14:paraId="408C655C">
      <w:pPr>
        <w:pStyle w:val="20"/>
        <w:wordWrap w:val="0"/>
        <w:spacing w:line="360" w:lineRule="auto"/>
        <w:ind w:firstLine="480" w:firstLineChars="200"/>
        <w:rPr>
          <w:rFonts w:hAnsi="宋体" w:cs="宋体"/>
          <w:sz w:val="24"/>
          <w:szCs w:val="24"/>
        </w:rPr>
      </w:pPr>
      <w:r>
        <w:rPr>
          <w:rFonts w:hint="eastAsia" w:hAnsi="宋体" w:cs="宋体"/>
          <w:b/>
          <w:sz w:val="24"/>
          <w:szCs w:val="24"/>
        </w:rPr>
        <w:t>第七条　交货和验收</w:t>
      </w:r>
    </w:p>
    <w:p w14:paraId="65194B7E">
      <w:pPr>
        <w:pStyle w:val="20"/>
        <w:wordWrap w:val="0"/>
        <w:spacing w:line="360" w:lineRule="auto"/>
        <w:ind w:firstLine="480" w:firstLineChars="200"/>
        <w:rPr>
          <w:rFonts w:hAnsi="宋体" w:cs="宋体"/>
          <w:sz w:val="24"/>
          <w:szCs w:val="24"/>
        </w:rPr>
      </w:pPr>
      <w:r>
        <w:rPr>
          <w:rFonts w:hint="eastAsia" w:hAnsi="宋体" w:cs="宋体"/>
          <w:sz w:val="24"/>
          <w:szCs w:val="24"/>
        </w:rPr>
        <w:t>1.乙方应按照本合同或招标文件规定的时间和方式向甲方交付货物，交货地点由甲方指定。</w:t>
      </w:r>
    </w:p>
    <w:p w14:paraId="16720F25">
      <w:pPr>
        <w:pStyle w:val="20"/>
        <w:wordWrap w:val="0"/>
        <w:spacing w:line="360" w:lineRule="auto"/>
        <w:ind w:firstLine="480" w:firstLineChars="200"/>
        <w:rPr>
          <w:rFonts w:hAnsi="宋体" w:cs="宋体"/>
          <w:sz w:val="24"/>
          <w:szCs w:val="24"/>
        </w:rPr>
      </w:pPr>
      <w:r>
        <w:rPr>
          <w:rFonts w:hint="eastAsia" w:hAnsi="宋体" w:cs="宋体"/>
          <w:sz w:val="24"/>
          <w:szCs w:val="24"/>
        </w:rPr>
        <w:t>如招标文件对交货时间未明确规定，则乙方应当在合同签订之日起____________日内将货物交付甲方。</w:t>
      </w:r>
    </w:p>
    <w:p w14:paraId="30BBC746">
      <w:pPr>
        <w:pStyle w:val="20"/>
        <w:wordWrap w:val="0"/>
        <w:spacing w:line="360" w:lineRule="auto"/>
        <w:ind w:firstLine="480" w:firstLineChars="200"/>
        <w:rPr>
          <w:rFonts w:hAnsi="宋体" w:cs="宋体"/>
          <w:sz w:val="24"/>
          <w:szCs w:val="24"/>
        </w:rPr>
      </w:pPr>
      <w:r>
        <w:rPr>
          <w:rFonts w:hint="eastAsia" w:hAnsi="宋体" w:cs="宋体"/>
          <w:sz w:val="24"/>
          <w:szCs w:val="24"/>
        </w:rPr>
        <w:t>其他特殊情形：_____________________</w:t>
      </w:r>
    </w:p>
    <w:p w14:paraId="2ED89130">
      <w:pPr>
        <w:pStyle w:val="20"/>
        <w:wordWrap w:val="0"/>
        <w:spacing w:line="360" w:lineRule="auto"/>
        <w:ind w:firstLine="480" w:firstLineChars="200"/>
        <w:rPr>
          <w:rFonts w:hAnsi="宋体" w:cs="宋体"/>
          <w:sz w:val="24"/>
          <w:szCs w:val="24"/>
        </w:rPr>
      </w:pPr>
      <w:r>
        <w:rPr>
          <w:rFonts w:hint="eastAsia" w:hAnsi="宋体" w:cs="宋体"/>
          <w:sz w:val="24"/>
          <w:szCs w:val="24"/>
        </w:rPr>
        <w:t>2.乙方交付的货物应当完全符合本合同或者投标文件所响应的货物、数量和规格要求。乙方不得少交或多交货物。乙方提供的货物不符合招标投标文件和合同规定的，甲方有权拒收货物，由此引起的风险，由乙方承担。</w:t>
      </w:r>
    </w:p>
    <w:p w14:paraId="4546A039">
      <w:pPr>
        <w:pStyle w:val="20"/>
        <w:wordWrap w:val="0"/>
        <w:spacing w:line="360" w:lineRule="auto"/>
        <w:ind w:firstLine="480" w:firstLineChars="200"/>
        <w:rPr>
          <w:rFonts w:hAnsi="宋体" w:cs="宋体"/>
          <w:sz w:val="24"/>
          <w:szCs w:val="24"/>
        </w:rPr>
      </w:pPr>
      <w:r>
        <w:rPr>
          <w:rFonts w:hint="eastAsia" w:hAnsi="宋体" w:cs="宋体"/>
          <w:sz w:val="24"/>
          <w:szCs w:val="24"/>
        </w:rPr>
        <w:t>3.货物的到货验收包括：</w:t>
      </w:r>
    </w:p>
    <w:p w14:paraId="417D96FB">
      <w:pPr>
        <w:pStyle w:val="20"/>
        <w:wordWrap w:val="0"/>
        <w:spacing w:line="360" w:lineRule="auto"/>
        <w:ind w:firstLine="480" w:firstLineChars="200"/>
        <w:rPr>
          <w:rFonts w:hAnsi="宋体" w:cs="宋体"/>
          <w:sz w:val="24"/>
          <w:szCs w:val="24"/>
        </w:rPr>
      </w:pPr>
      <w:r>
        <w:rPr>
          <w:rFonts w:hint="eastAsia" w:hAnsi="宋体" w:cs="宋体"/>
          <w:sz w:val="24"/>
          <w:szCs w:val="24"/>
        </w:rPr>
        <w:t>（1）初步验收：型号、规格、数量、外观质量、及货物包装是否完好。</w:t>
      </w:r>
    </w:p>
    <w:p w14:paraId="0A15E0B8">
      <w:pPr>
        <w:pStyle w:val="20"/>
        <w:wordWrap w:val="0"/>
        <w:spacing w:line="360" w:lineRule="auto"/>
        <w:ind w:firstLine="480" w:firstLineChars="200"/>
        <w:rPr>
          <w:rFonts w:hAnsi="宋体" w:cs="宋体"/>
          <w:sz w:val="24"/>
          <w:szCs w:val="24"/>
        </w:rPr>
      </w:pPr>
      <w:r>
        <w:rPr>
          <w:rFonts w:hint="eastAsia" w:hAnsi="宋体" w:cs="宋体"/>
          <w:sz w:val="24"/>
          <w:szCs w:val="24"/>
        </w:rPr>
        <w:t>（2）运行验收：_____________________</w:t>
      </w:r>
    </w:p>
    <w:p w14:paraId="045ABBE7">
      <w:pPr>
        <w:pStyle w:val="20"/>
        <w:wordWrap w:val="0"/>
        <w:spacing w:line="360" w:lineRule="auto"/>
        <w:ind w:firstLine="480" w:firstLineChars="200"/>
        <w:rPr>
          <w:rFonts w:hAnsi="宋体" w:cs="宋体"/>
          <w:sz w:val="24"/>
          <w:szCs w:val="24"/>
        </w:rPr>
      </w:pPr>
      <w:r>
        <w:rPr>
          <w:rFonts w:hint="eastAsia" w:hAnsi="宋体" w:cs="宋体"/>
          <w:sz w:val="24"/>
          <w:szCs w:val="24"/>
        </w:rPr>
        <w:t>（2）最终验收：满足采购及响应条件，支付剩余款项。</w:t>
      </w:r>
    </w:p>
    <w:p w14:paraId="27E74438">
      <w:pPr>
        <w:pStyle w:val="20"/>
        <w:wordWrap w:val="0"/>
        <w:spacing w:line="360" w:lineRule="auto"/>
        <w:ind w:firstLine="480" w:firstLineChars="200"/>
        <w:rPr>
          <w:rFonts w:hAnsi="宋体" w:cs="宋体"/>
          <w:sz w:val="24"/>
          <w:szCs w:val="24"/>
        </w:rPr>
      </w:pPr>
      <w:r>
        <w:rPr>
          <w:rFonts w:hint="eastAsia" w:hAnsi="宋体" w:cs="宋体"/>
          <w:sz w:val="24"/>
          <w:szCs w:val="24"/>
        </w:rPr>
        <w:t>4.乙方应将所提供货物的装箱清单、用户手册、原厂保修卡、随机资料及配件、随机工具等相关资料交付给甲方；乙方不能完整交付货物及本款规定的资料及配件等，视为未按</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约定交货，乙方负责补齐，因此导致逾期交付的，由乙方承担相关的违约责任。</w:t>
      </w:r>
    </w:p>
    <w:p w14:paraId="6E30CDC4">
      <w:pPr>
        <w:pStyle w:val="20"/>
        <w:wordWrap w:val="0"/>
        <w:spacing w:line="360" w:lineRule="auto"/>
        <w:ind w:firstLine="480" w:firstLineChars="200"/>
        <w:rPr>
          <w:rFonts w:hAnsi="宋体" w:cs="宋体"/>
          <w:sz w:val="24"/>
          <w:szCs w:val="24"/>
        </w:rPr>
      </w:pPr>
      <w:r>
        <w:rPr>
          <w:rFonts w:hint="eastAsia" w:hAnsi="宋体" w:cs="宋体"/>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14:paraId="6152C599">
      <w:pPr>
        <w:pStyle w:val="20"/>
        <w:wordWrap w:val="0"/>
        <w:spacing w:line="360" w:lineRule="auto"/>
        <w:ind w:firstLine="480" w:firstLineChars="200"/>
        <w:rPr>
          <w:rFonts w:hAnsi="宋体" w:cs="宋体"/>
          <w:sz w:val="24"/>
          <w:szCs w:val="24"/>
        </w:rPr>
      </w:pPr>
      <w:r>
        <w:rPr>
          <w:rFonts w:hint="eastAsia" w:hAnsi="宋体" w:cs="宋体"/>
          <w:sz w:val="24"/>
          <w:szCs w:val="24"/>
        </w:rPr>
        <w:t>6.货物和系统调试验收的标准：按行业通用标准、厂方出厂标准和乙方投标文件的响应情况（详见合同附件载明的标准，并不低于国家相关标准）。</w:t>
      </w:r>
    </w:p>
    <w:p w14:paraId="3F735FEA">
      <w:pPr>
        <w:pStyle w:val="20"/>
        <w:wordWrap w:val="0"/>
        <w:spacing w:line="360" w:lineRule="auto"/>
        <w:ind w:firstLine="480" w:firstLineChars="200"/>
        <w:rPr>
          <w:rFonts w:hAnsi="宋体" w:cs="宋体"/>
          <w:sz w:val="24"/>
          <w:szCs w:val="24"/>
        </w:rPr>
      </w:pPr>
      <w:r>
        <w:rPr>
          <w:rFonts w:hint="eastAsia" w:hAnsi="宋体" w:cs="宋体"/>
          <w:b/>
          <w:sz w:val="24"/>
          <w:szCs w:val="24"/>
        </w:rPr>
        <w:t>第八条　伴随服务／售后服务</w:t>
      </w:r>
    </w:p>
    <w:p w14:paraId="48336BF9">
      <w:pPr>
        <w:pStyle w:val="20"/>
        <w:wordWrap w:val="0"/>
        <w:spacing w:line="360" w:lineRule="auto"/>
        <w:ind w:firstLine="480" w:firstLineChars="200"/>
        <w:rPr>
          <w:rFonts w:hAnsi="宋体" w:cs="宋体"/>
          <w:sz w:val="24"/>
          <w:szCs w:val="24"/>
        </w:rPr>
      </w:pPr>
      <w:r>
        <w:rPr>
          <w:rFonts w:hint="eastAsia" w:hAnsi="宋体" w:cs="宋体"/>
          <w:sz w:val="24"/>
          <w:szCs w:val="24"/>
        </w:rPr>
        <w:t>1.乙方应按照国家有关法律法规规章和“三包”规定以及合同所附的“服务承诺”提供服务。</w:t>
      </w:r>
    </w:p>
    <w:p w14:paraId="77C212BC">
      <w:pPr>
        <w:pStyle w:val="20"/>
        <w:wordWrap w:val="0"/>
        <w:spacing w:line="360" w:lineRule="auto"/>
        <w:ind w:firstLine="480" w:firstLineChars="200"/>
        <w:rPr>
          <w:rFonts w:hAnsi="宋体" w:cs="宋体"/>
          <w:sz w:val="24"/>
          <w:szCs w:val="24"/>
        </w:rPr>
      </w:pPr>
      <w:r>
        <w:rPr>
          <w:rFonts w:hint="eastAsia" w:hAnsi="宋体" w:cs="宋体"/>
          <w:sz w:val="24"/>
          <w:szCs w:val="24"/>
        </w:rPr>
        <w:t>2.除前款规定外，乙方还应提供下列服务：</w:t>
      </w:r>
    </w:p>
    <w:p w14:paraId="6B55A9FC">
      <w:pPr>
        <w:pStyle w:val="20"/>
        <w:wordWrap w:val="0"/>
        <w:spacing w:line="360" w:lineRule="auto"/>
        <w:ind w:firstLine="480" w:firstLineChars="200"/>
        <w:rPr>
          <w:rFonts w:hAnsi="宋体" w:cs="宋体"/>
          <w:sz w:val="24"/>
          <w:szCs w:val="24"/>
        </w:rPr>
      </w:pPr>
      <w:r>
        <w:rPr>
          <w:rFonts w:hint="eastAsia" w:hAnsi="宋体" w:cs="宋体"/>
          <w:sz w:val="24"/>
          <w:szCs w:val="24"/>
        </w:rPr>
        <w:t>（1）货物的现场安装、调试、启动监督。</w:t>
      </w:r>
    </w:p>
    <w:p w14:paraId="506713C5">
      <w:pPr>
        <w:pStyle w:val="20"/>
        <w:wordWrap w:val="0"/>
        <w:spacing w:line="360" w:lineRule="auto"/>
        <w:ind w:firstLine="480" w:firstLineChars="200"/>
        <w:rPr>
          <w:rFonts w:hAnsi="宋体" w:cs="宋体"/>
          <w:sz w:val="24"/>
          <w:szCs w:val="24"/>
        </w:rPr>
      </w:pPr>
      <w:r>
        <w:rPr>
          <w:rFonts w:hint="eastAsia" w:hAnsi="宋体" w:cs="宋体"/>
          <w:sz w:val="24"/>
          <w:szCs w:val="24"/>
        </w:rPr>
        <w:t>（2）就货物的安装、启动、运行及维护等对甲方人员进行免费培训。</w:t>
      </w:r>
    </w:p>
    <w:p w14:paraId="1D6E43B6">
      <w:pPr>
        <w:pStyle w:val="20"/>
        <w:wordWrap w:val="0"/>
        <w:spacing w:line="360" w:lineRule="auto"/>
        <w:ind w:firstLine="480" w:firstLineChars="200"/>
        <w:rPr>
          <w:rFonts w:hAnsi="宋体" w:cs="宋体"/>
          <w:sz w:val="24"/>
          <w:szCs w:val="24"/>
        </w:rPr>
      </w:pPr>
      <w:r>
        <w:rPr>
          <w:rFonts w:hint="eastAsia" w:hAnsi="宋体" w:cs="宋体"/>
          <w:sz w:val="24"/>
          <w:szCs w:val="24"/>
        </w:rPr>
        <w:t>3.若招标文件中不包含有关伴随服务或售后服务的承诺，双方作如下约定：</w:t>
      </w:r>
    </w:p>
    <w:p w14:paraId="2A285A1C">
      <w:pPr>
        <w:pStyle w:val="20"/>
        <w:wordWrap w:val="0"/>
        <w:spacing w:line="360" w:lineRule="auto"/>
        <w:ind w:firstLine="480" w:firstLineChars="200"/>
        <w:rPr>
          <w:rFonts w:hAnsi="宋体" w:cs="宋体"/>
          <w:sz w:val="24"/>
          <w:szCs w:val="24"/>
        </w:rPr>
      </w:pPr>
      <w:r>
        <w:rPr>
          <w:rFonts w:hint="eastAsia" w:hAnsi="宋体" w:cs="宋体"/>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915B877">
      <w:pPr>
        <w:pStyle w:val="20"/>
        <w:wordWrap w:val="0"/>
        <w:spacing w:line="360" w:lineRule="auto"/>
        <w:ind w:firstLine="480" w:firstLineChars="200"/>
        <w:rPr>
          <w:rFonts w:hAnsi="宋体" w:cs="宋体"/>
          <w:sz w:val="24"/>
          <w:szCs w:val="24"/>
        </w:rPr>
      </w:pPr>
      <w:r>
        <w:rPr>
          <w:rFonts w:hint="eastAsia" w:hAnsi="宋体" w:cs="宋体"/>
          <w:sz w:val="24"/>
          <w:szCs w:val="24"/>
        </w:rPr>
        <w:t>（2）所购货物应按生产厂家的标准提供售后服务，招标文件有特殊要求的，应该按照招标文件条款执行；保修期自甲方在货物质量验收单上签字之日起计算，不得另行收取保修费用。（请分别列出：</w:t>
      </w:r>
      <w:r>
        <w:rPr>
          <w:rFonts w:hint="eastAsia" w:hAnsi="宋体" w:cs="宋体"/>
          <w:sz w:val="24"/>
          <w:szCs w:val="24"/>
          <w:u w:val="single"/>
        </w:rPr>
        <w:t>　　　</w:t>
      </w:r>
      <w:r>
        <w:rPr>
          <w:rFonts w:hint="eastAsia" w:hAnsi="宋体" w:cs="宋体"/>
          <w:sz w:val="24"/>
          <w:szCs w:val="24"/>
        </w:rPr>
        <w:t>）</w:t>
      </w:r>
    </w:p>
    <w:p w14:paraId="01529456">
      <w:pPr>
        <w:pStyle w:val="20"/>
        <w:wordWrap w:val="0"/>
        <w:spacing w:line="360" w:lineRule="auto"/>
        <w:ind w:firstLine="480" w:firstLineChars="200"/>
        <w:rPr>
          <w:rFonts w:hAnsi="宋体" w:cs="宋体"/>
          <w:sz w:val="24"/>
          <w:szCs w:val="24"/>
        </w:rPr>
      </w:pPr>
      <w:r>
        <w:rPr>
          <w:rFonts w:hint="eastAsia" w:hAnsi="宋体" w:cs="宋体"/>
          <w:sz w:val="24"/>
          <w:szCs w:val="24"/>
        </w:rPr>
        <w:t>（3）保修期内，乙方负责对其提供的货物整机进行维修和系统维护，不再收取任何费用，但不可抗力（如火灾、雷击等）造成的故障除外。</w:t>
      </w:r>
    </w:p>
    <w:p w14:paraId="58115852">
      <w:pPr>
        <w:pStyle w:val="20"/>
        <w:wordWrap w:val="0"/>
        <w:spacing w:line="360" w:lineRule="auto"/>
        <w:ind w:firstLine="480" w:firstLineChars="200"/>
        <w:rPr>
          <w:rFonts w:hAnsi="宋体" w:cs="宋体"/>
          <w:sz w:val="24"/>
          <w:szCs w:val="24"/>
        </w:rPr>
      </w:pPr>
      <w:r>
        <w:rPr>
          <w:rFonts w:hint="eastAsia" w:hAnsi="宋体" w:cs="宋体"/>
          <w:sz w:val="24"/>
          <w:szCs w:val="24"/>
        </w:rPr>
        <w:t>（4）货物故障报修的响应时间为：工作期间（星期一至星期五08:00-18:00）为</w:t>
      </w:r>
      <w:r>
        <w:rPr>
          <w:rFonts w:hint="eastAsia" w:hAnsi="宋体" w:cs="宋体"/>
          <w:sz w:val="24"/>
          <w:szCs w:val="24"/>
          <w:u w:val="single"/>
        </w:rPr>
        <w:t>　　　</w:t>
      </w:r>
      <w:r>
        <w:rPr>
          <w:rFonts w:hint="eastAsia" w:hAnsi="宋体" w:cs="宋体"/>
          <w:sz w:val="24"/>
          <w:szCs w:val="24"/>
        </w:rPr>
        <w:t>时；非工作期间为______小时。（特殊货物，例如服务器的故障响应时间为4小时）</w:t>
      </w:r>
    </w:p>
    <w:p w14:paraId="2C761AA8">
      <w:pPr>
        <w:pStyle w:val="20"/>
        <w:wordWrap w:val="0"/>
        <w:spacing w:line="360" w:lineRule="auto"/>
        <w:ind w:firstLine="480" w:firstLineChars="200"/>
        <w:rPr>
          <w:rFonts w:hAnsi="宋体" w:cs="宋体"/>
          <w:sz w:val="24"/>
          <w:szCs w:val="24"/>
        </w:rPr>
      </w:pPr>
      <w:r>
        <w:rPr>
          <w:rFonts w:hint="eastAsia" w:hAnsi="宋体" w:cs="宋体"/>
          <w:sz w:val="24"/>
          <w:szCs w:val="24"/>
        </w:rPr>
        <w:t>（5）若货物故障在检修8个工作小时后仍无法排除，乙方应在48小时内免费提供不低于故障货物规格型号档次的备用货物供甲方使用，直至故障修复。</w:t>
      </w:r>
    </w:p>
    <w:p w14:paraId="49E96E4E">
      <w:pPr>
        <w:pStyle w:val="20"/>
        <w:wordWrap w:val="0"/>
        <w:spacing w:line="360" w:lineRule="auto"/>
        <w:ind w:firstLine="480" w:firstLineChars="200"/>
        <w:rPr>
          <w:rFonts w:hAnsi="宋体" w:cs="宋体"/>
          <w:sz w:val="24"/>
          <w:szCs w:val="24"/>
        </w:rPr>
      </w:pPr>
      <w:r>
        <w:rPr>
          <w:rFonts w:hint="eastAsia" w:hAnsi="宋体" w:cs="宋体"/>
          <w:sz w:val="24"/>
          <w:szCs w:val="24"/>
        </w:rPr>
        <w:t>（6）所有货物保修服务方式均为乙方上门保修，即由乙方派员到货物使用现场维修，由此产生的一切费用均由乙方承担。</w:t>
      </w:r>
    </w:p>
    <w:p w14:paraId="1B3986EC">
      <w:pPr>
        <w:pStyle w:val="20"/>
        <w:wordWrap w:val="0"/>
        <w:spacing w:line="360" w:lineRule="auto"/>
        <w:ind w:firstLine="480" w:firstLineChars="200"/>
        <w:rPr>
          <w:rFonts w:hAnsi="宋体" w:cs="宋体"/>
          <w:sz w:val="24"/>
          <w:szCs w:val="24"/>
        </w:rPr>
      </w:pPr>
      <w:r>
        <w:rPr>
          <w:rFonts w:hint="eastAsia" w:hAnsi="宋体" w:cs="宋体"/>
          <w:sz w:val="24"/>
          <w:szCs w:val="24"/>
        </w:rPr>
        <w:t>（7）保修期后的货物维护由双方协商后，再另行签订补充协议。</w:t>
      </w:r>
    </w:p>
    <w:p w14:paraId="08F9C462">
      <w:pPr>
        <w:pStyle w:val="20"/>
        <w:wordWrap w:val="0"/>
        <w:spacing w:line="360" w:lineRule="auto"/>
        <w:ind w:firstLine="480" w:firstLineChars="200"/>
        <w:rPr>
          <w:rFonts w:hAnsi="宋体" w:cs="宋体"/>
          <w:sz w:val="24"/>
          <w:szCs w:val="24"/>
        </w:rPr>
      </w:pPr>
      <w:r>
        <w:rPr>
          <w:rFonts w:hint="eastAsia" w:hAnsi="宋体" w:cs="宋体"/>
          <w:b/>
          <w:sz w:val="24"/>
          <w:szCs w:val="24"/>
        </w:rPr>
        <w:t>第九条　履约保证金</w:t>
      </w:r>
    </w:p>
    <w:p w14:paraId="70EFA35D">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14:paraId="345B16BB">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14:paraId="2583C5CC">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14:paraId="4B47EFFC">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14:paraId="21CE7E53">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14:paraId="09D0FF96">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p w14:paraId="31E9D145">
      <w:pPr>
        <w:pStyle w:val="20"/>
        <w:wordWrap w:val="0"/>
        <w:spacing w:line="360" w:lineRule="auto"/>
        <w:ind w:firstLine="480" w:firstLineChars="200"/>
        <w:rPr>
          <w:rFonts w:hAnsi="宋体" w:cs="宋体"/>
          <w:sz w:val="24"/>
          <w:szCs w:val="24"/>
        </w:rPr>
      </w:pPr>
      <w:r>
        <w:rPr>
          <w:rFonts w:hint="eastAsia" w:hAnsi="宋体" w:cs="宋体"/>
          <w:b/>
          <w:sz w:val="24"/>
          <w:szCs w:val="24"/>
        </w:rPr>
        <w:t>第十条　货款支付</w:t>
      </w:r>
    </w:p>
    <w:p w14:paraId="720E0B3F">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14:paraId="1FD25F28">
      <w:pPr>
        <w:pStyle w:val="20"/>
        <w:wordWrap w:val="0"/>
        <w:spacing w:line="360" w:lineRule="auto"/>
        <w:ind w:firstLine="480" w:firstLineChars="200"/>
        <w:rPr>
          <w:rFonts w:hAnsi="宋体" w:cs="宋体"/>
          <w:sz w:val="24"/>
          <w:szCs w:val="24"/>
        </w:rPr>
      </w:pPr>
      <w:r>
        <w:rPr>
          <w:rFonts w:hint="eastAsia" w:hAnsi="宋体" w:cs="宋体"/>
          <w:sz w:val="24"/>
          <w:szCs w:val="24"/>
        </w:rPr>
        <w:t>2.本合同项下的采购资金系甲方自行支付，甲方应在乙方开具发票后的15个工作日内付款。</w:t>
      </w:r>
    </w:p>
    <w:p w14:paraId="64995154">
      <w:pPr>
        <w:pStyle w:val="20"/>
        <w:wordWrap w:val="0"/>
        <w:spacing w:line="360" w:lineRule="auto"/>
        <w:ind w:firstLine="480" w:firstLineChars="200"/>
        <w:rPr>
          <w:rFonts w:hAnsi="宋体" w:cs="宋体"/>
          <w:sz w:val="24"/>
          <w:szCs w:val="24"/>
        </w:rPr>
      </w:pPr>
      <w:r>
        <w:rPr>
          <w:rFonts w:hint="eastAsia" w:hAnsi="宋体" w:cs="宋体"/>
          <w:sz w:val="24"/>
          <w:szCs w:val="24"/>
        </w:rPr>
        <w:t>3.如</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项下的采购资金系财政直接支付资金，甲方应在乙方开具发票后的15个工作日内向财政局提出申请。</w:t>
      </w:r>
    </w:p>
    <w:p w14:paraId="68D1EE83">
      <w:pPr>
        <w:pStyle w:val="20"/>
        <w:wordWrap w:val="0"/>
        <w:spacing w:line="360" w:lineRule="auto"/>
        <w:ind w:firstLine="480" w:firstLineChars="200"/>
        <w:rPr>
          <w:rFonts w:hAnsi="宋体" w:cs="宋体"/>
          <w:sz w:val="24"/>
          <w:szCs w:val="24"/>
        </w:rPr>
      </w:pPr>
      <w:r>
        <w:rPr>
          <w:rFonts w:hint="eastAsia" w:hAnsi="宋体" w:cs="宋体"/>
          <w:sz w:val="24"/>
          <w:szCs w:val="24"/>
        </w:rPr>
        <w:t>4.以上第2、3款款项的支付进度以磋商文件的有关规定为准。如磋商文件未作特别规定，则付款进度应符合如下约定：</w:t>
      </w:r>
    </w:p>
    <w:p w14:paraId="58B8001D">
      <w:pPr>
        <w:pStyle w:val="20"/>
        <w:wordWrap w:val="0"/>
        <w:spacing w:line="360" w:lineRule="auto"/>
        <w:ind w:firstLine="480" w:firstLineChars="200"/>
        <w:rPr>
          <w:rFonts w:hAnsi="宋体" w:cs="宋体"/>
          <w:sz w:val="24"/>
          <w:szCs w:val="24"/>
        </w:rPr>
      </w:pPr>
      <w:r>
        <w:rPr>
          <w:rFonts w:hint="eastAsia" w:hAnsi="宋体" w:cs="宋体"/>
          <w:sz w:val="24"/>
          <w:szCs w:val="24"/>
        </w:rPr>
        <w:t>上述第2、3款均仅支付至合同总价的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%于货物或系统运行满</w:t>
      </w:r>
      <w:r>
        <w:rPr>
          <w:rFonts w:hint="eastAsia" w:hAnsi="宋体" w:cs="宋体"/>
          <w:sz w:val="24"/>
          <w:szCs w:val="24"/>
          <w:u w:val="single"/>
        </w:rPr>
        <w:t>　　　</w:t>
      </w:r>
      <w:r>
        <w:rPr>
          <w:rFonts w:hint="eastAsia" w:hAnsi="宋体" w:cs="宋体"/>
          <w:sz w:val="24"/>
          <w:szCs w:val="24"/>
        </w:rPr>
        <w:t>个工作日内付清。</w:t>
      </w:r>
    </w:p>
    <w:p w14:paraId="25E94149">
      <w:pPr>
        <w:pStyle w:val="20"/>
        <w:wordWrap w:val="0"/>
        <w:spacing w:line="360" w:lineRule="auto"/>
        <w:ind w:firstLine="480" w:firstLineChars="200"/>
        <w:rPr>
          <w:rFonts w:hAnsi="宋体" w:cs="宋体"/>
          <w:sz w:val="24"/>
          <w:szCs w:val="24"/>
        </w:rPr>
      </w:pPr>
      <w:r>
        <w:rPr>
          <w:rFonts w:hint="eastAsia" w:hAnsi="宋体" w:cs="宋体"/>
          <w:b/>
          <w:sz w:val="24"/>
          <w:szCs w:val="24"/>
        </w:rPr>
        <w:t>第十一条　违约责任</w:t>
      </w:r>
    </w:p>
    <w:p w14:paraId="007A64D1">
      <w:pPr>
        <w:pStyle w:val="20"/>
        <w:wordWrap w:val="0"/>
        <w:spacing w:line="360" w:lineRule="auto"/>
        <w:ind w:firstLine="480" w:firstLineChars="200"/>
        <w:rPr>
          <w:rFonts w:hAnsi="宋体" w:cs="宋体"/>
          <w:sz w:val="24"/>
          <w:szCs w:val="24"/>
        </w:rPr>
      </w:pPr>
      <w:r>
        <w:rPr>
          <w:rFonts w:hint="eastAsia" w:hAnsi="宋体" w:cs="宋体"/>
          <w:sz w:val="24"/>
          <w:szCs w:val="24"/>
        </w:rPr>
        <w:t>1.甲方无正当理由拒收货物、拒付货物款的，由甲方向乙方偿付合同总价的</w:t>
      </w:r>
      <w:r>
        <w:rPr>
          <w:rFonts w:hint="eastAsia" w:hAnsi="宋体" w:cs="宋体"/>
          <w:sz w:val="24"/>
          <w:szCs w:val="24"/>
          <w:u w:val="single"/>
        </w:rPr>
        <w:t>　　　</w:t>
      </w:r>
      <w:r>
        <w:rPr>
          <w:rFonts w:hint="eastAsia" w:hAnsi="宋体" w:cs="宋体"/>
          <w:sz w:val="24"/>
          <w:szCs w:val="24"/>
        </w:rPr>
        <w:t>%违约金。</w:t>
      </w:r>
    </w:p>
    <w:p w14:paraId="727A4A7D">
      <w:pPr>
        <w:pStyle w:val="20"/>
        <w:wordWrap w:val="0"/>
        <w:spacing w:line="360" w:lineRule="auto"/>
        <w:ind w:firstLine="480" w:firstLineChars="200"/>
        <w:rPr>
          <w:rFonts w:hAnsi="宋体" w:cs="宋体"/>
          <w:sz w:val="24"/>
          <w:szCs w:val="24"/>
        </w:rPr>
      </w:pPr>
      <w:r>
        <w:rPr>
          <w:rFonts w:hint="eastAsia" w:hAnsi="宋体" w:cs="宋体"/>
          <w:sz w:val="24"/>
          <w:szCs w:val="24"/>
        </w:rPr>
        <w:t>2.甲方未按合同规定的期限向乙方支付货款的，每逾期1天甲方向乙方偿付欠款总额的</w:t>
      </w:r>
      <w:r>
        <w:rPr>
          <w:rFonts w:hint="eastAsia" w:hAnsi="宋体" w:cs="宋体"/>
          <w:sz w:val="24"/>
          <w:szCs w:val="24"/>
          <w:u w:val="single"/>
        </w:rPr>
        <w:t>　　　</w:t>
      </w:r>
      <w:r>
        <w:rPr>
          <w:rFonts w:hint="eastAsia" w:hAnsi="宋体" w:cs="宋体"/>
          <w:sz w:val="24"/>
          <w:szCs w:val="24"/>
        </w:rPr>
        <w:t>‰滞纳金，但累计滞纳金总额不超过欠款总额的</w:t>
      </w:r>
      <w:r>
        <w:rPr>
          <w:rFonts w:hint="eastAsia" w:hAnsi="宋体" w:cs="宋体"/>
          <w:sz w:val="24"/>
          <w:szCs w:val="24"/>
          <w:u w:val="single"/>
        </w:rPr>
        <w:t>　　　</w:t>
      </w:r>
      <w:r>
        <w:rPr>
          <w:rFonts w:hint="eastAsia" w:hAnsi="宋体" w:cs="宋体"/>
          <w:sz w:val="24"/>
          <w:szCs w:val="24"/>
        </w:rPr>
        <w:t>%。</w:t>
      </w:r>
    </w:p>
    <w:p w14:paraId="58888FD3">
      <w:pPr>
        <w:pStyle w:val="20"/>
        <w:wordWrap w:val="0"/>
        <w:spacing w:line="360" w:lineRule="auto"/>
        <w:ind w:firstLine="480" w:firstLineChars="200"/>
        <w:rPr>
          <w:rFonts w:hAnsi="宋体" w:cs="宋体"/>
          <w:sz w:val="24"/>
          <w:szCs w:val="24"/>
        </w:rPr>
      </w:pPr>
      <w:r>
        <w:rPr>
          <w:rFonts w:hint="eastAsia" w:hAnsi="宋体" w:cs="宋体"/>
          <w:sz w:val="24"/>
          <w:szCs w:val="24"/>
        </w:rPr>
        <w:t>3.如乙方不能交付货物，甲方有权扣留全部履约保证金；同时乙方应向甲方支付合同总价__%的违约金。</w:t>
      </w:r>
    </w:p>
    <w:p w14:paraId="0A02851F">
      <w:pPr>
        <w:pStyle w:val="20"/>
        <w:wordWrap w:val="0"/>
        <w:spacing w:line="360" w:lineRule="auto"/>
        <w:ind w:firstLine="480" w:firstLineChars="200"/>
        <w:rPr>
          <w:rFonts w:hAnsi="宋体" w:cs="宋体"/>
          <w:sz w:val="24"/>
          <w:szCs w:val="24"/>
        </w:rPr>
      </w:pPr>
      <w:r>
        <w:rPr>
          <w:rFonts w:hint="eastAsia" w:hAnsi="宋体" w:cs="宋体"/>
          <w:sz w:val="24"/>
          <w:szCs w:val="24"/>
        </w:rPr>
        <w:t>4.乙方逾期交付货物的，每逾期1天，乙方向甲方偿付逾期交货部分货款总额的</w:t>
      </w:r>
      <w:r>
        <w:rPr>
          <w:rFonts w:hint="eastAsia" w:hAnsi="宋体" w:cs="宋体"/>
          <w:sz w:val="24"/>
          <w:szCs w:val="24"/>
          <w:u w:val="single"/>
        </w:rPr>
        <w:t>　　　</w:t>
      </w:r>
      <w:r>
        <w:rPr>
          <w:rFonts w:hint="eastAsia" w:hAnsi="宋体" w:cs="宋体"/>
          <w:sz w:val="24"/>
          <w:szCs w:val="24"/>
        </w:rPr>
        <w:t>‰的滞纳金。如乙方逾期交货达</w:t>
      </w:r>
      <w:r>
        <w:rPr>
          <w:rFonts w:hint="eastAsia" w:hAnsi="宋体" w:cs="宋体"/>
          <w:sz w:val="24"/>
          <w:szCs w:val="24"/>
          <w:u w:val="single"/>
        </w:rPr>
        <w:t>　　　</w:t>
      </w:r>
      <w:r>
        <w:rPr>
          <w:rFonts w:hint="eastAsia" w:hAnsi="宋体" w:cs="宋体"/>
          <w:sz w:val="24"/>
          <w:szCs w:val="24"/>
        </w:rPr>
        <w:t>天，甲方有权解除合同，解除合同的通知自到达乙方时生效。</w:t>
      </w:r>
    </w:p>
    <w:p w14:paraId="1DB9A638">
      <w:pPr>
        <w:pStyle w:val="20"/>
        <w:wordWrap w:val="0"/>
        <w:spacing w:line="360" w:lineRule="auto"/>
        <w:ind w:firstLine="480" w:firstLineChars="200"/>
        <w:rPr>
          <w:rFonts w:hAnsi="宋体" w:cs="宋体"/>
          <w:sz w:val="24"/>
          <w:szCs w:val="24"/>
        </w:rPr>
      </w:pPr>
      <w:r>
        <w:rPr>
          <w:rFonts w:hint="eastAsia" w:hAnsi="宋体" w:cs="宋体"/>
          <w:sz w:val="24"/>
          <w:szCs w:val="24"/>
        </w:rPr>
        <w:t>5.乙方所交付的货物品种、型号、规格不符合合同规定的，甲方有权拒收。甲方拒收的，乙方应向甲方支付货款总额</w:t>
      </w:r>
      <w:r>
        <w:rPr>
          <w:rFonts w:hint="eastAsia" w:hAnsi="宋体" w:cs="宋体"/>
          <w:sz w:val="24"/>
          <w:szCs w:val="24"/>
          <w:u w:val="single"/>
        </w:rPr>
        <w:t>　　　</w:t>
      </w:r>
      <w:r>
        <w:rPr>
          <w:rFonts w:hint="eastAsia" w:hAnsi="宋体" w:cs="宋体"/>
          <w:sz w:val="24"/>
          <w:szCs w:val="24"/>
        </w:rPr>
        <w:t>%的违约金。</w:t>
      </w:r>
    </w:p>
    <w:p w14:paraId="762A6F68">
      <w:pPr>
        <w:pStyle w:val="20"/>
        <w:wordWrap w:val="0"/>
        <w:spacing w:line="360" w:lineRule="auto"/>
        <w:ind w:firstLine="480" w:firstLineChars="200"/>
        <w:rPr>
          <w:rFonts w:hAnsi="宋体" w:cs="宋体"/>
          <w:sz w:val="24"/>
          <w:szCs w:val="24"/>
        </w:rPr>
      </w:pPr>
      <w:r>
        <w:rPr>
          <w:rFonts w:hint="eastAsia" w:hAnsi="宋体" w:cs="宋体"/>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14:paraId="5500EA68">
      <w:pPr>
        <w:pStyle w:val="20"/>
        <w:wordWrap w:val="0"/>
        <w:spacing w:line="360" w:lineRule="auto"/>
        <w:ind w:firstLine="480" w:firstLineChars="200"/>
        <w:rPr>
          <w:rFonts w:hAnsi="宋体" w:cs="宋体"/>
          <w:sz w:val="24"/>
          <w:szCs w:val="24"/>
        </w:rPr>
      </w:pPr>
      <w:r>
        <w:rPr>
          <w:rFonts w:hint="eastAsia" w:hAnsi="宋体" w:cs="宋体"/>
          <w:sz w:val="24"/>
          <w:szCs w:val="24"/>
        </w:rPr>
        <w:t>7.乙方未按本合同第九条的规定向甲方交付履约保证金的，应按应交付履约保证金的</w:t>
      </w:r>
      <w:r>
        <w:rPr>
          <w:rFonts w:hint="eastAsia" w:hAnsi="宋体" w:cs="宋体"/>
          <w:sz w:val="24"/>
          <w:szCs w:val="24"/>
          <w:u w:val="single"/>
        </w:rPr>
        <w:t>　　　</w:t>
      </w:r>
      <w:r>
        <w:rPr>
          <w:rFonts w:hint="eastAsia" w:hAnsi="宋体" w:cs="宋体"/>
          <w:sz w:val="24"/>
          <w:szCs w:val="24"/>
        </w:rPr>
        <w:t>%向甲方支付违约金，该违约金的支付不影响乙方应承担的其他违约责任。</w:t>
      </w:r>
    </w:p>
    <w:p w14:paraId="1F2D7AEA">
      <w:pPr>
        <w:pStyle w:val="20"/>
        <w:wordWrap w:val="0"/>
        <w:spacing w:line="360" w:lineRule="auto"/>
        <w:ind w:firstLine="480" w:firstLineChars="200"/>
        <w:rPr>
          <w:rFonts w:hAnsi="宋体" w:cs="宋体"/>
          <w:sz w:val="24"/>
          <w:szCs w:val="24"/>
        </w:rPr>
      </w:pPr>
      <w:r>
        <w:rPr>
          <w:rFonts w:hint="eastAsia" w:hAnsi="宋体" w:cs="宋体"/>
          <w:sz w:val="24"/>
          <w:szCs w:val="24"/>
        </w:rPr>
        <w:t>8.乙方未按本合同的规定和“服务承诺”提供伴随服务/售后服务的，应按合同总价款的</w:t>
      </w:r>
      <w:r>
        <w:rPr>
          <w:rFonts w:hint="eastAsia" w:hAnsi="宋体" w:cs="宋体"/>
          <w:sz w:val="24"/>
          <w:szCs w:val="24"/>
          <w:u w:val="single"/>
        </w:rPr>
        <w:t>　　　</w:t>
      </w:r>
      <w:r>
        <w:rPr>
          <w:rFonts w:hint="eastAsia" w:hAnsi="宋体" w:cs="宋体"/>
          <w:sz w:val="24"/>
          <w:szCs w:val="24"/>
        </w:rPr>
        <w:t>%向甲方承担违约责任。</w:t>
      </w:r>
    </w:p>
    <w:p w14:paraId="2ED12266">
      <w:pPr>
        <w:pStyle w:val="20"/>
        <w:wordWrap w:val="0"/>
        <w:spacing w:line="360" w:lineRule="auto"/>
        <w:ind w:firstLine="480" w:firstLineChars="200"/>
        <w:rPr>
          <w:rFonts w:hAnsi="宋体" w:cs="宋体"/>
          <w:sz w:val="24"/>
          <w:szCs w:val="24"/>
        </w:rPr>
      </w:pPr>
      <w:r>
        <w:rPr>
          <w:rFonts w:hint="eastAsia" w:hAnsi="宋体" w:cs="宋体"/>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14:paraId="28217028">
      <w:pPr>
        <w:pStyle w:val="20"/>
        <w:wordWrap w:val="0"/>
        <w:spacing w:line="360" w:lineRule="auto"/>
        <w:ind w:firstLine="480" w:firstLineChars="200"/>
        <w:rPr>
          <w:rFonts w:hAnsi="宋体" w:cs="宋体"/>
          <w:sz w:val="24"/>
          <w:szCs w:val="24"/>
        </w:rPr>
      </w:pPr>
      <w:r>
        <w:rPr>
          <w:rFonts w:hint="eastAsia" w:hAnsi="宋体" w:cs="宋体"/>
          <w:b/>
          <w:sz w:val="24"/>
          <w:szCs w:val="24"/>
        </w:rPr>
        <w:t>第十二条　合同的变更和终止</w:t>
      </w:r>
    </w:p>
    <w:p w14:paraId="25D884DA">
      <w:pPr>
        <w:pStyle w:val="20"/>
        <w:wordWrap w:val="0"/>
        <w:spacing w:line="360" w:lineRule="auto"/>
        <w:ind w:firstLine="480" w:firstLineChars="200"/>
        <w:rPr>
          <w:rFonts w:hAnsi="宋体" w:cs="宋体"/>
          <w:sz w:val="24"/>
          <w:szCs w:val="24"/>
        </w:rPr>
      </w:pPr>
      <w:r>
        <w:rPr>
          <w:rFonts w:hint="eastAsia" w:hAnsi="宋体" w:cs="宋体"/>
          <w:sz w:val="24"/>
          <w:szCs w:val="24"/>
        </w:rPr>
        <w:t>除《中华人民共和国政府采购法》第四十九条、第五十条第二款规定的情形外，本合同一经签订，甲乙双方不得擅自变更、中止或终止合同。</w:t>
      </w:r>
    </w:p>
    <w:p w14:paraId="7E6D5C42">
      <w:pPr>
        <w:pStyle w:val="20"/>
        <w:wordWrap w:val="0"/>
        <w:spacing w:line="360" w:lineRule="auto"/>
        <w:ind w:firstLine="480" w:firstLineChars="200"/>
        <w:rPr>
          <w:rFonts w:hAnsi="宋体" w:cs="宋体"/>
          <w:b/>
          <w:sz w:val="24"/>
          <w:szCs w:val="24"/>
        </w:rPr>
      </w:pPr>
      <w:bookmarkStart w:id="318" w:name="_Hlk116210135"/>
      <w:r>
        <w:rPr>
          <w:rFonts w:hint="eastAsia" w:hAnsi="宋体" w:cs="宋体"/>
          <w:b/>
          <w:sz w:val="24"/>
          <w:szCs w:val="24"/>
        </w:rPr>
        <w:t>第十三条　</w:t>
      </w:r>
      <w:bookmarkStart w:id="319" w:name="_Hlk116210080"/>
      <w:r>
        <w:rPr>
          <w:rFonts w:hint="eastAsia" w:hAnsi="宋体" w:cs="宋体"/>
          <w:b/>
          <w:sz w:val="24"/>
          <w:szCs w:val="24"/>
        </w:rPr>
        <w:t>合同的转让、分包</w:t>
      </w:r>
      <w:bookmarkEnd w:id="319"/>
    </w:p>
    <w:p w14:paraId="4479519A">
      <w:pPr>
        <w:pStyle w:val="20"/>
        <w:wordWrap w:val="0"/>
        <w:spacing w:line="360" w:lineRule="auto"/>
        <w:ind w:firstLine="480" w:firstLineChars="200"/>
        <w:rPr>
          <w:rFonts w:hAnsi="宋体" w:cs="宋体"/>
          <w:sz w:val="24"/>
          <w:szCs w:val="24"/>
        </w:rPr>
      </w:pPr>
      <w:r>
        <w:rPr>
          <w:rFonts w:hint="eastAsia" w:hAnsi="宋体" w:cs="宋体"/>
          <w:sz w:val="24"/>
          <w:szCs w:val="24"/>
        </w:rPr>
        <w:t>依据招标文件有关要求执行。</w:t>
      </w:r>
    </w:p>
    <w:bookmarkEnd w:id="318"/>
    <w:p w14:paraId="7D3C6412">
      <w:pPr>
        <w:pStyle w:val="20"/>
        <w:wordWrap w:val="0"/>
        <w:spacing w:line="360" w:lineRule="auto"/>
        <w:ind w:firstLine="480" w:firstLineChars="200"/>
        <w:rPr>
          <w:rFonts w:hAnsi="宋体" w:cs="宋体"/>
          <w:sz w:val="24"/>
          <w:szCs w:val="24"/>
        </w:rPr>
      </w:pPr>
      <w:r>
        <w:rPr>
          <w:rFonts w:hint="eastAsia" w:hAnsi="宋体" w:cs="宋体"/>
          <w:b/>
          <w:sz w:val="24"/>
          <w:szCs w:val="24"/>
        </w:rPr>
        <w:t>第十四条　争议的解决</w:t>
      </w:r>
    </w:p>
    <w:p w14:paraId="10D812A8">
      <w:pPr>
        <w:pStyle w:val="20"/>
        <w:wordWrap w:val="0"/>
        <w:spacing w:line="360" w:lineRule="auto"/>
        <w:ind w:firstLine="480" w:firstLineChars="200"/>
        <w:rPr>
          <w:rFonts w:hAnsi="宋体" w:cs="宋体"/>
          <w:sz w:val="24"/>
          <w:szCs w:val="24"/>
        </w:rPr>
      </w:pPr>
      <w:r>
        <w:rPr>
          <w:rFonts w:hint="eastAsia" w:hAnsi="宋体" w:cs="宋体"/>
          <w:sz w:val="24"/>
          <w:szCs w:val="24"/>
        </w:rPr>
        <w:t>1.因货物的质量问题发生争议的，应当邀请国家认可的质量检测机构对货物质量进行鉴定。货物符合标准的，鉴定费由甲方承担；货物不符合质量标准的，鉴定费由乙方承担。</w:t>
      </w:r>
    </w:p>
    <w:p w14:paraId="4C508448">
      <w:pPr>
        <w:pStyle w:val="20"/>
        <w:wordWrap w:val="0"/>
        <w:spacing w:line="360" w:lineRule="auto"/>
        <w:ind w:firstLine="480" w:firstLineChars="200"/>
        <w:rPr>
          <w:rFonts w:hAnsi="宋体" w:cs="宋体"/>
          <w:sz w:val="24"/>
          <w:szCs w:val="24"/>
        </w:rPr>
      </w:pPr>
      <w:r>
        <w:rPr>
          <w:rFonts w:hint="eastAsia" w:hAnsi="宋体" w:cs="宋体"/>
          <w:sz w:val="24"/>
          <w:szCs w:val="24"/>
        </w:rPr>
        <w:t>2.因履行本合同引起的或与本合同有关的争议，甲、乙双方应首先通过友好协商解决，如果协商不能解决争议，则采取以下第</w:t>
      </w:r>
      <w:r>
        <w:rPr>
          <w:rFonts w:hint="eastAsia" w:hAnsi="宋体" w:cs="宋体"/>
          <w:sz w:val="24"/>
          <w:szCs w:val="24"/>
          <w:u w:val="single"/>
        </w:rPr>
        <w:t>　　　</w:t>
      </w:r>
      <w:r>
        <w:rPr>
          <w:rFonts w:hint="eastAsia" w:hAnsi="宋体" w:cs="宋体"/>
          <w:sz w:val="24"/>
          <w:szCs w:val="24"/>
        </w:rPr>
        <w:t>种方式解决争议：</w:t>
      </w:r>
    </w:p>
    <w:p w14:paraId="47EFA269">
      <w:pPr>
        <w:pStyle w:val="20"/>
        <w:wordWrap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w:t>
      </w:r>
    </w:p>
    <w:p w14:paraId="4F367155">
      <w:pPr>
        <w:pStyle w:val="20"/>
        <w:wordWrap w:val="0"/>
        <w:spacing w:line="360" w:lineRule="auto"/>
        <w:ind w:firstLine="480" w:firstLineChars="200"/>
        <w:rPr>
          <w:rFonts w:hAnsi="宋体" w:cs="宋体"/>
          <w:sz w:val="24"/>
          <w:szCs w:val="24"/>
        </w:rPr>
      </w:pPr>
      <w:r>
        <w:rPr>
          <w:rFonts w:hint="eastAsia" w:hAnsi="宋体" w:cs="宋体"/>
          <w:sz w:val="24"/>
          <w:szCs w:val="24"/>
        </w:rPr>
        <w:t>（2）向</w:t>
      </w:r>
      <w:r>
        <w:rPr>
          <w:rFonts w:hint="eastAsia" w:hAnsi="宋体" w:cs="宋体"/>
          <w:sz w:val="24"/>
          <w:szCs w:val="24"/>
          <w:u w:val="single"/>
        </w:rPr>
        <w:t>　　　　　　</w:t>
      </w:r>
      <w:r>
        <w:rPr>
          <w:rFonts w:hint="eastAsia" w:hAnsi="宋体" w:cs="宋体"/>
          <w:sz w:val="24"/>
          <w:szCs w:val="24"/>
        </w:rPr>
        <w:t>仲裁委员会按其仲裁规则申请仲裁。</w:t>
      </w:r>
    </w:p>
    <w:p w14:paraId="76A6A5E3">
      <w:pPr>
        <w:pStyle w:val="20"/>
        <w:wordWrap w:val="0"/>
        <w:spacing w:line="360" w:lineRule="auto"/>
        <w:ind w:firstLine="480" w:firstLineChars="200"/>
        <w:rPr>
          <w:rFonts w:hAnsi="宋体" w:cs="宋体"/>
          <w:sz w:val="24"/>
          <w:szCs w:val="24"/>
        </w:rPr>
      </w:pPr>
      <w:r>
        <w:rPr>
          <w:rFonts w:hint="eastAsia" w:hAnsi="宋体" w:cs="宋体"/>
          <w:sz w:val="24"/>
          <w:szCs w:val="24"/>
        </w:rPr>
        <w:t>3.在仲裁期间，本合同应继续履行。</w:t>
      </w:r>
    </w:p>
    <w:p w14:paraId="7236F7C3">
      <w:pPr>
        <w:pStyle w:val="20"/>
        <w:wordWrap w:val="0"/>
        <w:spacing w:line="360" w:lineRule="auto"/>
        <w:ind w:firstLine="480" w:firstLineChars="200"/>
        <w:rPr>
          <w:rFonts w:hAnsi="宋体" w:cs="宋体"/>
          <w:sz w:val="24"/>
          <w:szCs w:val="24"/>
        </w:rPr>
      </w:pPr>
      <w:r>
        <w:rPr>
          <w:rFonts w:hint="eastAsia" w:hAnsi="宋体" w:cs="宋体"/>
          <w:b/>
          <w:sz w:val="24"/>
          <w:szCs w:val="24"/>
        </w:rPr>
        <w:t>第十五条　合同生效及其他</w:t>
      </w:r>
    </w:p>
    <w:p w14:paraId="41CBEF3F">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14:paraId="47A62405">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14:paraId="4BC0AF61">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14:paraId="3A14F4BB">
      <w:pPr>
        <w:pStyle w:val="20"/>
        <w:wordWrap w:val="0"/>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.本合同应按照中华人民共和国的现行法律进行解释。</w:t>
      </w:r>
    </w:p>
    <w:p w14:paraId="50FD7144">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14:paraId="25EF148C">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14:paraId="3E2221CA">
        <w:tblPrEx>
          <w:tblCellMar>
            <w:top w:w="0" w:type="dxa"/>
            <w:left w:w="108" w:type="dxa"/>
            <w:bottom w:w="0" w:type="dxa"/>
            <w:right w:w="108" w:type="dxa"/>
          </w:tblCellMar>
        </w:tblPrEx>
        <w:trPr>
          <w:trHeight w:val="2481" w:hRule="atLeast"/>
          <w:jc w:val="center"/>
        </w:trPr>
        <w:tc>
          <w:tcPr>
            <w:tcW w:w="4290" w:type="dxa"/>
          </w:tcPr>
          <w:p w14:paraId="5FF40657">
            <w:pPr>
              <w:pStyle w:val="20"/>
              <w:wordWrap w:val="0"/>
              <w:spacing w:line="360" w:lineRule="auto"/>
              <w:rPr>
                <w:rFonts w:hAnsi="宋体" w:cs="宋体"/>
                <w:sz w:val="24"/>
                <w:szCs w:val="24"/>
              </w:rPr>
            </w:pPr>
            <w:r>
              <w:rPr>
                <w:rFonts w:hint="eastAsia" w:hAnsi="宋体" w:cs="宋体"/>
                <w:sz w:val="24"/>
                <w:szCs w:val="24"/>
              </w:rPr>
              <w:t>甲方名称（盖章）：</w:t>
            </w:r>
          </w:p>
          <w:p w14:paraId="2FA41C63">
            <w:pPr>
              <w:pStyle w:val="20"/>
              <w:wordWrap w:val="0"/>
              <w:spacing w:line="360" w:lineRule="auto"/>
              <w:rPr>
                <w:rFonts w:hAnsi="宋体" w:cs="宋体"/>
                <w:spacing w:val="-22"/>
                <w:sz w:val="24"/>
                <w:szCs w:val="24"/>
              </w:rPr>
            </w:pPr>
          </w:p>
          <w:p w14:paraId="45E1C134">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00BDCD6C">
            <w:pPr>
              <w:pStyle w:val="20"/>
              <w:wordWrap w:val="0"/>
              <w:spacing w:line="360" w:lineRule="auto"/>
              <w:rPr>
                <w:rFonts w:hAnsi="宋体" w:cs="宋体"/>
                <w:spacing w:val="-22"/>
                <w:sz w:val="24"/>
                <w:szCs w:val="24"/>
              </w:rPr>
            </w:pPr>
          </w:p>
          <w:p w14:paraId="0C7E606F">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67463EA4">
            <w:pPr>
              <w:pStyle w:val="20"/>
              <w:wordWrap w:val="0"/>
              <w:spacing w:line="360" w:lineRule="auto"/>
              <w:rPr>
                <w:rFonts w:hAnsi="宋体" w:cs="宋体"/>
                <w:sz w:val="24"/>
                <w:szCs w:val="24"/>
              </w:rPr>
            </w:pPr>
            <w:r>
              <w:rPr>
                <w:rFonts w:hint="eastAsia" w:hAnsi="宋体" w:cs="宋体"/>
                <w:sz w:val="24"/>
                <w:szCs w:val="24"/>
              </w:rPr>
              <w:t>乙方名称（盖章）：</w:t>
            </w:r>
          </w:p>
          <w:p w14:paraId="0CDE0764">
            <w:pPr>
              <w:pStyle w:val="20"/>
              <w:wordWrap w:val="0"/>
              <w:spacing w:line="360" w:lineRule="auto"/>
              <w:rPr>
                <w:rFonts w:hAnsi="宋体" w:cs="宋体"/>
                <w:spacing w:val="-22"/>
                <w:sz w:val="24"/>
                <w:szCs w:val="24"/>
              </w:rPr>
            </w:pPr>
          </w:p>
          <w:p w14:paraId="3CCE2F0A">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4CEF76D0">
            <w:pPr>
              <w:pStyle w:val="20"/>
              <w:wordWrap w:val="0"/>
              <w:spacing w:line="360" w:lineRule="auto"/>
              <w:rPr>
                <w:rFonts w:hAnsi="宋体" w:cs="宋体"/>
                <w:sz w:val="24"/>
                <w:szCs w:val="24"/>
              </w:rPr>
            </w:pPr>
          </w:p>
          <w:p w14:paraId="19ADDDC9">
            <w:pPr>
              <w:pStyle w:val="20"/>
              <w:wordWrap w:val="0"/>
              <w:spacing w:line="360" w:lineRule="auto"/>
              <w:rPr>
                <w:rFonts w:hAnsi="宋体" w:cs="宋体"/>
                <w:sz w:val="24"/>
                <w:szCs w:val="24"/>
              </w:rPr>
            </w:pPr>
            <w:r>
              <w:rPr>
                <w:rFonts w:hint="eastAsia" w:hAnsi="宋体" w:cs="宋体"/>
                <w:sz w:val="24"/>
                <w:szCs w:val="24"/>
              </w:rPr>
              <w:t>日期：　　　年　　月　　日</w:t>
            </w:r>
          </w:p>
        </w:tc>
      </w:tr>
    </w:tbl>
    <w:p w14:paraId="3E771DF2">
      <w:pPr>
        <w:wordWrap w:val="0"/>
        <w:spacing w:line="360" w:lineRule="auto"/>
        <w:rPr>
          <w:rFonts w:ascii="宋体" w:hAnsi="宋体" w:cs="宋体"/>
          <w:sz w:val="24"/>
        </w:rPr>
      </w:pPr>
    </w:p>
    <w:p w14:paraId="7AC4A567">
      <w:pPr>
        <w:wordWrap w:val="0"/>
        <w:spacing w:line="360" w:lineRule="auto"/>
        <w:rPr>
          <w:rFonts w:ascii="宋体" w:hAnsi="宋体" w:cs="宋体"/>
          <w:b/>
          <w:sz w:val="24"/>
        </w:rPr>
      </w:pPr>
      <w:r>
        <w:rPr>
          <w:rFonts w:hint="eastAsia" w:ascii="宋体" w:hAnsi="宋体" w:cs="宋体"/>
          <w:b/>
          <w:sz w:val="24"/>
        </w:rPr>
        <w:t>特别说明：</w:t>
      </w:r>
    </w:p>
    <w:p w14:paraId="650A4E1C">
      <w:pPr>
        <w:wordWrap w:val="0"/>
        <w:spacing w:line="360" w:lineRule="auto"/>
        <w:ind w:firstLine="480" w:firstLineChars="200"/>
        <w:rPr>
          <w:rFonts w:ascii="宋体" w:hAnsi="宋体" w:cs="宋体"/>
          <w:b/>
          <w:sz w:val="24"/>
        </w:rPr>
      </w:pPr>
      <w:r>
        <w:rPr>
          <w:rFonts w:hint="eastAsia" w:ascii="宋体" w:hAnsi="宋体" w:cs="宋体"/>
          <w:b/>
          <w:sz w:val="24"/>
        </w:rPr>
        <w:t>1.本范本根据《中华人民共和国政府采购法》等法律法规规定制定，项目的具体采购合同条款，由甲乙双方协商一致签订。空格处划横线。</w:t>
      </w:r>
    </w:p>
    <w:p w14:paraId="57638560">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14:paraId="2000A1B9">
      <w:pPr>
        <w:wordWrap w:val="0"/>
        <w:spacing w:line="360" w:lineRule="auto"/>
        <w:ind w:firstLine="480" w:firstLineChars="200"/>
        <w:rPr>
          <w:rFonts w:ascii="宋体" w:hAnsi="宋体" w:cs="宋体"/>
          <w:b/>
          <w:sz w:val="24"/>
        </w:rPr>
      </w:pPr>
      <w:r>
        <w:rPr>
          <w:rFonts w:hint="eastAsia" w:ascii="宋体" w:hAnsi="宋体" w:cs="宋体"/>
          <w:b/>
          <w:sz w:val="24"/>
        </w:rPr>
        <w:t>3.甲方（采购单位）应盖本单位公章（不允许盖内设科室章），乙方应盖单位公章或合同专用章，合同双方应盖骑缝章。</w:t>
      </w:r>
    </w:p>
    <w:p w14:paraId="5348F49F">
      <w:pPr>
        <w:pStyle w:val="2"/>
        <w:wordWrap w:val="0"/>
        <w:spacing w:line="360" w:lineRule="auto"/>
        <w:ind w:firstLine="480" w:firstLineChars="200"/>
      </w:pPr>
      <w:r>
        <w:rPr>
          <w:rFonts w:hint="eastAsia" w:ascii="宋体" w:hAnsi="宋体" w:cs="宋体"/>
          <w:b/>
        </w:rPr>
        <w:t>4.除涉密项目外，根据《中华人民共和国政府采购法实施条例》第五十条规定，采购人应当自政府采购合同签订之日起2个工作日内，将政府采购合同在省级以上人民政府财政部门指定的媒体上公告。</w:t>
      </w:r>
    </w:p>
    <w:p w14:paraId="30DD5D5E">
      <w:pPr>
        <w:wordWrap w:val="0"/>
        <w:spacing w:line="360" w:lineRule="auto"/>
        <w:rPr>
          <w:rFonts w:ascii="宋体" w:hAnsi="宋体"/>
          <w:sz w:val="24"/>
        </w:rPr>
        <w:sectPr>
          <w:pgSz w:w="11906" w:h="16838"/>
          <w:pgMar w:top="1440" w:right="1797" w:bottom="1440" w:left="1797" w:header="851" w:footer="992" w:gutter="0"/>
          <w:cols w:space="720" w:num="1"/>
          <w:docGrid w:type="linesAndChars" w:linePitch="319" w:charSpace="0"/>
        </w:sectPr>
      </w:pPr>
    </w:p>
    <w:p w14:paraId="37539E50">
      <w:pPr>
        <w:wordWrap w:val="0"/>
        <w:spacing w:line="360" w:lineRule="auto"/>
        <w:ind w:firstLine="480" w:firstLineChars="200"/>
        <w:outlineLvl w:val="1"/>
        <w:rPr>
          <w:rFonts w:ascii="宋体" w:hAnsi="宋体"/>
          <w:b/>
          <w:sz w:val="24"/>
          <w:szCs w:val="24"/>
        </w:rPr>
      </w:pPr>
      <w:bookmarkStart w:id="320" w:name="_Toc140237320"/>
      <w:r>
        <w:rPr>
          <w:rFonts w:ascii="宋体" w:hAnsi="宋体"/>
          <w:b/>
          <w:sz w:val="24"/>
          <w:szCs w:val="24"/>
        </w:rPr>
        <w:t>5.2</w:t>
      </w:r>
      <w:r>
        <w:rPr>
          <w:rFonts w:hint="eastAsia" w:ascii="宋体" w:hAnsi="宋体"/>
          <w:b/>
          <w:sz w:val="24"/>
          <w:szCs w:val="24"/>
        </w:rPr>
        <w:t>　政府采购合同（服务类待签样本）</w:t>
      </w:r>
      <w:bookmarkEnd w:id="320"/>
    </w:p>
    <w:p w14:paraId="1DED41A0">
      <w:pPr>
        <w:wordWrap w:val="0"/>
        <w:spacing w:line="360" w:lineRule="auto"/>
        <w:ind w:firstLine="480" w:firstLineChars="200"/>
        <w:rPr>
          <w:sz w:val="24"/>
        </w:rPr>
      </w:pPr>
      <w:r>
        <w:rPr>
          <w:rFonts w:hint="eastAsia"/>
          <w:sz w:val="24"/>
        </w:rPr>
        <w:t>政府采购合同（服务类待签样本）仅作为参考，不作为最终合同，甲方有权在签订合同时对合同的相关条款及内容依法作进一步的细化和修改。样式附后。</w:t>
      </w:r>
    </w:p>
    <w:p w14:paraId="31FB5372">
      <w:pPr>
        <w:pStyle w:val="2"/>
        <w:wordWrap w:val="0"/>
        <w:spacing w:line="360" w:lineRule="auto"/>
        <w:rPr>
          <w:sz w:val="32"/>
        </w:rPr>
        <w:sectPr>
          <w:pgSz w:w="11906" w:h="16838"/>
          <w:pgMar w:top="1440" w:right="1797" w:bottom="1440" w:left="1797" w:header="851" w:footer="992" w:gutter="0"/>
          <w:cols w:space="720" w:num="1"/>
          <w:docGrid w:type="linesAndChars" w:linePitch="319" w:charSpace="0"/>
        </w:sectPr>
      </w:pPr>
    </w:p>
    <w:p w14:paraId="11BCF85C">
      <w:pPr>
        <w:wordWrap w:val="0"/>
        <w:spacing w:line="720" w:lineRule="auto"/>
        <w:rPr>
          <w:rStyle w:val="91"/>
          <w:rFonts w:ascii="宋体" w:hAnsi="宋体" w:cs="宋体"/>
          <w:b w:val="0"/>
          <w:sz w:val="32"/>
          <w:szCs w:val="36"/>
        </w:rPr>
      </w:pPr>
      <w:bookmarkStart w:id="321" w:name="_Hlk97215008"/>
    </w:p>
    <w:p w14:paraId="1990A0E4">
      <w:pPr>
        <w:pStyle w:val="2"/>
        <w:wordWrap w:val="0"/>
        <w:spacing w:line="720" w:lineRule="auto"/>
        <w:rPr>
          <w:sz w:val="32"/>
        </w:rPr>
      </w:pPr>
    </w:p>
    <w:p w14:paraId="5C78F888">
      <w:pPr>
        <w:wordWrap w:val="0"/>
        <w:spacing w:line="360" w:lineRule="auto"/>
        <w:jc w:val="center"/>
        <w:rPr>
          <w:rFonts w:ascii="宋体" w:hAnsi="宋体" w:cs="宋体"/>
          <w:b/>
          <w:sz w:val="72"/>
          <w:szCs w:val="72"/>
        </w:rPr>
      </w:pPr>
      <w:bookmarkStart w:id="322" w:name="_Hlk97901082"/>
      <w:r>
        <w:rPr>
          <w:rFonts w:hint="eastAsia" w:ascii="宋体" w:hAnsi="宋体" w:cs="宋体"/>
          <w:b/>
          <w:sz w:val="72"/>
          <w:szCs w:val="72"/>
        </w:rPr>
        <w:t>政府采购合同</w:t>
      </w:r>
    </w:p>
    <w:p w14:paraId="27E371F8">
      <w:pPr>
        <w:wordWrap w:val="0"/>
        <w:spacing w:line="360" w:lineRule="auto"/>
        <w:jc w:val="center"/>
        <w:rPr>
          <w:rFonts w:ascii="宋体" w:hAnsi="宋体" w:cs="宋体"/>
          <w:sz w:val="32"/>
          <w:szCs w:val="32"/>
        </w:rPr>
      </w:pPr>
      <w:r>
        <w:rPr>
          <w:rFonts w:hint="eastAsia" w:ascii="宋体" w:hAnsi="宋体" w:cs="宋体"/>
          <w:sz w:val="32"/>
          <w:szCs w:val="32"/>
        </w:rPr>
        <w:t>（服务类</w:t>
      </w:r>
      <w:bookmarkStart w:id="323" w:name="_Hlk97132384"/>
      <w:r>
        <w:rPr>
          <w:rFonts w:hint="eastAsia" w:ascii="宋体" w:hAnsi="宋体" w:cs="宋体"/>
          <w:sz w:val="32"/>
          <w:szCs w:val="32"/>
        </w:rPr>
        <w:t>待签</w:t>
      </w:r>
      <w:bookmarkEnd w:id="323"/>
      <w:r>
        <w:rPr>
          <w:rFonts w:hint="eastAsia" w:ascii="宋体" w:hAnsi="宋体" w:cs="宋体"/>
          <w:sz w:val="32"/>
          <w:szCs w:val="32"/>
        </w:rPr>
        <w:t>样本）</w:t>
      </w:r>
      <w:bookmarkEnd w:id="321"/>
      <w:bookmarkEnd w:id="322"/>
    </w:p>
    <w:p w14:paraId="5B97F489">
      <w:pPr>
        <w:wordWrap w:val="0"/>
        <w:spacing w:line="720" w:lineRule="auto"/>
        <w:rPr>
          <w:rStyle w:val="91"/>
          <w:rFonts w:ascii="宋体" w:hAnsi="宋体" w:cs="宋体"/>
          <w:b w:val="0"/>
          <w:sz w:val="32"/>
          <w:szCs w:val="36"/>
        </w:rPr>
      </w:pPr>
    </w:p>
    <w:p w14:paraId="6F8D0382">
      <w:pPr>
        <w:pStyle w:val="2"/>
        <w:wordWrap w:val="0"/>
        <w:spacing w:line="720" w:lineRule="auto"/>
        <w:rPr>
          <w:sz w:val="32"/>
        </w:rPr>
      </w:pPr>
    </w:p>
    <w:p w14:paraId="0FCC86F8">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14:paraId="34628B92">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14:paraId="439131B6">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14:paraId="342CEC82">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14:paraId="3A7A0574">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14:paraId="762FFEE4">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14:paraId="2A52632C">
      <w:pPr>
        <w:wordWrap w:val="0"/>
        <w:spacing w:line="720" w:lineRule="auto"/>
        <w:rPr>
          <w:rFonts w:ascii="宋体" w:hAnsi="宋体" w:cs="宋体"/>
          <w:sz w:val="32"/>
          <w:szCs w:val="32"/>
        </w:rPr>
      </w:pPr>
    </w:p>
    <w:p w14:paraId="35B349A7">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14:paraId="3A1D6E20">
      <w:pPr>
        <w:wordWrap w:val="0"/>
        <w:spacing w:line="360" w:lineRule="auto"/>
        <w:ind w:firstLine="480" w:firstLineChars="200"/>
        <w:jc w:val="left"/>
        <w:rPr>
          <w:rFonts w:hAnsi="宋体" w:cs="宋体"/>
          <w:sz w:val="24"/>
          <w:szCs w:val="24"/>
        </w:rPr>
        <w:sectPr>
          <w:pgSz w:w="11906" w:h="16838"/>
          <w:pgMar w:top="1440" w:right="1797" w:bottom="1440" w:left="1797" w:header="851" w:footer="992" w:gutter="0"/>
          <w:cols w:space="720" w:num="1"/>
          <w:docGrid w:type="linesAndChars" w:linePitch="319" w:charSpace="0"/>
        </w:sectPr>
      </w:pPr>
    </w:p>
    <w:p w14:paraId="16168F07">
      <w:pPr>
        <w:wordWrap w:val="0"/>
        <w:spacing w:line="360" w:lineRule="auto"/>
        <w:ind w:firstLine="480" w:firstLineChars="200"/>
        <w:jc w:val="left"/>
        <w:rPr>
          <w:rFonts w:hAnsi="宋体" w:cs="宋体"/>
          <w:sz w:val="24"/>
          <w:szCs w:val="24"/>
        </w:rPr>
      </w:pPr>
      <w:r>
        <w:rPr>
          <w:rFonts w:hint="eastAsia" w:hAnsi="宋体" w:cs="宋体"/>
          <w:sz w:val="24"/>
          <w:szCs w:val="24"/>
        </w:rPr>
        <w:t>根据《中华人民共和国民法典》《中华人民共和国政府采购法》等法律法规规定，甲乙双方按照中标结果签订本合同。</w:t>
      </w:r>
    </w:p>
    <w:p w14:paraId="7A79CB5E">
      <w:pPr>
        <w:pStyle w:val="20"/>
        <w:wordWrap w:val="0"/>
        <w:spacing w:line="360" w:lineRule="auto"/>
        <w:ind w:firstLine="480" w:firstLineChars="200"/>
        <w:rPr>
          <w:rFonts w:hAnsi="宋体" w:cs="宋体"/>
          <w:b/>
          <w:sz w:val="24"/>
          <w:szCs w:val="24"/>
        </w:rPr>
      </w:pPr>
      <w:r>
        <w:rPr>
          <w:rFonts w:hint="eastAsia" w:hAnsi="宋体" w:cs="宋体"/>
          <w:b/>
          <w:sz w:val="24"/>
          <w:szCs w:val="24"/>
        </w:rPr>
        <w:t>第一条　合同文件</w:t>
      </w:r>
    </w:p>
    <w:p w14:paraId="2D7BCE75">
      <w:pPr>
        <w:pStyle w:val="20"/>
        <w:wordWrap w:val="0"/>
        <w:spacing w:line="360" w:lineRule="auto"/>
        <w:ind w:firstLine="480" w:firstLineChars="200"/>
        <w:rPr>
          <w:rFonts w:hAnsi="宋体" w:cs="宋体"/>
          <w:sz w:val="24"/>
          <w:szCs w:val="24"/>
        </w:rPr>
      </w:pPr>
      <w:r>
        <w:rPr>
          <w:rFonts w:hint="eastAsia" w:hAnsi="宋体" w:cs="宋体"/>
          <w:sz w:val="24"/>
          <w:szCs w:val="24"/>
        </w:rPr>
        <w:t>下列与本次采购活动有关的文件及附件是本合同不可分割的组成部分，与本合同具有同等法律效力，这些文件包括但不限于：</w:t>
      </w:r>
    </w:p>
    <w:p w14:paraId="01AC3B58">
      <w:pPr>
        <w:pStyle w:val="20"/>
        <w:wordWrap w:val="0"/>
        <w:spacing w:line="360" w:lineRule="auto"/>
        <w:ind w:firstLine="480" w:firstLineChars="200"/>
        <w:rPr>
          <w:rFonts w:hAnsi="宋体" w:cs="宋体"/>
          <w:sz w:val="24"/>
          <w:szCs w:val="24"/>
        </w:rPr>
      </w:pPr>
      <w:r>
        <w:rPr>
          <w:rFonts w:hint="eastAsia" w:hAnsi="宋体" w:cs="宋体"/>
          <w:sz w:val="24"/>
          <w:szCs w:val="24"/>
        </w:rPr>
        <w:t>1.招标文件。</w:t>
      </w:r>
    </w:p>
    <w:p w14:paraId="476D5478">
      <w:pPr>
        <w:pStyle w:val="20"/>
        <w:wordWrap w:val="0"/>
        <w:spacing w:line="360" w:lineRule="auto"/>
        <w:ind w:firstLine="480" w:firstLineChars="200"/>
        <w:rPr>
          <w:rFonts w:hAnsi="宋体" w:cs="宋体"/>
          <w:sz w:val="24"/>
          <w:szCs w:val="24"/>
        </w:rPr>
      </w:pPr>
      <w:r>
        <w:rPr>
          <w:rFonts w:hint="eastAsia" w:hAnsi="宋体" w:cs="宋体"/>
          <w:sz w:val="24"/>
          <w:szCs w:val="24"/>
        </w:rPr>
        <w:t>2.投标文件。</w:t>
      </w:r>
    </w:p>
    <w:p w14:paraId="484E4D99">
      <w:pPr>
        <w:pStyle w:val="20"/>
        <w:wordWrap w:val="0"/>
        <w:spacing w:line="360" w:lineRule="auto"/>
        <w:ind w:firstLine="480" w:firstLineChars="200"/>
        <w:rPr>
          <w:rFonts w:hAnsi="宋体" w:cs="宋体"/>
          <w:sz w:val="24"/>
          <w:szCs w:val="24"/>
        </w:rPr>
      </w:pPr>
      <w:r>
        <w:rPr>
          <w:rFonts w:hint="eastAsia" w:hAnsi="宋体" w:cs="宋体"/>
          <w:sz w:val="24"/>
          <w:szCs w:val="24"/>
        </w:rPr>
        <w:t>3.乙方在投标时的书面承诺。</w:t>
      </w:r>
    </w:p>
    <w:p w14:paraId="7F03B46E">
      <w:pPr>
        <w:pStyle w:val="20"/>
        <w:wordWrap w:val="0"/>
        <w:spacing w:line="360" w:lineRule="auto"/>
        <w:ind w:firstLine="480" w:firstLineChars="200"/>
        <w:rPr>
          <w:rFonts w:hAnsi="宋体" w:cs="宋体"/>
          <w:sz w:val="24"/>
          <w:szCs w:val="24"/>
        </w:rPr>
      </w:pPr>
      <w:r>
        <w:rPr>
          <w:rFonts w:hint="eastAsia" w:hAnsi="宋体" w:cs="宋体"/>
          <w:sz w:val="24"/>
          <w:szCs w:val="24"/>
        </w:rPr>
        <w:t>4.中标通知书。</w:t>
      </w:r>
    </w:p>
    <w:p w14:paraId="4C2DD599">
      <w:pPr>
        <w:pStyle w:val="20"/>
        <w:wordWrap w:val="0"/>
        <w:spacing w:line="360" w:lineRule="auto"/>
        <w:ind w:firstLine="480" w:firstLineChars="200"/>
        <w:rPr>
          <w:rFonts w:hAnsi="宋体" w:cs="宋体"/>
          <w:sz w:val="24"/>
          <w:szCs w:val="24"/>
        </w:rPr>
      </w:pPr>
      <w:r>
        <w:rPr>
          <w:rFonts w:hint="eastAsia" w:hAnsi="宋体" w:cs="宋体"/>
          <w:sz w:val="24"/>
          <w:szCs w:val="24"/>
        </w:rPr>
        <w:t>5.合同补充条款或说明。</w:t>
      </w:r>
    </w:p>
    <w:p w14:paraId="15682F51">
      <w:pPr>
        <w:pStyle w:val="20"/>
        <w:wordWrap w:val="0"/>
        <w:spacing w:line="360" w:lineRule="auto"/>
        <w:ind w:firstLine="480" w:firstLineChars="200"/>
        <w:rPr>
          <w:rFonts w:hAnsi="宋体" w:cs="宋体"/>
          <w:sz w:val="24"/>
          <w:szCs w:val="24"/>
        </w:rPr>
      </w:pPr>
      <w:r>
        <w:rPr>
          <w:rFonts w:hint="eastAsia" w:hAnsi="宋体" w:cs="宋体"/>
          <w:sz w:val="24"/>
          <w:szCs w:val="24"/>
        </w:rPr>
        <w:t>6.保密协议或条款。</w:t>
      </w:r>
    </w:p>
    <w:p w14:paraId="58EBFD02">
      <w:pPr>
        <w:pStyle w:val="20"/>
        <w:wordWrap w:val="0"/>
        <w:spacing w:line="360" w:lineRule="auto"/>
        <w:ind w:firstLine="480" w:firstLineChars="200"/>
        <w:rPr>
          <w:rFonts w:hAnsi="宋体" w:cs="宋体"/>
          <w:sz w:val="24"/>
          <w:szCs w:val="24"/>
        </w:rPr>
      </w:pPr>
      <w:r>
        <w:rPr>
          <w:rFonts w:hint="eastAsia" w:hAnsi="宋体" w:cs="宋体"/>
          <w:sz w:val="24"/>
          <w:szCs w:val="24"/>
        </w:rPr>
        <w:t>7.相关附件、图纸及电子版资料。</w:t>
      </w:r>
    </w:p>
    <w:p w14:paraId="7056139C">
      <w:pPr>
        <w:pStyle w:val="20"/>
        <w:wordWrap w:val="0"/>
        <w:spacing w:line="360" w:lineRule="auto"/>
        <w:ind w:firstLine="480" w:firstLineChars="200"/>
        <w:rPr>
          <w:rFonts w:hAnsi="宋体" w:cs="宋体"/>
          <w:b/>
          <w:sz w:val="24"/>
          <w:szCs w:val="24"/>
        </w:rPr>
      </w:pPr>
      <w:r>
        <w:rPr>
          <w:rFonts w:hint="eastAsia" w:hAnsi="宋体" w:cs="宋体"/>
          <w:b/>
          <w:sz w:val="24"/>
          <w:szCs w:val="24"/>
        </w:rPr>
        <w:t>第二条　合同内容</w:t>
      </w:r>
    </w:p>
    <w:p w14:paraId="313B385E">
      <w:pPr>
        <w:pStyle w:val="20"/>
        <w:wordWrap w:val="0"/>
        <w:spacing w:line="360" w:lineRule="auto"/>
        <w:ind w:firstLine="480" w:firstLineChars="200"/>
        <w:rPr>
          <w:rFonts w:hAnsi="宋体" w:cs="宋体"/>
          <w:sz w:val="24"/>
          <w:szCs w:val="24"/>
        </w:rPr>
      </w:pPr>
      <w:r>
        <w:rPr>
          <w:rFonts w:hint="eastAsia" w:hAnsi="宋体" w:cs="宋体"/>
          <w:sz w:val="24"/>
          <w:szCs w:val="24"/>
        </w:rPr>
        <w:t>服务名称：详见合同附件中《服务一览表》</w:t>
      </w:r>
    </w:p>
    <w:p w14:paraId="47EE28D1">
      <w:pPr>
        <w:pStyle w:val="20"/>
        <w:wordWrap w:val="0"/>
        <w:spacing w:line="360" w:lineRule="auto"/>
        <w:ind w:firstLine="480" w:firstLineChars="200"/>
        <w:rPr>
          <w:rFonts w:hAnsi="宋体" w:cs="宋体"/>
          <w:b/>
          <w:sz w:val="24"/>
          <w:szCs w:val="24"/>
        </w:rPr>
      </w:pPr>
      <w:r>
        <w:rPr>
          <w:rFonts w:hint="eastAsia" w:hAnsi="宋体" w:cs="宋体"/>
          <w:b/>
          <w:sz w:val="24"/>
          <w:szCs w:val="24"/>
        </w:rPr>
        <w:t>第三条　合同总金额</w:t>
      </w:r>
    </w:p>
    <w:p w14:paraId="16A0BC62">
      <w:pPr>
        <w:pStyle w:val="20"/>
        <w:wordWrap w:val="0"/>
        <w:spacing w:line="360" w:lineRule="auto"/>
        <w:ind w:firstLine="480" w:firstLineChars="200"/>
        <w:rPr>
          <w:rFonts w:hAnsi="宋体" w:cs="宋体"/>
          <w:sz w:val="24"/>
          <w:szCs w:val="24"/>
        </w:rPr>
      </w:pPr>
      <w:r>
        <w:rPr>
          <w:rFonts w:hint="eastAsia" w:hAnsi="宋体" w:cs="宋体"/>
          <w:sz w:val="24"/>
          <w:szCs w:val="24"/>
        </w:rPr>
        <w:t>本合同服务总金额：¥</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14:paraId="2F67C901">
      <w:pPr>
        <w:pStyle w:val="20"/>
        <w:wordWrap w:val="0"/>
        <w:spacing w:line="360" w:lineRule="auto"/>
        <w:ind w:firstLine="480" w:firstLineChars="200"/>
        <w:rPr>
          <w:rFonts w:hAnsi="宋体" w:cs="宋体"/>
          <w:sz w:val="24"/>
          <w:szCs w:val="24"/>
        </w:rPr>
      </w:pPr>
      <w:r>
        <w:rPr>
          <w:rFonts w:hint="eastAsia" w:hAnsi="宋体" w:cs="宋体"/>
          <w:sz w:val="24"/>
          <w:szCs w:val="24"/>
        </w:rPr>
        <w:t>分项价款在《服务一览表》中有明确规定。</w:t>
      </w:r>
    </w:p>
    <w:p w14:paraId="3B96F731">
      <w:pPr>
        <w:pStyle w:val="20"/>
        <w:wordWrap w:val="0"/>
        <w:spacing w:line="360" w:lineRule="auto"/>
        <w:ind w:firstLine="480" w:firstLineChars="200"/>
        <w:rPr>
          <w:rFonts w:hAnsi="宋体" w:cs="宋体"/>
          <w:sz w:val="24"/>
          <w:szCs w:val="24"/>
        </w:rPr>
      </w:pPr>
      <w:r>
        <w:rPr>
          <w:rFonts w:hint="eastAsia" w:hAnsi="宋体" w:cs="宋体"/>
          <w:sz w:val="24"/>
          <w:szCs w:val="24"/>
        </w:rPr>
        <w:t>本合同总价款包括服务期间必须的日常易耗品、工具、调试费、培训费等相关费用。</w:t>
      </w:r>
    </w:p>
    <w:p w14:paraId="2995E5C0">
      <w:pPr>
        <w:pStyle w:val="20"/>
        <w:wordWrap w:val="0"/>
        <w:spacing w:line="360" w:lineRule="auto"/>
        <w:ind w:firstLine="480" w:firstLineChars="200"/>
        <w:rPr>
          <w:rFonts w:hAnsi="宋体" w:cs="宋体"/>
          <w:sz w:val="24"/>
          <w:szCs w:val="24"/>
        </w:rPr>
      </w:pPr>
      <w:r>
        <w:rPr>
          <w:rFonts w:hint="eastAsia" w:hAnsi="宋体" w:cs="宋体"/>
          <w:sz w:val="24"/>
          <w:szCs w:val="24"/>
        </w:rPr>
        <w:t>本合同执行期内因工作量变化而引起的服务费用的变动，在双方事先协商一致的前提下签订补充合同。</w:t>
      </w:r>
    </w:p>
    <w:p w14:paraId="769BAD25">
      <w:pPr>
        <w:pStyle w:val="20"/>
        <w:wordWrap w:val="0"/>
        <w:spacing w:line="360" w:lineRule="auto"/>
        <w:ind w:firstLine="480" w:firstLineChars="200"/>
        <w:rPr>
          <w:rFonts w:hAnsi="宋体" w:cs="宋体"/>
          <w:b/>
          <w:sz w:val="24"/>
          <w:szCs w:val="24"/>
        </w:rPr>
      </w:pPr>
      <w:r>
        <w:rPr>
          <w:rFonts w:hint="eastAsia" w:hAnsi="宋体" w:cs="宋体"/>
          <w:b/>
          <w:sz w:val="24"/>
          <w:szCs w:val="24"/>
        </w:rPr>
        <w:t>第四条　权利义务和质量保证</w:t>
      </w:r>
    </w:p>
    <w:p w14:paraId="4D4E5FB3">
      <w:pPr>
        <w:pStyle w:val="20"/>
        <w:wordWrap w:val="0"/>
        <w:spacing w:line="360" w:lineRule="auto"/>
        <w:ind w:firstLine="480" w:firstLineChars="200"/>
        <w:rPr>
          <w:rFonts w:hAnsi="宋体" w:cs="宋体"/>
          <w:sz w:val="24"/>
          <w:szCs w:val="24"/>
        </w:rPr>
      </w:pPr>
      <w:r>
        <w:rPr>
          <w:rFonts w:hint="eastAsia" w:hAnsi="宋体" w:cs="宋体"/>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2BA2839">
      <w:pPr>
        <w:pStyle w:val="20"/>
        <w:wordWrap w:val="0"/>
        <w:spacing w:line="360" w:lineRule="auto"/>
        <w:ind w:firstLine="480" w:firstLineChars="200"/>
        <w:rPr>
          <w:rFonts w:hAnsi="宋体" w:cs="宋体"/>
          <w:sz w:val="24"/>
          <w:szCs w:val="24"/>
        </w:rPr>
      </w:pPr>
      <w:r>
        <w:rPr>
          <w:rFonts w:hint="eastAsia" w:hAnsi="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4AA5F683">
      <w:pPr>
        <w:pStyle w:val="20"/>
        <w:wordWrap w:val="0"/>
        <w:spacing w:line="360" w:lineRule="auto"/>
        <w:ind w:firstLine="480" w:firstLineChars="200"/>
        <w:rPr>
          <w:rFonts w:hAnsi="宋体" w:cs="宋体"/>
          <w:b/>
          <w:sz w:val="24"/>
          <w:szCs w:val="24"/>
        </w:rPr>
      </w:pPr>
      <w:r>
        <w:rPr>
          <w:rFonts w:hint="eastAsia" w:hAnsi="宋体" w:cs="宋体"/>
          <w:b/>
          <w:sz w:val="24"/>
          <w:szCs w:val="24"/>
        </w:rPr>
        <w:t>第五条　付款方式</w:t>
      </w:r>
    </w:p>
    <w:p w14:paraId="5BEED754">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14:paraId="74C7A640">
      <w:pPr>
        <w:pStyle w:val="20"/>
        <w:wordWrap w:val="0"/>
        <w:spacing w:line="360" w:lineRule="auto"/>
        <w:ind w:firstLine="480" w:firstLineChars="200"/>
        <w:rPr>
          <w:rFonts w:hAnsi="宋体" w:cs="宋体"/>
          <w:sz w:val="24"/>
          <w:szCs w:val="24"/>
        </w:rPr>
      </w:pPr>
      <w:r>
        <w:rPr>
          <w:rFonts w:hint="eastAsia" w:hAnsi="宋体" w:cs="宋体"/>
          <w:sz w:val="24"/>
          <w:szCs w:val="24"/>
        </w:rPr>
        <w:t>2.乙方向甲方提交下列文件材料，经甲方审核无误后支付采购资金：</w:t>
      </w:r>
    </w:p>
    <w:p w14:paraId="2A41E54E">
      <w:pPr>
        <w:pStyle w:val="20"/>
        <w:wordWrap w:val="0"/>
        <w:spacing w:line="360" w:lineRule="auto"/>
        <w:ind w:firstLine="480" w:firstLineChars="200"/>
        <w:rPr>
          <w:rFonts w:hAnsi="宋体" w:cs="宋体"/>
          <w:sz w:val="24"/>
          <w:szCs w:val="24"/>
        </w:rPr>
      </w:pPr>
      <w:r>
        <w:rPr>
          <w:rFonts w:hint="eastAsia" w:hAnsi="宋体" w:cs="宋体"/>
          <w:sz w:val="24"/>
          <w:szCs w:val="24"/>
        </w:rPr>
        <w:t>（1）经甲方确认的发票。</w:t>
      </w:r>
    </w:p>
    <w:p w14:paraId="3D06A526">
      <w:pPr>
        <w:pStyle w:val="20"/>
        <w:wordWrap w:val="0"/>
        <w:spacing w:line="360" w:lineRule="auto"/>
        <w:ind w:firstLine="480" w:firstLineChars="200"/>
        <w:rPr>
          <w:rFonts w:hAnsi="宋体" w:cs="宋体"/>
          <w:sz w:val="24"/>
          <w:szCs w:val="24"/>
        </w:rPr>
      </w:pPr>
      <w:r>
        <w:rPr>
          <w:rFonts w:hint="eastAsia" w:hAnsi="宋体" w:cs="宋体"/>
          <w:sz w:val="24"/>
          <w:szCs w:val="24"/>
        </w:rPr>
        <w:t>（2）经甲乙双方确认签订的《验收报告》（或按项目进度阶段性《验收报告》）。</w:t>
      </w:r>
    </w:p>
    <w:p w14:paraId="42FA650B">
      <w:pPr>
        <w:pStyle w:val="20"/>
        <w:wordWrap w:val="0"/>
        <w:spacing w:line="360" w:lineRule="auto"/>
        <w:ind w:firstLine="480" w:firstLineChars="200"/>
        <w:rPr>
          <w:rFonts w:hAnsi="宋体" w:cs="宋体"/>
          <w:sz w:val="24"/>
          <w:szCs w:val="24"/>
        </w:rPr>
      </w:pPr>
      <w:r>
        <w:rPr>
          <w:rFonts w:hint="eastAsia" w:hAnsi="宋体" w:cs="宋体"/>
          <w:sz w:val="24"/>
          <w:szCs w:val="24"/>
        </w:rPr>
        <w:t>（3）其他材料。</w:t>
      </w:r>
    </w:p>
    <w:p w14:paraId="1B03205A">
      <w:pPr>
        <w:pStyle w:val="20"/>
        <w:wordWrap w:val="0"/>
        <w:spacing w:line="360" w:lineRule="auto"/>
        <w:ind w:firstLine="480" w:firstLineChars="200"/>
        <w:rPr>
          <w:rFonts w:hAnsi="宋体" w:cs="宋体"/>
          <w:sz w:val="24"/>
          <w:szCs w:val="24"/>
        </w:rPr>
      </w:pPr>
      <w:r>
        <w:rPr>
          <w:rFonts w:hint="eastAsia" w:hAnsi="宋体" w:cs="宋体"/>
          <w:sz w:val="24"/>
          <w:szCs w:val="24"/>
        </w:rPr>
        <w:t>3.款项的支付进度以招标文件的有关规定为准。如招标文件未作特别规定，则付款进度应符合如下约定：</w:t>
      </w:r>
    </w:p>
    <w:p w14:paraId="61FCEFDD">
      <w:pPr>
        <w:pStyle w:val="20"/>
        <w:wordWrap w:val="0"/>
        <w:spacing w:line="360" w:lineRule="auto"/>
        <w:ind w:firstLine="480" w:firstLineChars="200"/>
        <w:rPr>
          <w:rFonts w:hAnsi="宋体" w:cs="宋体"/>
          <w:sz w:val="24"/>
          <w:szCs w:val="24"/>
        </w:rPr>
      </w:pPr>
      <w:r>
        <w:rPr>
          <w:rFonts w:hint="eastAsia" w:hAnsi="宋体" w:cs="宋体"/>
          <w:sz w:val="24"/>
          <w:szCs w:val="24"/>
        </w:rPr>
        <w:t>第一次验收合格后支付至合同总价的</w:t>
      </w:r>
      <w:r>
        <w:rPr>
          <w:rFonts w:hint="eastAsia" w:hAnsi="宋体" w:cs="宋体"/>
          <w:sz w:val="24"/>
          <w:szCs w:val="24"/>
          <w:u w:val="single"/>
        </w:rPr>
        <w:t>　　　</w:t>
      </w:r>
      <w:r>
        <w:rPr>
          <w:rFonts w:hint="eastAsia" w:hAnsi="宋体" w:cs="宋体"/>
          <w:sz w:val="24"/>
          <w:szCs w:val="24"/>
        </w:rPr>
        <w:t>%，第二次验收合格后支付至合同的</w:t>
      </w:r>
      <w:r>
        <w:rPr>
          <w:rFonts w:hint="eastAsia" w:hAnsi="宋体" w:cs="宋体"/>
          <w:sz w:val="24"/>
          <w:szCs w:val="24"/>
          <w:u w:val="single"/>
        </w:rPr>
        <w:t>　　　</w:t>
      </w:r>
      <w:r>
        <w:rPr>
          <w:rFonts w:hint="eastAsia" w:hAnsi="宋体" w:cs="宋体"/>
          <w:sz w:val="24"/>
          <w:szCs w:val="24"/>
        </w:rPr>
        <w:t>%，第</w:t>
      </w:r>
      <w:r>
        <w:rPr>
          <w:rFonts w:hint="eastAsia" w:hAnsi="宋体" w:cs="宋体"/>
          <w:sz w:val="24"/>
          <w:szCs w:val="24"/>
          <w:u w:val="single"/>
        </w:rPr>
        <w:t>　　　</w:t>
      </w:r>
      <w:r>
        <w:rPr>
          <w:rFonts w:hint="eastAsia" w:hAnsi="宋体" w:cs="宋体"/>
          <w:sz w:val="24"/>
          <w:szCs w:val="24"/>
        </w:rPr>
        <w:t>次验收合格后支付至合同总价的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%作为质量保证金于服务运行满</w:t>
      </w:r>
      <w:r>
        <w:rPr>
          <w:rFonts w:hint="eastAsia" w:hAnsi="宋体" w:cs="宋体"/>
          <w:sz w:val="24"/>
          <w:szCs w:val="24"/>
          <w:u w:val="single"/>
        </w:rPr>
        <w:t>　　　</w:t>
      </w:r>
      <w:r>
        <w:rPr>
          <w:rFonts w:hint="eastAsia" w:hAnsi="宋体" w:cs="宋体"/>
          <w:sz w:val="24"/>
          <w:szCs w:val="24"/>
        </w:rPr>
        <w:t>月后，并经甲乙双方复验合格后的</w:t>
      </w:r>
      <w:r>
        <w:rPr>
          <w:rFonts w:hint="eastAsia" w:hAnsi="宋体" w:cs="宋体"/>
          <w:sz w:val="24"/>
          <w:szCs w:val="24"/>
          <w:u w:val="single"/>
        </w:rPr>
        <w:t>　　　</w:t>
      </w:r>
      <w:r>
        <w:rPr>
          <w:rFonts w:hint="eastAsia" w:hAnsi="宋体" w:cs="宋体"/>
          <w:sz w:val="24"/>
          <w:szCs w:val="24"/>
        </w:rPr>
        <w:t>个工作日内付清。</w:t>
      </w:r>
    </w:p>
    <w:p w14:paraId="3F8AE2F4">
      <w:pPr>
        <w:pStyle w:val="20"/>
        <w:wordWrap w:val="0"/>
        <w:spacing w:line="360" w:lineRule="auto"/>
        <w:ind w:firstLine="480" w:firstLineChars="200"/>
        <w:rPr>
          <w:rFonts w:hAnsi="宋体" w:cs="宋体"/>
          <w:b/>
          <w:sz w:val="24"/>
          <w:szCs w:val="24"/>
        </w:rPr>
      </w:pPr>
      <w:r>
        <w:rPr>
          <w:rFonts w:hint="eastAsia" w:hAnsi="宋体" w:cs="宋体"/>
          <w:b/>
          <w:sz w:val="24"/>
          <w:szCs w:val="24"/>
        </w:rPr>
        <w:t>第六条　履约保证金</w:t>
      </w:r>
    </w:p>
    <w:p w14:paraId="4E31732C">
      <w:pPr>
        <w:pStyle w:val="20"/>
        <w:wordWrap w:val="0"/>
        <w:spacing w:line="360" w:lineRule="auto"/>
        <w:ind w:firstLine="480" w:firstLineChars="200"/>
        <w:rPr>
          <w:rFonts w:hAnsi="宋体" w:cs="宋体"/>
          <w:sz w:val="24"/>
          <w:szCs w:val="24"/>
        </w:rPr>
      </w:pPr>
      <w:bookmarkStart w:id="324" w:name="_Hlk116209554"/>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14:paraId="5A1C323A">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14:paraId="06BFD3B5">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14:paraId="08298B2B">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14:paraId="3CCC9DE1">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14:paraId="10D18F7E">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bookmarkEnd w:id="324"/>
    <w:p w14:paraId="527A8494">
      <w:pPr>
        <w:pStyle w:val="20"/>
        <w:wordWrap w:val="0"/>
        <w:spacing w:line="360" w:lineRule="auto"/>
        <w:ind w:firstLine="480" w:firstLineChars="200"/>
        <w:rPr>
          <w:rFonts w:hAnsi="宋体" w:cs="宋体"/>
          <w:b/>
          <w:sz w:val="24"/>
          <w:szCs w:val="24"/>
        </w:rPr>
      </w:pPr>
      <w:r>
        <w:rPr>
          <w:rFonts w:hint="eastAsia" w:hAnsi="宋体" w:cs="宋体"/>
          <w:b/>
          <w:sz w:val="24"/>
          <w:szCs w:val="24"/>
        </w:rPr>
        <w:t>第七条　验收</w:t>
      </w:r>
    </w:p>
    <w:p w14:paraId="413CF742">
      <w:pPr>
        <w:pStyle w:val="20"/>
        <w:wordWrap w:val="0"/>
        <w:spacing w:line="360" w:lineRule="auto"/>
        <w:ind w:firstLine="480" w:firstLineChars="200"/>
        <w:rPr>
          <w:rFonts w:hAnsi="宋体" w:cs="宋体"/>
          <w:sz w:val="24"/>
          <w:szCs w:val="24"/>
        </w:rPr>
      </w:pPr>
      <w:r>
        <w:rPr>
          <w:rFonts w:hint="eastAsia" w:hAnsi="宋体" w:cs="宋体"/>
          <w:sz w:val="24"/>
          <w:szCs w:val="24"/>
        </w:rPr>
        <w:t>1.服务期限：</w:t>
      </w:r>
      <w:r>
        <w:rPr>
          <w:rFonts w:hint="eastAsia" w:hAnsi="宋体" w:cs="宋体"/>
          <w:sz w:val="24"/>
          <w:szCs w:val="24"/>
          <w:u w:val="single"/>
        </w:rPr>
        <w:t>　　　　　　　　　</w:t>
      </w:r>
      <w:r>
        <w:rPr>
          <w:rFonts w:hint="eastAsia" w:hAnsi="宋体" w:cs="宋体"/>
          <w:sz w:val="24"/>
          <w:szCs w:val="24"/>
        </w:rPr>
        <w:t>至</w:t>
      </w:r>
      <w:r>
        <w:rPr>
          <w:rFonts w:hint="eastAsia" w:hAnsi="宋体" w:cs="宋体"/>
          <w:sz w:val="24"/>
          <w:szCs w:val="24"/>
          <w:u w:val="single"/>
        </w:rPr>
        <w:t>　　　　　　　　　</w:t>
      </w:r>
      <w:r>
        <w:rPr>
          <w:rFonts w:hint="eastAsia" w:hAnsi="宋体" w:cs="宋体"/>
          <w:sz w:val="24"/>
          <w:szCs w:val="24"/>
        </w:rPr>
        <w:t>。</w:t>
      </w:r>
    </w:p>
    <w:p w14:paraId="5AE6827B">
      <w:pPr>
        <w:pStyle w:val="20"/>
        <w:wordWrap w:val="0"/>
        <w:spacing w:line="360" w:lineRule="auto"/>
        <w:ind w:firstLine="480" w:firstLineChars="200"/>
        <w:rPr>
          <w:rFonts w:hAnsi="宋体" w:cs="宋体"/>
          <w:sz w:val="24"/>
          <w:szCs w:val="24"/>
        </w:rPr>
      </w:pPr>
      <w:r>
        <w:rPr>
          <w:rFonts w:hint="eastAsia" w:hAnsi="宋体" w:cs="宋体"/>
          <w:sz w:val="24"/>
          <w:szCs w:val="24"/>
        </w:rPr>
        <w:t>服务地点：</w:t>
      </w:r>
      <w:r>
        <w:rPr>
          <w:rFonts w:hint="eastAsia" w:hAnsi="宋体" w:cs="宋体"/>
          <w:sz w:val="24"/>
          <w:szCs w:val="24"/>
          <w:u w:val="single"/>
        </w:rPr>
        <w:t>　　　　　　　　　　　　　　　　　　　　　</w:t>
      </w:r>
      <w:r>
        <w:rPr>
          <w:rFonts w:hint="eastAsia" w:hAnsi="宋体" w:cs="宋体"/>
          <w:sz w:val="24"/>
          <w:szCs w:val="24"/>
        </w:rPr>
        <w:t>。</w:t>
      </w:r>
    </w:p>
    <w:p w14:paraId="58288AEA">
      <w:pPr>
        <w:pStyle w:val="20"/>
        <w:wordWrap w:val="0"/>
        <w:spacing w:line="360" w:lineRule="auto"/>
        <w:ind w:firstLine="480" w:firstLineChars="200"/>
        <w:rPr>
          <w:rFonts w:hAnsi="宋体" w:cs="宋体"/>
          <w:sz w:val="24"/>
          <w:szCs w:val="24"/>
        </w:rPr>
      </w:pPr>
      <w:r>
        <w:rPr>
          <w:rFonts w:hint="eastAsia" w:hAnsi="宋体" w:cs="宋体"/>
          <w:sz w:val="24"/>
          <w:szCs w:val="24"/>
        </w:rPr>
        <w:t>验收时间：</w:t>
      </w:r>
      <w:r>
        <w:rPr>
          <w:rFonts w:hint="eastAsia" w:hAnsi="宋体" w:cs="宋体"/>
          <w:sz w:val="24"/>
          <w:szCs w:val="24"/>
          <w:u w:val="single"/>
        </w:rPr>
        <w:t>　　　　　　　　　　　　　　　　　　　　　</w:t>
      </w:r>
      <w:r>
        <w:rPr>
          <w:rFonts w:hint="eastAsia" w:hAnsi="宋体" w:cs="宋体"/>
          <w:sz w:val="24"/>
          <w:szCs w:val="24"/>
        </w:rPr>
        <w:t>。</w:t>
      </w:r>
    </w:p>
    <w:p w14:paraId="266611DE">
      <w:pPr>
        <w:pStyle w:val="20"/>
        <w:wordWrap w:val="0"/>
        <w:spacing w:line="360" w:lineRule="auto"/>
        <w:ind w:firstLine="480" w:firstLineChars="200"/>
        <w:rPr>
          <w:rFonts w:hAnsi="宋体" w:cs="宋体"/>
          <w:sz w:val="24"/>
          <w:szCs w:val="24"/>
        </w:rPr>
      </w:pPr>
      <w:r>
        <w:rPr>
          <w:rFonts w:hint="eastAsia" w:hAnsi="宋体" w:cs="宋体"/>
          <w:sz w:val="24"/>
          <w:szCs w:val="24"/>
        </w:rPr>
        <w:t>验收地点：</w:t>
      </w:r>
      <w:r>
        <w:rPr>
          <w:rFonts w:hint="eastAsia" w:hAnsi="宋体" w:cs="宋体"/>
          <w:sz w:val="24"/>
          <w:szCs w:val="24"/>
          <w:u w:val="single"/>
        </w:rPr>
        <w:t>　　　　　　　　　　　　　　　　　　　　　</w:t>
      </w:r>
      <w:r>
        <w:rPr>
          <w:rFonts w:hint="eastAsia" w:hAnsi="宋体" w:cs="宋体"/>
          <w:sz w:val="24"/>
          <w:szCs w:val="24"/>
        </w:rPr>
        <w:t>。</w:t>
      </w:r>
    </w:p>
    <w:p w14:paraId="34C849D7">
      <w:pPr>
        <w:pStyle w:val="20"/>
        <w:wordWrap w:val="0"/>
        <w:spacing w:line="360" w:lineRule="auto"/>
        <w:ind w:firstLine="480" w:firstLineChars="200"/>
        <w:rPr>
          <w:rFonts w:hAnsi="宋体" w:cs="宋体"/>
          <w:sz w:val="24"/>
          <w:szCs w:val="24"/>
        </w:rPr>
      </w:pPr>
      <w:r>
        <w:rPr>
          <w:rFonts w:hint="eastAsia" w:hAnsi="宋体" w:cs="宋体"/>
          <w:sz w:val="24"/>
          <w:szCs w:val="24"/>
        </w:rPr>
        <w:t>2.乙方应对提供的服务成果作出全面自查和整理，并列出清单，作为甲方验收和使用的服务条件依据，清单应随提供的服务成果交给甲方。</w:t>
      </w:r>
    </w:p>
    <w:p w14:paraId="02C58EEE">
      <w:pPr>
        <w:pStyle w:val="20"/>
        <w:wordWrap w:val="0"/>
        <w:spacing w:line="360" w:lineRule="auto"/>
        <w:ind w:firstLine="480" w:firstLineChars="200"/>
        <w:rPr>
          <w:rFonts w:hAnsi="宋体" w:cs="宋体"/>
          <w:sz w:val="24"/>
          <w:szCs w:val="24"/>
        </w:rPr>
      </w:pPr>
      <w:r>
        <w:rPr>
          <w:rFonts w:hint="eastAsia" w:hAnsi="宋体" w:cs="宋体"/>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14:paraId="7009016C">
      <w:pPr>
        <w:pStyle w:val="20"/>
        <w:wordWrap w:val="0"/>
        <w:spacing w:line="360" w:lineRule="auto"/>
        <w:ind w:firstLine="480" w:firstLineChars="200"/>
        <w:rPr>
          <w:rFonts w:hAnsi="宋体" w:cs="宋体"/>
          <w:sz w:val="24"/>
          <w:szCs w:val="24"/>
        </w:rPr>
      </w:pPr>
      <w:r>
        <w:rPr>
          <w:rFonts w:hint="eastAsia" w:hAnsi="宋体" w:cs="宋体"/>
          <w:sz w:val="24"/>
          <w:szCs w:val="24"/>
        </w:rPr>
        <w:t>4.甲方可以视项目规模或复杂情况聘请专业人员参与验收，大型或复杂项目，以及涉及专业服务内容的应当邀请国家认可的第三方质量检测机构参与验收。</w:t>
      </w:r>
    </w:p>
    <w:p w14:paraId="24887896">
      <w:pPr>
        <w:pStyle w:val="20"/>
        <w:wordWrap w:val="0"/>
        <w:spacing w:line="360" w:lineRule="auto"/>
        <w:ind w:firstLine="480" w:firstLineChars="200"/>
        <w:rPr>
          <w:rFonts w:hAnsi="宋体" w:cs="宋体"/>
          <w:sz w:val="24"/>
          <w:szCs w:val="24"/>
        </w:rPr>
      </w:pPr>
      <w:r>
        <w:rPr>
          <w:rFonts w:hint="eastAsia" w:hAnsi="宋体" w:cs="宋体"/>
          <w:sz w:val="24"/>
          <w:szCs w:val="24"/>
        </w:rPr>
        <w:t>5.如项目实施情况需要分阶段验收，则根据实际情况分阶段出具《验收报告》。</w:t>
      </w:r>
    </w:p>
    <w:p w14:paraId="2286CFB6">
      <w:pPr>
        <w:pStyle w:val="20"/>
        <w:wordWrap w:val="0"/>
        <w:spacing w:line="360" w:lineRule="auto"/>
        <w:ind w:firstLine="480" w:firstLineChars="200"/>
        <w:rPr>
          <w:rFonts w:hAnsi="宋体" w:cs="宋体"/>
          <w:b/>
          <w:sz w:val="24"/>
          <w:szCs w:val="24"/>
        </w:rPr>
      </w:pPr>
      <w:r>
        <w:rPr>
          <w:rFonts w:hint="eastAsia" w:hAnsi="宋体" w:cs="宋体"/>
          <w:b/>
          <w:sz w:val="24"/>
          <w:szCs w:val="24"/>
        </w:rPr>
        <w:t>第八条　项目管理服务</w:t>
      </w:r>
    </w:p>
    <w:p w14:paraId="28DB3BF4">
      <w:pPr>
        <w:pStyle w:val="20"/>
        <w:wordWrap w:val="0"/>
        <w:spacing w:line="360" w:lineRule="auto"/>
        <w:ind w:firstLine="480" w:firstLineChars="200"/>
        <w:rPr>
          <w:rFonts w:hAnsi="宋体" w:cs="宋体"/>
          <w:sz w:val="24"/>
          <w:szCs w:val="24"/>
        </w:rPr>
      </w:pPr>
      <w:r>
        <w:rPr>
          <w:rFonts w:hint="eastAsia" w:hAnsi="宋体" w:cs="宋体"/>
          <w:sz w:val="24"/>
          <w:szCs w:val="24"/>
        </w:rPr>
        <w:t>乙方要指定不少于一人全权全程负责本项目服务的落实，包括服务的咨询、执行和后续工作。</w:t>
      </w:r>
    </w:p>
    <w:p w14:paraId="7D97DA60">
      <w:pPr>
        <w:pStyle w:val="20"/>
        <w:wordWrap w:val="0"/>
        <w:spacing w:line="360" w:lineRule="auto"/>
        <w:ind w:firstLine="480" w:firstLineChars="200"/>
        <w:rPr>
          <w:rFonts w:hAnsi="宋体" w:cs="宋体"/>
          <w:sz w:val="24"/>
          <w:szCs w:val="24"/>
        </w:rPr>
      </w:pPr>
      <w:r>
        <w:rPr>
          <w:rFonts w:hint="eastAsia" w:hAnsi="宋体" w:cs="宋体"/>
          <w:sz w:val="24"/>
          <w:szCs w:val="24"/>
        </w:rPr>
        <w:t>项目负责人姓名：</w:t>
      </w:r>
      <w:r>
        <w:rPr>
          <w:rFonts w:hint="eastAsia" w:hAnsi="宋体" w:cs="宋体"/>
          <w:sz w:val="24"/>
          <w:szCs w:val="24"/>
          <w:u w:val="single"/>
        </w:rPr>
        <w:t>　　　　　　　　　</w:t>
      </w:r>
      <w:r>
        <w:rPr>
          <w:rFonts w:hint="eastAsia" w:hAnsi="宋体" w:cs="宋体"/>
          <w:sz w:val="24"/>
          <w:szCs w:val="24"/>
        </w:rPr>
        <w:t>；联系电话：</w:t>
      </w:r>
      <w:r>
        <w:rPr>
          <w:rFonts w:hint="eastAsia" w:hAnsi="宋体" w:cs="宋体"/>
          <w:sz w:val="24"/>
          <w:szCs w:val="24"/>
          <w:u w:val="single"/>
        </w:rPr>
        <w:t>　　　　　　　　　</w:t>
      </w:r>
      <w:r>
        <w:rPr>
          <w:rFonts w:hint="eastAsia" w:hAnsi="宋体" w:cs="宋体"/>
          <w:sz w:val="24"/>
          <w:szCs w:val="24"/>
        </w:rPr>
        <w:t>。</w:t>
      </w:r>
    </w:p>
    <w:p w14:paraId="45A193CE">
      <w:pPr>
        <w:pStyle w:val="20"/>
        <w:wordWrap w:val="0"/>
        <w:spacing w:line="360" w:lineRule="auto"/>
        <w:ind w:firstLine="480" w:firstLineChars="200"/>
        <w:rPr>
          <w:rFonts w:hAnsi="宋体" w:cs="宋体"/>
          <w:b/>
          <w:sz w:val="24"/>
          <w:szCs w:val="24"/>
        </w:rPr>
      </w:pPr>
      <w:r>
        <w:rPr>
          <w:rFonts w:hint="eastAsia" w:hAnsi="宋体" w:cs="宋体"/>
          <w:b/>
          <w:sz w:val="24"/>
          <w:szCs w:val="24"/>
        </w:rPr>
        <w:t>第九条　售后服务</w:t>
      </w:r>
    </w:p>
    <w:p w14:paraId="62B01449">
      <w:pPr>
        <w:pStyle w:val="20"/>
        <w:wordWrap w:val="0"/>
        <w:spacing w:line="360" w:lineRule="auto"/>
        <w:ind w:firstLine="480" w:firstLineChars="200"/>
        <w:rPr>
          <w:rFonts w:hAnsi="宋体" w:cs="宋体"/>
          <w:sz w:val="24"/>
          <w:szCs w:val="24"/>
        </w:rPr>
      </w:pPr>
      <w:r>
        <w:rPr>
          <w:rFonts w:hint="eastAsia" w:hAnsi="宋体" w:cs="宋体"/>
          <w:sz w:val="24"/>
          <w:szCs w:val="24"/>
        </w:rPr>
        <w:t>1.乙方提供服务的质量保证期为自服务通过最终验收起</w:t>
      </w:r>
      <w:r>
        <w:rPr>
          <w:rFonts w:hint="eastAsia" w:hAnsi="宋体" w:cs="宋体"/>
          <w:sz w:val="24"/>
          <w:szCs w:val="24"/>
          <w:u w:val="single"/>
        </w:rPr>
        <w:t>　　　</w:t>
      </w:r>
      <w:r>
        <w:rPr>
          <w:rFonts w:hint="eastAsia" w:hAnsi="宋体" w:cs="宋体"/>
          <w:sz w:val="24"/>
          <w:szCs w:val="24"/>
        </w:rPr>
        <w:t>个月。若国家有明确规定的质量保证期高于此质量保证期的，执行国家规定。</w:t>
      </w:r>
    </w:p>
    <w:p w14:paraId="1807152E">
      <w:pPr>
        <w:pStyle w:val="20"/>
        <w:wordWrap w:val="0"/>
        <w:spacing w:line="360" w:lineRule="auto"/>
        <w:ind w:firstLine="480" w:firstLineChars="200"/>
        <w:rPr>
          <w:rFonts w:hAnsi="宋体" w:cs="宋体"/>
          <w:sz w:val="24"/>
          <w:szCs w:val="24"/>
        </w:rPr>
      </w:pPr>
      <w:r>
        <w:rPr>
          <w:rFonts w:hint="eastAsia" w:hAnsi="宋体" w:cs="宋体"/>
          <w:sz w:val="24"/>
          <w:szCs w:val="24"/>
        </w:rPr>
        <w:t>2.服务期内，乙方应提供相关服务支持。对甲方所反映的任何服务问题在</w:t>
      </w:r>
      <w:r>
        <w:rPr>
          <w:rFonts w:hint="eastAsia" w:hAnsi="宋体" w:cs="宋体"/>
          <w:sz w:val="24"/>
          <w:szCs w:val="24"/>
          <w:u w:val="single"/>
        </w:rPr>
        <w:t>　　　</w:t>
      </w:r>
      <w:r>
        <w:rPr>
          <w:rFonts w:hint="eastAsia" w:hAnsi="宋体" w:cs="宋体"/>
          <w:sz w:val="24"/>
          <w:szCs w:val="24"/>
        </w:rPr>
        <w:t>日（小时）之内作出及时响应，在</w:t>
      </w:r>
      <w:r>
        <w:rPr>
          <w:rFonts w:hint="eastAsia" w:hAnsi="宋体" w:cs="宋体"/>
          <w:sz w:val="24"/>
          <w:szCs w:val="24"/>
          <w:u w:val="single"/>
        </w:rPr>
        <w:t>　　　</w:t>
      </w:r>
      <w:r>
        <w:rPr>
          <w:rFonts w:hint="eastAsia" w:hAnsi="宋体" w:cs="宋体"/>
          <w:sz w:val="24"/>
          <w:szCs w:val="24"/>
        </w:rPr>
        <w:t>日（小时）之内赶到现场实地解决问题。若问题在</w:t>
      </w:r>
      <w:r>
        <w:rPr>
          <w:rFonts w:hint="eastAsia" w:hAnsi="宋体" w:cs="宋体"/>
          <w:sz w:val="24"/>
          <w:szCs w:val="24"/>
          <w:u w:val="single"/>
        </w:rPr>
        <w:t>　　　</w:t>
      </w:r>
      <w:r>
        <w:rPr>
          <w:rFonts w:hint="eastAsia" w:hAnsi="宋体" w:cs="宋体"/>
          <w:sz w:val="24"/>
          <w:szCs w:val="24"/>
        </w:rPr>
        <w:t>工作日（小时）后仍无法解决，乙方应在</w:t>
      </w:r>
      <w:r>
        <w:rPr>
          <w:rFonts w:hint="eastAsia" w:hAnsi="宋体" w:cs="宋体"/>
          <w:sz w:val="24"/>
          <w:szCs w:val="24"/>
          <w:u w:val="single"/>
        </w:rPr>
        <w:t>　　　</w:t>
      </w:r>
      <w:r>
        <w:rPr>
          <w:rFonts w:hint="eastAsia" w:hAnsi="宋体" w:cs="宋体"/>
          <w:sz w:val="24"/>
          <w:szCs w:val="24"/>
        </w:rPr>
        <w:t>日（小时）内免费提供服务的补偿、替换方案，直至服务恢复正常。</w:t>
      </w:r>
    </w:p>
    <w:p w14:paraId="62C44553">
      <w:pPr>
        <w:pStyle w:val="20"/>
        <w:wordWrap w:val="0"/>
        <w:spacing w:line="360" w:lineRule="auto"/>
        <w:ind w:firstLine="480" w:firstLineChars="200"/>
        <w:rPr>
          <w:rFonts w:hAnsi="宋体" w:cs="宋体"/>
          <w:sz w:val="24"/>
          <w:szCs w:val="24"/>
        </w:rPr>
      </w:pPr>
      <w:r>
        <w:rPr>
          <w:rFonts w:hint="eastAsia" w:hAnsi="宋体" w:cs="宋体"/>
          <w:sz w:val="24"/>
          <w:szCs w:val="24"/>
        </w:rPr>
        <w:t>3.乙方必须遵守甲方的有关管理制度、操作规程。对于乙方违规操作造成甲方损失的，由乙方按照本合同第十二条的约定承担赔偿责任。</w:t>
      </w:r>
    </w:p>
    <w:p w14:paraId="1EA46329">
      <w:pPr>
        <w:pStyle w:val="20"/>
        <w:wordWrap w:val="0"/>
        <w:spacing w:line="360" w:lineRule="auto"/>
        <w:ind w:firstLine="480" w:firstLineChars="200"/>
        <w:rPr>
          <w:rFonts w:hAnsi="宋体" w:cs="宋体"/>
          <w:b/>
          <w:sz w:val="24"/>
          <w:szCs w:val="24"/>
        </w:rPr>
      </w:pPr>
      <w:r>
        <w:rPr>
          <w:rFonts w:hint="eastAsia" w:hAnsi="宋体" w:cs="宋体"/>
          <w:b/>
          <w:sz w:val="24"/>
          <w:szCs w:val="24"/>
        </w:rPr>
        <w:t>第十条　合同的转让、分包</w:t>
      </w:r>
    </w:p>
    <w:p w14:paraId="237CE5DA">
      <w:pPr>
        <w:pStyle w:val="20"/>
        <w:wordWrap w:val="0"/>
        <w:spacing w:line="360" w:lineRule="auto"/>
        <w:ind w:firstLine="480" w:firstLineChars="200"/>
        <w:rPr>
          <w:rFonts w:hAnsi="宋体" w:cs="宋体"/>
          <w:sz w:val="24"/>
          <w:szCs w:val="24"/>
        </w:rPr>
      </w:pPr>
      <w:r>
        <w:rPr>
          <w:rFonts w:hint="eastAsia" w:hAnsi="宋体" w:cs="宋体"/>
          <w:sz w:val="24"/>
          <w:szCs w:val="24"/>
        </w:rPr>
        <w:t>依据招标文件有关要求执行。</w:t>
      </w:r>
    </w:p>
    <w:p w14:paraId="098A9A64">
      <w:pPr>
        <w:pStyle w:val="20"/>
        <w:wordWrap w:val="0"/>
        <w:spacing w:line="360" w:lineRule="auto"/>
        <w:ind w:firstLine="480" w:firstLineChars="200"/>
        <w:rPr>
          <w:rFonts w:hAnsi="宋体" w:cs="宋体"/>
          <w:b/>
          <w:sz w:val="24"/>
          <w:szCs w:val="24"/>
        </w:rPr>
      </w:pPr>
      <w:r>
        <w:rPr>
          <w:rFonts w:hint="eastAsia" w:hAnsi="宋体" w:cs="宋体"/>
          <w:b/>
          <w:sz w:val="24"/>
          <w:szCs w:val="24"/>
        </w:rPr>
        <w:t>第十一条　合同的生效</w:t>
      </w:r>
    </w:p>
    <w:p w14:paraId="255198AA">
      <w:pPr>
        <w:pStyle w:val="20"/>
        <w:wordWrap w:val="0"/>
        <w:spacing w:line="360" w:lineRule="auto"/>
        <w:ind w:firstLine="480" w:firstLineChars="200"/>
        <w:rPr>
          <w:rFonts w:hAnsi="宋体" w:cs="宋体"/>
          <w:sz w:val="24"/>
          <w:szCs w:val="24"/>
        </w:rPr>
      </w:pPr>
      <w:r>
        <w:rPr>
          <w:rFonts w:hint="eastAsia" w:hAnsi="宋体" w:cs="宋体"/>
          <w:sz w:val="24"/>
          <w:szCs w:val="24"/>
        </w:rPr>
        <w:t>1.本合同经甲乙双方授权代表签字并加盖公章或合同专用章后生效。</w:t>
      </w:r>
    </w:p>
    <w:p w14:paraId="465A7D49">
      <w:pPr>
        <w:pStyle w:val="20"/>
        <w:wordWrap w:val="0"/>
        <w:spacing w:line="360" w:lineRule="auto"/>
        <w:ind w:firstLine="480" w:firstLineChars="200"/>
        <w:rPr>
          <w:rFonts w:hAnsi="宋体" w:cs="宋体"/>
          <w:sz w:val="24"/>
          <w:szCs w:val="24"/>
        </w:rPr>
      </w:pPr>
      <w:r>
        <w:rPr>
          <w:rFonts w:hint="eastAsia" w:hAnsi="宋体" w:cs="宋体"/>
          <w:sz w:val="24"/>
          <w:szCs w:val="24"/>
        </w:rPr>
        <w:t>2.生效后，除《中华人民共和国政府采购法》第四十九条、第五十条第二款规定的情形外，甲乙双方不得擅自变更、中止或终止合同。</w:t>
      </w:r>
    </w:p>
    <w:p w14:paraId="188536F5">
      <w:pPr>
        <w:pStyle w:val="20"/>
        <w:wordWrap w:val="0"/>
        <w:spacing w:line="360" w:lineRule="auto"/>
        <w:ind w:firstLine="480" w:firstLineChars="200"/>
        <w:rPr>
          <w:rFonts w:hAnsi="宋体" w:cs="宋体"/>
          <w:b/>
          <w:sz w:val="24"/>
          <w:szCs w:val="24"/>
        </w:rPr>
      </w:pPr>
      <w:r>
        <w:rPr>
          <w:rFonts w:hint="eastAsia" w:hAnsi="宋体" w:cs="宋体"/>
          <w:b/>
          <w:sz w:val="24"/>
          <w:szCs w:val="24"/>
        </w:rPr>
        <w:t>第十二条　违约责任</w:t>
      </w:r>
    </w:p>
    <w:p w14:paraId="499A1BE3">
      <w:pPr>
        <w:pStyle w:val="20"/>
        <w:wordWrap w:val="0"/>
        <w:spacing w:line="360" w:lineRule="auto"/>
        <w:ind w:firstLine="480" w:firstLineChars="200"/>
        <w:rPr>
          <w:rFonts w:hAnsi="宋体" w:cs="宋体"/>
          <w:sz w:val="24"/>
          <w:szCs w:val="24"/>
        </w:rPr>
      </w:pPr>
      <w:r>
        <w:rPr>
          <w:rFonts w:hint="eastAsia" w:hAnsi="宋体" w:cs="宋体"/>
          <w:sz w:val="24"/>
          <w:szCs w:val="24"/>
        </w:rPr>
        <w:t>1.乙方所交付服务成果不符合本合同规定的，甲方有权拒收，乙方在得到甲方通知之日起</w:t>
      </w:r>
      <w:r>
        <w:rPr>
          <w:rFonts w:hint="eastAsia" w:hAnsi="宋体" w:cs="宋体"/>
          <w:sz w:val="24"/>
          <w:szCs w:val="24"/>
          <w:u w:val="single"/>
        </w:rPr>
        <w:t>　　　</w:t>
      </w:r>
      <w:r>
        <w:rPr>
          <w:rFonts w:hint="eastAsia" w:hAnsi="宋体" w:cs="宋体"/>
          <w:sz w:val="24"/>
          <w:szCs w:val="24"/>
        </w:rPr>
        <w:t>个工作日内采取补救措施，逾期仍未采取有效措施的，甲方有权要求乙方赔偿因此造成的损失或扣留履约保证金；同时乙方应向甲方支付合同总价</w:t>
      </w:r>
      <w:r>
        <w:rPr>
          <w:rFonts w:hint="eastAsia" w:hAnsi="宋体" w:cs="宋体"/>
          <w:sz w:val="24"/>
          <w:szCs w:val="24"/>
          <w:u w:val="single"/>
        </w:rPr>
        <w:t>　　　</w:t>
      </w:r>
      <w:r>
        <w:rPr>
          <w:rFonts w:hint="eastAsia" w:hAnsi="宋体" w:cs="宋体"/>
          <w:sz w:val="24"/>
          <w:szCs w:val="24"/>
        </w:rPr>
        <w:t>%的违约金。</w:t>
      </w:r>
    </w:p>
    <w:p w14:paraId="382CA6DC">
      <w:pPr>
        <w:pStyle w:val="20"/>
        <w:wordWrap w:val="0"/>
        <w:spacing w:line="360" w:lineRule="auto"/>
        <w:ind w:firstLine="480" w:firstLineChars="200"/>
        <w:rPr>
          <w:rFonts w:hAnsi="宋体" w:cs="宋体"/>
          <w:sz w:val="24"/>
          <w:szCs w:val="24"/>
        </w:rPr>
      </w:pPr>
      <w:r>
        <w:rPr>
          <w:rFonts w:hint="eastAsia" w:hAnsi="宋体" w:cs="宋体"/>
          <w:sz w:val="24"/>
          <w:szCs w:val="24"/>
        </w:rPr>
        <w:t>2.甲方无正当理由拒收服务，甲方应向乙方偿付拒付服务费用</w:t>
      </w:r>
      <w:r>
        <w:rPr>
          <w:rFonts w:hint="eastAsia" w:hAnsi="宋体" w:cs="宋体"/>
          <w:sz w:val="24"/>
          <w:szCs w:val="24"/>
          <w:u w:val="single"/>
        </w:rPr>
        <w:t>　　　</w:t>
      </w:r>
      <w:r>
        <w:rPr>
          <w:rFonts w:hint="eastAsia" w:hAnsi="宋体" w:cs="宋体"/>
          <w:sz w:val="24"/>
          <w:szCs w:val="24"/>
        </w:rPr>
        <w:t>%的违约金。</w:t>
      </w:r>
    </w:p>
    <w:p w14:paraId="240A2622">
      <w:pPr>
        <w:pStyle w:val="20"/>
        <w:wordWrap w:val="0"/>
        <w:spacing w:line="360" w:lineRule="auto"/>
        <w:ind w:firstLine="480" w:firstLineChars="200"/>
        <w:rPr>
          <w:rFonts w:hAnsi="宋体" w:cs="宋体"/>
          <w:sz w:val="24"/>
          <w:szCs w:val="24"/>
        </w:rPr>
      </w:pPr>
      <w:r>
        <w:rPr>
          <w:rFonts w:hint="eastAsia" w:hAnsi="宋体" w:cs="宋体"/>
          <w:sz w:val="24"/>
          <w:szCs w:val="24"/>
        </w:rPr>
        <w:t>3.乙方无正当理由逾期交付服务的，每逾期1天，乙方向甲方偿付合同总额的</w:t>
      </w:r>
      <w:r>
        <w:rPr>
          <w:rFonts w:hint="eastAsia" w:hAnsi="宋体" w:cs="宋体"/>
          <w:sz w:val="24"/>
          <w:szCs w:val="24"/>
          <w:u w:val="single"/>
        </w:rPr>
        <w:t>　　　</w:t>
      </w:r>
      <w:r>
        <w:rPr>
          <w:rFonts w:hint="eastAsia" w:hAnsi="宋体" w:cs="宋体"/>
          <w:sz w:val="24"/>
          <w:szCs w:val="24"/>
        </w:rPr>
        <w:t>‰的违约金。如乙方逾期达</w:t>
      </w:r>
      <w:r>
        <w:rPr>
          <w:rFonts w:hint="eastAsia" w:hAnsi="宋体" w:cs="宋体"/>
          <w:sz w:val="24"/>
          <w:szCs w:val="24"/>
          <w:u w:val="single"/>
        </w:rPr>
        <w:t>　　　</w:t>
      </w:r>
      <w:r>
        <w:rPr>
          <w:rFonts w:hint="eastAsia" w:hAnsi="宋体" w:cs="宋体"/>
          <w:sz w:val="24"/>
          <w:szCs w:val="24"/>
        </w:rPr>
        <w:t>天，甲方有权解除合同，甲方解除合同的通知自到达乙方时生效。在此情况下，乙方给甲方造成的实际损失高于违约金的，对高出违约金的部分乙方应予以赔偿。</w:t>
      </w:r>
    </w:p>
    <w:p w14:paraId="3465A285">
      <w:pPr>
        <w:pStyle w:val="20"/>
        <w:wordWrap w:val="0"/>
        <w:spacing w:line="360" w:lineRule="auto"/>
        <w:ind w:firstLine="480" w:firstLineChars="200"/>
        <w:rPr>
          <w:rFonts w:hAnsi="宋体" w:cs="宋体"/>
          <w:sz w:val="24"/>
          <w:szCs w:val="24"/>
        </w:rPr>
      </w:pPr>
      <w:r>
        <w:rPr>
          <w:rFonts w:hint="eastAsia" w:hAnsi="宋体" w:cs="宋体"/>
          <w:sz w:val="24"/>
          <w:szCs w:val="24"/>
        </w:rPr>
        <w:t>4.甲方未按合同规定的期限向乙方支付合同款的，每逾期1天甲方向乙方偿付欠款总额的</w:t>
      </w:r>
      <w:r>
        <w:rPr>
          <w:rFonts w:hint="eastAsia" w:hAnsi="宋体" w:cs="宋体"/>
          <w:sz w:val="24"/>
          <w:szCs w:val="24"/>
          <w:u w:val="single"/>
        </w:rPr>
        <w:t>　　　</w:t>
      </w:r>
      <w:r>
        <w:rPr>
          <w:rFonts w:hint="eastAsia" w:hAnsi="宋体" w:cs="宋体"/>
          <w:sz w:val="24"/>
          <w:szCs w:val="24"/>
        </w:rPr>
        <w:t>‰违约金，但累计违约金总额不超过欠款总额的</w:t>
      </w:r>
      <w:r>
        <w:rPr>
          <w:rFonts w:hint="eastAsia" w:hAnsi="宋体" w:cs="宋体"/>
          <w:sz w:val="24"/>
          <w:szCs w:val="24"/>
          <w:u w:val="single"/>
        </w:rPr>
        <w:t>　　　</w:t>
      </w:r>
      <w:r>
        <w:rPr>
          <w:rFonts w:hint="eastAsia" w:hAnsi="宋体" w:cs="宋体"/>
          <w:sz w:val="24"/>
          <w:szCs w:val="24"/>
        </w:rPr>
        <w:t>%。</w:t>
      </w:r>
    </w:p>
    <w:p w14:paraId="3A189CB0">
      <w:pPr>
        <w:pStyle w:val="20"/>
        <w:wordWrap w:val="0"/>
        <w:spacing w:line="360" w:lineRule="auto"/>
        <w:ind w:firstLine="480" w:firstLineChars="200"/>
        <w:rPr>
          <w:rFonts w:hAnsi="宋体" w:cs="宋体"/>
          <w:sz w:val="24"/>
          <w:szCs w:val="24"/>
        </w:rPr>
      </w:pPr>
      <w:r>
        <w:rPr>
          <w:rFonts w:hint="eastAsia" w:hAnsi="宋体" w:cs="宋体"/>
          <w:sz w:val="24"/>
          <w:szCs w:val="24"/>
        </w:rPr>
        <w:t>5.其他未尽事宜，以《中华人民共和国民法典》《中华人民共和国政府采购法》等有关法律法规规定为准，无相关规定的，双方协商解决。</w:t>
      </w:r>
    </w:p>
    <w:p w14:paraId="5D3FD3A4">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不可抗力</w:t>
      </w:r>
    </w:p>
    <w:p w14:paraId="74A73442">
      <w:pPr>
        <w:pStyle w:val="20"/>
        <w:wordWrap w:val="0"/>
        <w:spacing w:line="360" w:lineRule="auto"/>
        <w:ind w:firstLine="480" w:firstLineChars="200"/>
        <w:rPr>
          <w:rFonts w:hAnsi="宋体" w:cs="宋体"/>
          <w:sz w:val="24"/>
          <w:szCs w:val="24"/>
        </w:rPr>
      </w:pPr>
      <w:r>
        <w:rPr>
          <w:rFonts w:hint="eastAsia" w:hAnsi="宋体" w:cs="宋体"/>
          <w:sz w:val="24"/>
          <w:szCs w:val="24"/>
        </w:rPr>
        <w:t>甲、乙方中任何一方，因不可抗力不能按时或完全履行合同的，应及时通知对方，并在</w:t>
      </w:r>
      <w:r>
        <w:rPr>
          <w:rFonts w:hint="eastAsia" w:hAnsi="宋体" w:cs="宋体"/>
          <w:sz w:val="24"/>
          <w:szCs w:val="24"/>
          <w:u w:val="single"/>
        </w:rPr>
        <w:t>　　　</w:t>
      </w:r>
      <w:r>
        <w:rPr>
          <w:rFonts w:hint="eastAsia" w:hAnsi="宋体" w:cs="宋体"/>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14:paraId="4D8CC794">
      <w:pPr>
        <w:pStyle w:val="20"/>
        <w:wordWrap w:val="0"/>
        <w:spacing w:line="360" w:lineRule="auto"/>
        <w:ind w:firstLine="480" w:firstLineChars="200"/>
        <w:rPr>
          <w:rFonts w:hAnsi="宋体" w:cs="宋体"/>
          <w:b/>
          <w:sz w:val="24"/>
          <w:szCs w:val="24"/>
        </w:rPr>
      </w:pPr>
      <w:r>
        <w:rPr>
          <w:rFonts w:hint="eastAsia" w:hAnsi="宋体" w:cs="宋体"/>
          <w:b/>
          <w:sz w:val="24"/>
          <w:szCs w:val="24"/>
        </w:rPr>
        <w:t>第十四条　争议的解决方式</w:t>
      </w:r>
    </w:p>
    <w:p w14:paraId="2CD15F7E">
      <w:pPr>
        <w:pStyle w:val="20"/>
        <w:wordWrap w:val="0"/>
        <w:spacing w:line="360" w:lineRule="auto"/>
        <w:ind w:firstLine="480" w:firstLineChars="200"/>
        <w:rPr>
          <w:rFonts w:hAnsi="宋体" w:cs="宋体"/>
          <w:sz w:val="24"/>
          <w:szCs w:val="24"/>
        </w:rPr>
      </w:pPr>
      <w:r>
        <w:rPr>
          <w:rFonts w:hint="eastAsia" w:hAnsi="宋体" w:cs="宋体"/>
          <w:sz w:val="24"/>
          <w:szCs w:val="24"/>
        </w:rPr>
        <w:t>1.因服务质量问题发生争议的，应当邀请国家认可的质量检测机构对服务进行鉴定。服务符合标准的，鉴定费由甲方承担；不符合质量标准的，鉴定费由乙方承担。</w:t>
      </w:r>
    </w:p>
    <w:p w14:paraId="77493FBC">
      <w:pPr>
        <w:pStyle w:val="20"/>
        <w:wordWrap w:val="0"/>
        <w:spacing w:line="360" w:lineRule="auto"/>
        <w:ind w:firstLine="480" w:firstLineChars="200"/>
        <w:rPr>
          <w:rFonts w:hAnsi="宋体" w:cs="宋体"/>
          <w:sz w:val="24"/>
          <w:szCs w:val="24"/>
        </w:rPr>
      </w:pPr>
      <w:r>
        <w:rPr>
          <w:rFonts w:hint="eastAsia" w:hAnsi="宋体" w:cs="宋体"/>
          <w:sz w:val="24"/>
          <w:szCs w:val="24"/>
        </w:rPr>
        <w:t>2.在解释或者执行本合同的过程中发生争议时，双方应通过协商方式解决。</w:t>
      </w:r>
    </w:p>
    <w:p w14:paraId="501EFCC4">
      <w:pPr>
        <w:pStyle w:val="20"/>
        <w:wordWrap w:val="0"/>
        <w:spacing w:line="360" w:lineRule="auto"/>
        <w:ind w:firstLine="480" w:firstLineChars="200"/>
        <w:rPr>
          <w:rFonts w:hAnsi="宋体" w:cs="宋体"/>
          <w:sz w:val="24"/>
          <w:szCs w:val="24"/>
        </w:rPr>
      </w:pPr>
      <w:r>
        <w:rPr>
          <w:rFonts w:hint="eastAsia" w:hAnsi="宋体" w:cs="宋体"/>
          <w:sz w:val="24"/>
          <w:szCs w:val="24"/>
        </w:rPr>
        <w:t>3.经协商不能解决的争议，双方可选择以下第</w:t>
      </w:r>
      <w:r>
        <w:rPr>
          <w:rFonts w:hint="eastAsia" w:hAnsi="宋体" w:cs="宋体"/>
          <w:sz w:val="24"/>
          <w:szCs w:val="24"/>
          <w:u w:val="single"/>
        </w:rPr>
        <w:t>　　　</w:t>
      </w:r>
      <w:r>
        <w:rPr>
          <w:rFonts w:hint="eastAsia" w:hAnsi="宋体" w:cs="宋体"/>
          <w:sz w:val="24"/>
          <w:szCs w:val="24"/>
        </w:rPr>
        <w:t>种方式解决：</w:t>
      </w:r>
    </w:p>
    <w:p w14:paraId="4FD3D394">
      <w:pPr>
        <w:pStyle w:val="20"/>
        <w:wordWrap w:val="0"/>
        <w:spacing w:line="360" w:lineRule="auto"/>
        <w:ind w:firstLine="480" w:firstLineChars="200"/>
        <w:rPr>
          <w:rFonts w:hAnsi="宋体" w:cs="宋体"/>
          <w:sz w:val="24"/>
          <w:szCs w:val="24"/>
        </w:rPr>
      </w:pPr>
      <w:r>
        <w:rPr>
          <w:rFonts w:hint="eastAsia" w:hAnsi="宋体" w:cs="宋体"/>
          <w:sz w:val="24"/>
          <w:szCs w:val="24"/>
        </w:rPr>
        <w:t>（1）向兰州市有管辖权的法院提起诉讼。</w:t>
      </w:r>
    </w:p>
    <w:p w14:paraId="0C68AF95">
      <w:pPr>
        <w:pStyle w:val="20"/>
        <w:wordWrap w:val="0"/>
        <w:spacing w:line="360" w:lineRule="auto"/>
        <w:ind w:firstLine="480" w:firstLineChars="200"/>
        <w:rPr>
          <w:rFonts w:hAnsi="宋体" w:cs="宋体"/>
          <w:sz w:val="24"/>
          <w:szCs w:val="24"/>
        </w:rPr>
      </w:pPr>
      <w:r>
        <w:rPr>
          <w:rFonts w:hint="eastAsia" w:hAnsi="宋体" w:cs="宋体"/>
          <w:sz w:val="24"/>
          <w:szCs w:val="24"/>
        </w:rPr>
        <w:t>（2）向兰州仲裁委员会提出仲裁。</w:t>
      </w:r>
    </w:p>
    <w:p w14:paraId="2724A04D">
      <w:pPr>
        <w:pStyle w:val="20"/>
        <w:wordWrap w:val="0"/>
        <w:spacing w:line="360" w:lineRule="auto"/>
        <w:ind w:firstLine="480" w:firstLineChars="200"/>
        <w:rPr>
          <w:rFonts w:hAnsi="宋体" w:cs="宋体"/>
          <w:sz w:val="24"/>
          <w:szCs w:val="24"/>
        </w:rPr>
      </w:pPr>
      <w:r>
        <w:rPr>
          <w:rFonts w:hint="eastAsia" w:hAnsi="宋体" w:cs="宋体"/>
          <w:sz w:val="24"/>
          <w:szCs w:val="24"/>
        </w:rPr>
        <w:t>4.在法院审理和仲裁期间，除有争议部分外，本合同其他部分可以履行的仍应按合同条款继续履行。</w:t>
      </w:r>
    </w:p>
    <w:p w14:paraId="43267427">
      <w:pPr>
        <w:pStyle w:val="20"/>
        <w:wordWrap w:val="0"/>
        <w:spacing w:line="360" w:lineRule="auto"/>
        <w:ind w:firstLine="480" w:firstLineChars="200"/>
        <w:rPr>
          <w:rFonts w:hAnsi="宋体" w:cs="宋体"/>
          <w:b/>
          <w:sz w:val="24"/>
          <w:szCs w:val="24"/>
        </w:rPr>
      </w:pPr>
      <w:r>
        <w:rPr>
          <w:rFonts w:hint="eastAsia" w:hAnsi="宋体" w:cs="宋体"/>
          <w:b/>
          <w:sz w:val="24"/>
          <w:szCs w:val="24"/>
        </w:rPr>
        <w:t>第十五条　知识产权（信息化项目适用）</w:t>
      </w:r>
    </w:p>
    <w:p w14:paraId="3542CF44">
      <w:pPr>
        <w:pStyle w:val="20"/>
        <w:wordWrap w:val="0"/>
        <w:spacing w:line="360" w:lineRule="auto"/>
        <w:ind w:firstLine="480" w:firstLineChars="200"/>
        <w:rPr>
          <w:rFonts w:hAnsi="宋体" w:cs="宋体"/>
          <w:sz w:val="24"/>
          <w:szCs w:val="24"/>
        </w:rPr>
      </w:pPr>
      <w:r>
        <w:rPr>
          <w:rFonts w:hint="eastAsia" w:hAnsi="宋体" w:cs="宋体"/>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14:paraId="5F162809">
      <w:pPr>
        <w:pStyle w:val="20"/>
        <w:wordWrap w:val="0"/>
        <w:spacing w:line="360" w:lineRule="auto"/>
        <w:ind w:firstLine="480" w:firstLineChars="200"/>
        <w:rPr>
          <w:rFonts w:hAnsi="宋体" w:cs="宋体"/>
          <w:sz w:val="24"/>
          <w:szCs w:val="24"/>
        </w:rPr>
      </w:pPr>
      <w:r>
        <w:rPr>
          <w:rFonts w:hint="eastAsia" w:hAnsi="宋体" w:cs="宋体"/>
          <w:sz w:val="24"/>
          <w:szCs w:val="24"/>
        </w:rPr>
        <w:t>2.乙方对甲方提供的业务资料、技术资料应严格保密，不得扩散。</w:t>
      </w:r>
    </w:p>
    <w:p w14:paraId="700AD448">
      <w:pPr>
        <w:pStyle w:val="20"/>
        <w:wordWrap w:val="0"/>
        <w:spacing w:line="360" w:lineRule="auto"/>
        <w:ind w:firstLine="480" w:firstLineChars="200"/>
        <w:rPr>
          <w:rFonts w:hAnsi="宋体" w:cs="宋体"/>
          <w:sz w:val="24"/>
          <w:szCs w:val="24"/>
        </w:rPr>
      </w:pPr>
      <w:r>
        <w:rPr>
          <w:rFonts w:hint="eastAsia" w:hAnsi="宋体" w:cs="宋体"/>
          <w:sz w:val="24"/>
          <w:szCs w:val="24"/>
        </w:rPr>
        <w:t>3.未经甲方同意，乙方不得擅自将本合同项目的源代码和开发文档等资料扩散或提供给第三方使用，但甲方在本平台应用、二次开发或升级除外。</w:t>
      </w:r>
    </w:p>
    <w:p w14:paraId="6A7EC763">
      <w:pPr>
        <w:pStyle w:val="20"/>
        <w:wordWrap w:val="0"/>
        <w:spacing w:line="360" w:lineRule="auto"/>
        <w:ind w:firstLine="480" w:firstLineChars="200"/>
        <w:rPr>
          <w:rFonts w:hAnsi="宋体" w:cs="宋体"/>
          <w:sz w:val="24"/>
          <w:szCs w:val="24"/>
        </w:rPr>
      </w:pPr>
      <w:r>
        <w:rPr>
          <w:rFonts w:hint="eastAsia" w:hAnsi="宋体" w:cs="宋体"/>
          <w:sz w:val="24"/>
          <w:szCs w:val="24"/>
        </w:rPr>
        <w:t>4.乙方保证合同项下甲方委托乙方开发的项目未侵犯任何第三方的知识产权，如出现第三方提出任何侵权主张，甲方立即通知乙方，乙方负责处理。甲方不承担任何法律责任。</w:t>
      </w:r>
    </w:p>
    <w:p w14:paraId="1CB41D46">
      <w:pPr>
        <w:pStyle w:val="20"/>
        <w:wordWrap w:val="0"/>
        <w:spacing w:line="360" w:lineRule="auto"/>
        <w:ind w:firstLine="480" w:firstLineChars="200"/>
        <w:rPr>
          <w:rFonts w:hAnsi="宋体" w:cs="宋体"/>
          <w:b/>
          <w:sz w:val="24"/>
          <w:szCs w:val="24"/>
        </w:rPr>
      </w:pPr>
      <w:r>
        <w:rPr>
          <w:rFonts w:hint="eastAsia" w:hAnsi="宋体" w:cs="宋体"/>
          <w:b/>
          <w:sz w:val="24"/>
          <w:szCs w:val="24"/>
        </w:rPr>
        <w:t>第十六条　其他</w:t>
      </w:r>
    </w:p>
    <w:p w14:paraId="44D3C705">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14:paraId="0B86D453">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14:paraId="4E8C2EE5">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14:paraId="72EFF09D">
      <w:pPr>
        <w:pStyle w:val="20"/>
        <w:wordWrap w:val="0"/>
        <w:spacing w:line="360" w:lineRule="auto"/>
        <w:ind w:firstLine="480" w:firstLineChars="200"/>
        <w:rPr>
          <w:rFonts w:hAnsi="宋体" w:cs="宋体"/>
          <w:sz w:val="24"/>
          <w:szCs w:val="24"/>
        </w:rPr>
      </w:pPr>
      <w:r>
        <w:rPr>
          <w:rFonts w:hint="eastAsia" w:hAnsi="宋体" w:cs="宋体"/>
          <w:sz w:val="24"/>
          <w:szCs w:val="24"/>
        </w:rPr>
        <w:t>4.本合同应按照中华人民共和国的现行法律进行解释。</w:t>
      </w:r>
    </w:p>
    <w:p w14:paraId="79EEA6AD">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14:paraId="537D2D90">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14:paraId="20B8AF21">
        <w:tblPrEx>
          <w:tblCellMar>
            <w:top w:w="0" w:type="dxa"/>
            <w:left w:w="108" w:type="dxa"/>
            <w:bottom w:w="0" w:type="dxa"/>
            <w:right w:w="108" w:type="dxa"/>
          </w:tblCellMar>
        </w:tblPrEx>
        <w:trPr>
          <w:trHeight w:val="2481" w:hRule="atLeast"/>
          <w:jc w:val="center"/>
        </w:trPr>
        <w:tc>
          <w:tcPr>
            <w:tcW w:w="4290" w:type="dxa"/>
          </w:tcPr>
          <w:p w14:paraId="0449CAC1">
            <w:pPr>
              <w:pStyle w:val="20"/>
              <w:wordWrap w:val="0"/>
              <w:spacing w:line="360" w:lineRule="auto"/>
              <w:rPr>
                <w:rFonts w:hAnsi="宋体" w:cs="宋体"/>
                <w:sz w:val="24"/>
                <w:szCs w:val="24"/>
              </w:rPr>
            </w:pPr>
            <w:r>
              <w:rPr>
                <w:rFonts w:hint="eastAsia" w:hAnsi="宋体" w:cs="宋体"/>
                <w:sz w:val="24"/>
                <w:szCs w:val="24"/>
              </w:rPr>
              <w:t>甲方名称（盖章）：</w:t>
            </w:r>
          </w:p>
          <w:p w14:paraId="1DF3EEA2">
            <w:pPr>
              <w:pStyle w:val="20"/>
              <w:wordWrap w:val="0"/>
              <w:spacing w:line="360" w:lineRule="auto"/>
              <w:rPr>
                <w:rFonts w:hAnsi="宋体" w:cs="宋体"/>
                <w:spacing w:val="-22"/>
                <w:sz w:val="24"/>
                <w:szCs w:val="24"/>
              </w:rPr>
            </w:pPr>
          </w:p>
          <w:p w14:paraId="3216903F">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26A8A119">
            <w:pPr>
              <w:pStyle w:val="20"/>
              <w:wordWrap w:val="0"/>
              <w:spacing w:line="360" w:lineRule="auto"/>
              <w:rPr>
                <w:rFonts w:hAnsi="宋体" w:cs="宋体"/>
                <w:spacing w:val="-22"/>
                <w:sz w:val="24"/>
                <w:szCs w:val="24"/>
              </w:rPr>
            </w:pPr>
          </w:p>
          <w:p w14:paraId="2E38F840">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5A98839E">
            <w:pPr>
              <w:pStyle w:val="20"/>
              <w:wordWrap w:val="0"/>
              <w:spacing w:line="360" w:lineRule="auto"/>
              <w:rPr>
                <w:rFonts w:hAnsi="宋体" w:cs="宋体"/>
                <w:sz w:val="24"/>
                <w:szCs w:val="24"/>
              </w:rPr>
            </w:pPr>
            <w:r>
              <w:rPr>
                <w:rFonts w:hint="eastAsia" w:hAnsi="宋体" w:cs="宋体"/>
                <w:sz w:val="24"/>
                <w:szCs w:val="24"/>
              </w:rPr>
              <w:t>乙方名称（盖章）：</w:t>
            </w:r>
          </w:p>
          <w:p w14:paraId="27FE3278">
            <w:pPr>
              <w:pStyle w:val="20"/>
              <w:wordWrap w:val="0"/>
              <w:spacing w:line="360" w:lineRule="auto"/>
              <w:rPr>
                <w:rFonts w:hAnsi="宋体" w:cs="宋体"/>
                <w:spacing w:val="-22"/>
                <w:sz w:val="24"/>
                <w:szCs w:val="24"/>
              </w:rPr>
            </w:pPr>
          </w:p>
          <w:p w14:paraId="5DE2F8EA">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14:paraId="6774023F">
            <w:pPr>
              <w:pStyle w:val="20"/>
              <w:wordWrap w:val="0"/>
              <w:spacing w:line="360" w:lineRule="auto"/>
              <w:rPr>
                <w:rFonts w:hAnsi="宋体" w:cs="宋体"/>
                <w:sz w:val="24"/>
                <w:szCs w:val="24"/>
              </w:rPr>
            </w:pPr>
          </w:p>
          <w:p w14:paraId="68871189">
            <w:pPr>
              <w:pStyle w:val="20"/>
              <w:wordWrap w:val="0"/>
              <w:spacing w:line="360" w:lineRule="auto"/>
              <w:rPr>
                <w:rFonts w:hAnsi="宋体" w:cs="宋体"/>
                <w:sz w:val="24"/>
                <w:szCs w:val="24"/>
              </w:rPr>
            </w:pPr>
            <w:r>
              <w:rPr>
                <w:rFonts w:hint="eastAsia" w:hAnsi="宋体" w:cs="宋体"/>
                <w:sz w:val="24"/>
                <w:szCs w:val="24"/>
              </w:rPr>
              <w:t>日期：　　　年　　月　　日</w:t>
            </w:r>
          </w:p>
        </w:tc>
      </w:tr>
    </w:tbl>
    <w:p w14:paraId="68235037">
      <w:pPr>
        <w:wordWrap w:val="0"/>
        <w:spacing w:line="360" w:lineRule="auto"/>
        <w:rPr>
          <w:rFonts w:ascii="宋体" w:hAnsi="宋体" w:cs="宋体"/>
          <w:sz w:val="24"/>
        </w:rPr>
      </w:pPr>
    </w:p>
    <w:p w14:paraId="2DC935E8">
      <w:pPr>
        <w:wordWrap w:val="0"/>
        <w:spacing w:line="360" w:lineRule="auto"/>
        <w:rPr>
          <w:rFonts w:ascii="宋体" w:hAnsi="宋体" w:cs="宋体"/>
          <w:b/>
          <w:sz w:val="24"/>
        </w:rPr>
      </w:pPr>
      <w:r>
        <w:rPr>
          <w:rFonts w:hint="eastAsia" w:ascii="宋体" w:hAnsi="宋体" w:cs="宋体"/>
          <w:b/>
          <w:sz w:val="24"/>
        </w:rPr>
        <w:t>特别说明：</w:t>
      </w:r>
    </w:p>
    <w:p w14:paraId="1B25DCA6">
      <w:pPr>
        <w:wordWrap w:val="0"/>
        <w:spacing w:line="360" w:lineRule="auto"/>
        <w:ind w:firstLine="480" w:firstLineChars="200"/>
        <w:rPr>
          <w:rFonts w:ascii="宋体" w:hAnsi="宋体" w:cs="宋体"/>
          <w:b/>
          <w:sz w:val="24"/>
        </w:rPr>
      </w:pPr>
      <w:r>
        <w:rPr>
          <w:rFonts w:hint="eastAsia" w:ascii="宋体" w:hAnsi="宋体" w:cs="宋体"/>
          <w:b/>
          <w:sz w:val="24"/>
        </w:rPr>
        <w:t>1.</w:t>
      </w:r>
      <w:bookmarkStart w:id="325" w:name="_Hlk98163175"/>
      <w:r>
        <w:rPr>
          <w:rFonts w:hint="eastAsia" w:ascii="宋体" w:hAnsi="宋体" w:cs="宋体"/>
          <w:b/>
          <w:sz w:val="24"/>
        </w:rPr>
        <w:t>本范本根据《中华人民共和国政府采购法》等法律法规规定制定，项目的具体采购合同条款，由甲乙双方协商一致签订。空格处划横线。</w:t>
      </w:r>
      <w:bookmarkEnd w:id="325"/>
    </w:p>
    <w:p w14:paraId="168E9E34">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14:paraId="7857F8D2">
      <w:pPr>
        <w:wordWrap w:val="0"/>
        <w:spacing w:line="360" w:lineRule="auto"/>
        <w:ind w:firstLine="480" w:firstLineChars="200"/>
        <w:rPr>
          <w:rFonts w:ascii="宋体" w:hAnsi="宋体" w:cs="宋体"/>
          <w:b/>
          <w:sz w:val="24"/>
        </w:rPr>
      </w:pPr>
      <w:r>
        <w:rPr>
          <w:rFonts w:hint="eastAsia" w:ascii="宋体" w:hAnsi="宋体" w:cs="宋体"/>
          <w:b/>
          <w:sz w:val="24"/>
        </w:rPr>
        <w:t>3.甲方应盖本单位公章（不允许盖内设科室章），乙方应盖单位公章或合同专用章，合同双方应盖骑缝章。</w:t>
      </w:r>
    </w:p>
    <w:p w14:paraId="61F17883">
      <w:pPr>
        <w:wordWrap w:val="0"/>
        <w:spacing w:line="360" w:lineRule="auto"/>
        <w:ind w:firstLine="480" w:firstLineChars="200"/>
        <w:rPr>
          <w:rFonts w:ascii="宋体" w:hAnsi="宋体" w:cs="宋体"/>
          <w:b/>
          <w:sz w:val="24"/>
        </w:rPr>
      </w:pPr>
      <w:r>
        <w:rPr>
          <w:rFonts w:hint="eastAsia" w:ascii="宋体" w:hAnsi="宋体" w:cs="宋体"/>
          <w:b/>
          <w:sz w:val="24"/>
        </w:rPr>
        <w:t>4.除涉密项目外，根据《中华人民共和国政府采购法实施条例》第五十条规定，采购人应当自政府采购合同签订之日起2个工作日内，将政府采购合同在省级以上人民政府财政部门指定的媒体上公告。</w:t>
      </w:r>
    </w:p>
    <w:p w14:paraId="07A92CE9">
      <w:pPr>
        <w:pStyle w:val="2"/>
        <w:wordWrap w:val="0"/>
        <w:spacing w:line="360" w:lineRule="auto"/>
        <w:rPr>
          <w:rFonts w:ascii="宋体" w:hAnsi="宋体" w:cs="宋体"/>
          <w:b/>
        </w:rPr>
        <w:sectPr>
          <w:pgSz w:w="11906" w:h="16838"/>
          <w:pgMar w:top="1440" w:right="1797" w:bottom="1440" w:left="1797" w:header="851" w:footer="992" w:gutter="0"/>
          <w:cols w:space="720" w:num="1"/>
          <w:docGrid w:type="linesAndChars" w:linePitch="319" w:charSpace="0"/>
        </w:sectPr>
      </w:pPr>
    </w:p>
    <w:p w14:paraId="002C88AB">
      <w:pPr>
        <w:wordWrap w:val="0"/>
        <w:spacing w:after="319" w:afterLines="100" w:line="360" w:lineRule="auto"/>
        <w:jc w:val="center"/>
        <w:outlineLvl w:val="0"/>
        <w:rPr>
          <w:rFonts w:ascii="华文中宋" w:hAnsi="华文中宋" w:eastAsia="华文中宋"/>
          <w:sz w:val="32"/>
          <w:szCs w:val="32"/>
        </w:rPr>
      </w:pPr>
      <w:bookmarkStart w:id="326" w:name="_Toc91323632"/>
      <w:bookmarkStart w:id="327" w:name="_Toc140237321"/>
      <w:r>
        <w:rPr>
          <w:rFonts w:hint="eastAsia" w:ascii="华文中宋" w:hAnsi="华文中宋" w:eastAsia="华文中宋"/>
          <w:sz w:val="32"/>
          <w:szCs w:val="32"/>
        </w:rPr>
        <w:t>第六章　投标文件格式</w:t>
      </w:r>
      <w:bookmarkEnd w:id="293"/>
      <w:bookmarkEnd w:id="294"/>
      <w:bookmarkEnd w:id="326"/>
      <w:bookmarkEnd w:id="327"/>
    </w:p>
    <w:p w14:paraId="4783A711">
      <w:pPr>
        <w:pStyle w:val="2"/>
        <w:spacing w:line="360" w:lineRule="auto"/>
        <w:ind w:firstLine="480" w:firstLineChars="200"/>
      </w:pPr>
      <w:r>
        <w:rPr>
          <w:rFonts w:hint="eastAsia"/>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20AD11B1">
      <w:pPr>
        <w:wordWrap w:val="0"/>
        <w:spacing w:line="360" w:lineRule="auto"/>
        <w:ind w:firstLine="480" w:firstLineChars="200"/>
        <w:outlineLvl w:val="1"/>
        <w:rPr>
          <w:rFonts w:ascii="宋体" w:hAnsi="宋体"/>
          <w:b/>
          <w:sz w:val="24"/>
        </w:rPr>
      </w:pPr>
      <w:bookmarkStart w:id="328" w:name="_Toc140237322"/>
      <w:bookmarkStart w:id="329" w:name="_Toc91323633"/>
      <w:r>
        <w:rPr>
          <w:rFonts w:ascii="宋体" w:hAnsi="宋体"/>
          <w:b/>
          <w:sz w:val="24"/>
        </w:rPr>
        <w:t>6</w:t>
      </w:r>
      <w:r>
        <w:rPr>
          <w:rFonts w:hint="eastAsia" w:ascii="宋体" w:hAnsi="宋体"/>
          <w:b/>
          <w:sz w:val="24"/>
        </w:rPr>
        <w:t>.1</w:t>
      </w:r>
      <w:bookmarkStart w:id="330" w:name="_Toc480368420"/>
      <w:bookmarkStart w:id="331" w:name="_Toc480371717"/>
      <w:r>
        <w:rPr>
          <w:rFonts w:hint="eastAsia" w:ascii="宋体" w:hAnsi="宋体"/>
          <w:b/>
          <w:sz w:val="24"/>
        </w:rPr>
        <w:t>　封面</w:t>
      </w:r>
      <w:bookmarkEnd w:id="328"/>
      <w:bookmarkEnd w:id="329"/>
      <w:bookmarkEnd w:id="330"/>
      <w:bookmarkEnd w:id="331"/>
    </w:p>
    <w:p w14:paraId="2A8C8559">
      <w:pPr>
        <w:pStyle w:val="2"/>
        <w:wordWrap w:val="0"/>
        <w:spacing w:line="360" w:lineRule="auto"/>
        <w:ind w:firstLine="480" w:firstLineChars="200"/>
      </w:pPr>
      <w:r>
        <w:rPr>
          <w:rFonts w:hint="eastAsia"/>
        </w:rPr>
        <w:t>样式附后。</w:t>
      </w:r>
    </w:p>
    <w:p w14:paraId="6BE47D33">
      <w:pPr>
        <w:wordWrap w:val="0"/>
        <w:spacing w:line="720" w:lineRule="auto"/>
        <w:rPr>
          <w:rFonts w:ascii="宋体" w:hAnsi="宋体"/>
          <w:sz w:val="28"/>
        </w:rPr>
        <w:sectPr>
          <w:pgSz w:w="11906" w:h="16838"/>
          <w:pgMar w:top="1440" w:right="1797" w:bottom="1440" w:left="1797" w:header="851" w:footer="992" w:gutter="0"/>
          <w:cols w:space="720" w:num="1"/>
          <w:docGrid w:type="linesAndChars" w:linePitch="319" w:charSpace="0"/>
        </w:sectPr>
      </w:pPr>
    </w:p>
    <w:p w14:paraId="37A3ED83">
      <w:pPr>
        <w:wordWrap w:val="0"/>
        <w:spacing w:line="720" w:lineRule="auto"/>
        <w:rPr>
          <w:rFonts w:ascii="宋体" w:hAnsi="宋体"/>
          <w:sz w:val="28"/>
        </w:rPr>
      </w:pPr>
    </w:p>
    <w:p w14:paraId="26DB884B">
      <w:pPr>
        <w:wordWrap w:val="0"/>
        <w:spacing w:line="720" w:lineRule="auto"/>
        <w:rPr>
          <w:rFonts w:ascii="宋体" w:hAnsi="宋体"/>
          <w:sz w:val="28"/>
        </w:rPr>
      </w:pPr>
    </w:p>
    <w:p w14:paraId="4F086695">
      <w:pPr>
        <w:wordWrap w:val="0"/>
        <w:spacing w:line="720" w:lineRule="auto"/>
        <w:jc w:val="center"/>
        <w:rPr>
          <w:rFonts w:ascii="宋体" w:hAnsi="宋体" w:cs="宋体"/>
          <w:b/>
          <w:sz w:val="72"/>
          <w:szCs w:val="72"/>
        </w:rPr>
      </w:pPr>
      <w:r>
        <w:rPr>
          <w:rFonts w:hint="eastAsia" w:ascii="宋体" w:hAnsi="宋体" w:cs="宋体"/>
          <w:b/>
          <w:sz w:val="72"/>
          <w:szCs w:val="72"/>
        </w:rPr>
        <w:t>投　标　文　件</w:t>
      </w:r>
    </w:p>
    <w:p w14:paraId="10544AF5">
      <w:pPr>
        <w:wordWrap w:val="0"/>
        <w:spacing w:line="720" w:lineRule="auto"/>
        <w:rPr>
          <w:rFonts w:ascii="宋体" w:hAnsi="宋体"/>
          <w:sz w:val="28"/>
        </w:rPr>
      </w:pPr>
    </w:p>
    <w:p w14:paraId="0CCC50E7">
      <w:pPr>
        <w:wordWrap w:val="0"/>
        <w:spacing w:line="720" w:lineRule="auto"/>
        <w:rPr>
          <w:rFonts w:ascii="宋体" w:hAnsi="宋体"/>
          <w:sz w:val="28"/>
        </w:rPr>
      </w:pPr>
    </w:p>
    <w:p w14:paraId="154874BA">
      <w:pPr>
        <w:wordWrap w:val="0"/>
        <w:spacing w:line="720" w:lineRule="auto"/>
        <w:ind w:firstLine="1120" w:firstLineChars="400"/>
        <w:rPr>
          <w:rFonts w:ascii="宋体" w:hAnsi="宋体" w:cs="宋体"/>
          <w:sz w:val="24"/>
        </w:rPr>
      </w:pPr>
      <w:r>
        <w:rPr>
          <w:rFonts w:hint="eastAsia" w:ascii="宋体" w:hAnsi="宋体" w:cs="宋体"/>
          <w:sz w:val="28"/>
          <w:szCs w:val="28"/>
        </w:rPr>
        <w:t>项目编号：</w:t>
      </w:r>
    </w:p>
    <w:p w14:paraId="17B2D000">
      <w:pPr>
        <w:wordWrap w:val="0"/>
        <w:spacing w:line="720" w:lineRule="auto"/>
        <w:ind w:firstLine="1120" w:firstLineChars="400"/>
        <w:rPr>
          <w:rFonts w:ascii="宋体" w:hAnsi="宋体" w:cs="宋体"/>
          <w:sz w:val="24"/>
        </w:rPr>
      </w:pPr>
      <w:r>
        <w:rPr>
          <w:rFonts w:hint="eastAsia" w:ascii="宋体" w:hAnsi="宋体" w:cs="宋体"/>
          <w:sz w:val="28"/>
          <w:szCs w:val="28"/>
        </w:rPr>
        <w:t>项目名称：</w:t>
      </w:r>
    </w:p>
    <w:p w14:paraId="41E24DF7">
      <w:pPr>
        <w:wordWrap w:val="0"/>
        <w:spacing w:line="720" w:lineRule="auto"/>
        <w:ind w:firstLine="1120" w:firstLineChars="400"/>
        <w:rPr>
          <w:rFonts w:ascii="宋体" w:hAnsi="宋体" w:cs="宋体"/>
          <w:sz w:val="28"/>
          <w:szCs w:val="28"/>
        </w:rPr>
      </w:pPr>
      <w:r>
        <w:rPr>
          <w:rFonts w:hint="eastAsia" w:ascii="宋体" w:hAnsi="宋体" w:cs="宋体"/>
          <w:sz w:val="28"/>
          <w:szCs w:val="28"/>
        </w:rPr>
        <w:t>分包编号：</w:t>
      </w:r>
    </w:p>
    <w:p w14:paraId="21D5DEE4">
      <w:pPr>
        <w:wordWrap w:val="0"/>
        <w:spacing w:line="720" w:lineRule="auto"/>
        <w:ind w:firstLine="1120" w:firstLineChars="400"/>
        <w:rPr>
          <w:rFonts w:ascii="宋体" w:hAnsi="宋体" w:cs="宋体"/>
          <w:b/>
          <w:sz w:val="24"/>
        </w:rPr>
      </w:pPr>
      <w:r>
        <w:rPr>
          <w:rFonts w:hint="eastAsia" w:ascii="宋体" w:hAnsi="宋体" w:cs="宋体"/>
          <w:sz w:val="28"/>
          <w:szCs w:val="28"/>
        </w:rPr>
        <w:t>分包名称：</w:t>
      </w:r>
    </w:p>
    <w:p w14:paraId="24D4825C">
      <w:pPr>
        <w:wordWrap w:val="0"/>
        <w:spacing w:line="720" w:lineRule="auto"/>
        <w:jc w:val="left"/>
        <w:rPr>
          <w:rFonts w:ascii="宋体" w:hAnsi="宋体" w:cs="宋体"/>
          <w:sz w:val="28"/>
          <w:szCs w:val="28"/>
        </w:rPr>
      </w:pPr>
    </w:p>
    <w:p w14:paraId="0799B960">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投标人（签章）：</w:t>
      </w:r>
    </w:p>
    <w:p w14:paraId="2F6942F6">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投标人联系方式：</w:t>
      </w:r>
    </w:p>
    <w:p w14:paraId="743A9BD9">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投标人注册地址：</w:t>
      </w:r>
    </w:p>
    <w:p w14:paraId="0779D4CA">
      <w:pPr>
        <w:wordWrap w:val="0"/>
        <w:spacing w:line="720" w:lineRule="auto"/>
        <w:ind w:firstLine="1120" w:firstLineChars="400"/>
        <w:rPr>
          <w:rFonts w:ascii="宋体" w:hAnsi="宋体" w:cs="宋体"/>
          <w:sz w:val="28"/>
          <w:szCs w:val="28"/>
        </w:rPr>
      </w:pPr>
      <w:r>
        <w:rPr>
          <w:rFonts w:hint="eastAsia" w:ascii="宋体" w:hAnsi="宋体" w:cs="宋体"/>
          <w:sz w:val="28"/>
          <w:szCs w:val="28"/>
        </w:rPr>
        <w:t>日期：　　　年　　月　　日</w:t>
      </w:r>
    </w:p>
    <w:p w14:paraId="67E4EDB9">
      <w:pPr>
        <w:wordWrap w:val="0"/>
        <w:spacing w:line="360" w:lineRule="auto"/>
        <w:sectPr>
          <w:pgSz w:w="11906" w:h="16838"/>
          <w:pgMar w:top="1440" w:right="1797" w:bottom="1440" w:left="1797" w:header="851" w:footer="992" w:gutter="0"/>
          <w:cols w:space="720" w:num="1"/>
          <w:docGrid w:type="linesAndChars" w:linePitch="319" w:charSpace="0"/>
        </w:sectPr>
      </w:pPr>
    </w:p>
    <w:p w14:paraId="5480AFB7">
      <w:pPr>
        <w:wordWrap w:val="0"/>
        <w:spacing w:line="360" w:lineRule="auto"/>
        <w:ind w:firstLine="480" w:firstLineChars="200"/>
        <w:outlineLvl w:val="1"/>
        <w:rPr>
          <w:rFonts w:ascii="宋体" w:hAnsi="宋体"/>
          <w:b/>
          <w:sz w:val="24"/>
        </w:rPr>
      </w:pPr>
      <w:bookmarkStart w:id="332" w:name="_Toc140237323"/>
      <w:bookmarkStart w:id="333" w:name="_Toc91323634"/>
      <w:r>
        <w:rPr>
          <w:rFonts w:ascii="宋体" w:hAnsi="宋体"/>
          <w:b/>
          <w:sz w:val="24"/>
        </w:rPr>
        <w:t>6</w:t>
      </w:r>
      <w:r>
        <w:rPr>
          <w:rFonts w:hint="eastAsia" w:ascii="宋体" w:hAnsi="宋体"/>
          <w:b/>
          <w:sz w:val="24"/>
        </w:rPr>
        <w:t>.2　目录</w:t>
      </w:r>
      <w:bookmarkEnd w:id="332"/>
      <w:bookmarkEnd w:id="333"/>
    </w:p>
    <w:p w14:paraId="67E1F3B1">
      <w:pPr>
        <w:pStyle w:val="2"/>
        <w:wordWrap w:val="0"/>
        <w:spacing w:line="360" w:lineRule="auto"/>
        <w:ind w:firstLine="480" w:firstLineChars="200"/>
      </w:pPr>
      <w:r>
        <w:rPr>
          <w:rFonts w:hint="eastAsia"/>
        </w:rPr>
        <w:t>系统自动生成，样式附后。</w:t>
      </w:r>
    </w:p>
    <w:p w14:paraId="624EC2F0">
      <w:pPr>
        <w:wordWrap w:val="0"/>
        <w:spacing w:line="360" w:lineRule="auto"/>
        <w:jc w:val="center"/>
        <w:rPr>
          <w:rFonts w:ascii="宋体" w:hAnsi="宋体" w:cs="宋体"/>
          <w:b/>
          <w:sz w:val="32"/>
        </w:rPr>
        <w:sectPr>
          <w:pgSz w:w="11906" w:h="16838"/>
          <w:pgMar w:top="1440" w:right="1797" w:bottom="1440" w:left="1797" w:header="851" w:footer="992" w:gutter="0"/>
          <w:cols w:space="720" w:num="1"/>
          <w:docGrid w:type="linesAndChars" w:linePitch="319" w:charSpace="0"/>
        </w:sectPr>
      </w:pPr>
      <w:bookmarkStart w:id="334" w:name="_Toc480371718"/>
      <w:bookmarkStart w:id="335" w:name="_Toc480368421"/>
    </w:p>
    <w:p w14:paraId="029951C6">
      <w:pPr>
        <w:wordWrap w:val="0"/>
        <w:spacing w:line="360" w:lineRule="auto"/>
        <w:jc w:val="center"/>
        <w:rPr>
          <w:rFonts w:ascii="宋体" w:hAnsi="宋体" w:cs="宋体"/>
          <w:b/>
          <w:sz w:val="32"/>
        </w:rPr>
      </w:pPr>
      <w:r>
        <w:rPr>
          <w:rFonts w:hint="eastAsia" w:ascii="宋体" w:hAnsi="宋体" w:cs="宋体"/>
          <w:b/>
          <w:sz w:val="32"/>
        </w:rPr>
        <w:t>目录</w:t>
      </w:r>
    </w:p>
    <w:p w14:paraId="4EE2D193">
      <w:pPr>
        <w:pStyle w:val="26"/>
        <w:tabs>
          <w:tab w:val="right" w:leader="dot" w:pos="9061"/>
        </w:tabs>
        <w:wordWrap w:val="0"/>
        <w:spacing w:line="360" w:lineRule="auto"/>
        <w:rPr>
          <w:rFonts w:ascii="宋体" w:hAnsi="宋体" w:cs="宋体"/>
          <w:sz w:val="24"/>
          <w:szCs w:val="24"/>
        </w:rPr>
      </w:pPr>
    </w:p>
    <w:p w14:paraId="6E8EDA88">
      <w:pPr>
        <w:pStyle w:val="26"/>
        <w:tabs>
          <w:tab w:val="right" w:leader="dot" w:pos="9061"/>
        </w:tabs>
        <w:spacing w:line="360" w:lineRule="auto"/>
        <w:rPr>
          <w:rStyle w:val="50"/>
          <w:rFonts w:ascii="宋体" w:hAnsi="宋体" w:cs="宋体"/>
          <w:color w:val="auto"/>
          <w:sz w:val="24"/>
          <w:szCs w:val="24"/>
          <w:u w:val="none"/>
          <w:lang w:eastAsia="zh-CN"/>
        </w:rPr>
      </w:pPr>
      <w:r>
        <w:rPr>
          <w:rFonts w:hint="eastAsia" w:ascii="宋体" w:hAnsi="宋体" w:cs="宋体"/>
          <w:sz w:val="24"/>
          <w:szCs w:val="24"/>
        </w:rPr>
        <w:t>1.投标人情况</w:t>
      </w:r>
    </w:p>
    <w:p w14:paraId="796273FC">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（1）投标函</w:t>
      </w:r>
      <w:r>
        <w:rPr>
          <w:rFonts w:hint="eastAsia" w:ascii="宋体" w:hAnsi="宋体" w:cs="宋体"/>
          <w:sz w:val="24"/>
          <w:szCs w:val="24"/>
        </w:rPr>
        <w:t>.</w:t>
      </w:r>
      <w:r>
        <w:rPr>
          <w:rFonts w:ascii="宋体" w:hAnsi="宋体" w:cs="宋体"/>
          <w:sz w:val="24"/>
          <w:szCs w:val="24"/>
        </w:rPr>
        <w:t>.........................................................</w:t>
      </w:r>
    </w:p>
    <w:p w14:paraId="51088FFE">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（2）投标人基本情况</w:t>
      </w:r>
      <w:r>
        <w:rPr>
          <w:rFonts w:hint="eastAsia" w:ascii="宋体" w:hAnsi="宋体" w:cs="宋体"/>
          <w:sz w:val="24"/>
          <w:szCs w:val="24"/>
        </w:rPr>
        <w:t>.</w:t>
      </w:r>
      <w:r>
        <w:rPr>
          <w:rFonts w:ascii="宋体" w:hAnsi="宋体" w:cs="宋体"/>
          <w:sz w:val="24"/>
          <w:szCs w:val="24"/>
        </w:rPr>
        <w:t>.................................................</w:t>
      </w:r>
    </w:p>
    <w:p w14:paraId="5088F071">
      <w:pPr>
        <w:pStyle w:val="26"/>
        <w:tabs>
          <w:tab w:val="right" w:leader="dot" w:pos="9061"/>
        </w:tabs>
        <w:wordWrap w:val="0"/>
        <w:spacing w:line="360" w:lineRule="auto"/>
        <w:rPr>
          <w:rFonts w:ascii="宋体" w:hAnsi="宋体" w:cs="宋体"/>
          <w:kern w:val="0"/>
          <w:sz w:val="24"/>
          <w:szCs w:val="24"/>
        </w:rPr>
      </w:pPr>
      <w:r>
        <w:rPr>
          <w:rStyle w:val="50"/>
          <w:rFonts w:hint="eastAsia" w:ascii="宋体" w:hAnsi="宋体" w:cs="宋体"/>
          <w:color w:val="auto"/>
          <w:sz w:val="24"/>
          <w:szCs w:val="24"/>
          <w:u w:val="none"/>
          <w:lang w:eastAsia="zh-CN"/>
        </w:rPr>
        <w:t>2.</w:t>
      </w:r>
      <w:r>
        <w:rPr>
          <w:rFonts w:hint="eastAsia" w:ascii="宋体" w:hAnsi="宋体" w:cs="宋体"/>
          <w:bCs/>
          <w:sz w:val="24"/>
          <w:szCs w:val="24"/>
        </w:rPr>
        <w:t>资格审查响应材料</w:t>
      </w:r>
    </w:p>
    <w:p w14:paraId="307D11D8">
      <w:pPr>
        <w:pStyle w:val="26"/>
        <w:tabs>
          <w:tab w:val="right" w:leader="dot" w:pos="9061"/>
        </w:tabs>
        <w:spacing w:line="360" w:lineRule="auto"/>
        <w:rPr>
          <w:rFonts w:ascii="宋体" w:hAnsi="宋体"/>
          <w:sz w:val="24"/>
          <w:szCs w:val="24"/>
        </w:rPr>
      </w:pPr>
      <w:r>
        <w:rPr>
          <w:rFonts w:hint="eastAsia" w:ascii="宋体" w:hAnsi="宋体"/>
          <w:sz w:val="24"/>
          <w:szCs w:val="24"/>
        </w:rPr>
        <w:t>（1）资格承诺声明函.</w:t>
      </w:r>
      <w:r>
        <w:rPr>
          <w:rFonts w:ascii="宋体" w:hAnsi="宋体"/>
          <w:sz w:val="24"/>
          <w:szCs w:val="24"/>
        </w:rPr>
        <w:t>.................................................</w:t>
      </w:r>
    </w:p>
    <w:p w14:paraId="4922496F">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）中小企业声明函.</w:t>
      </w:r>
      <w:r>
        <w:rPr>
          <w:rFonts w:ascii="宋体" w:hAnsi="宋体"/>
          <w:sz w:val="24"/>
          <w:szCs w:val="24"/>
        </w:rPr>
        <w:t>.................................................</w:t>
      </w:r>
    </w:p>
    <w:p w14:paraId="4368097B">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）其他资格证明资料.</w:t>
      </w:r>
      <w:r>
        <w:rPr>
          <w:rFonts w:ascii="宋体" w:hAnsi="宋体"/>
          <w:sz w:val="24"/>
          <w:szCs w:val="24"/>
        </w:rPr>
        <w:t>...............................................</w:t>
      </w:r>
    </w:p>
    <w:p w14:paraId="09408B94">
      <w:pPr>
        <w:pStyle w:val="26"/>
        <w:tabs>
          <w:tab w:val="right" w:leader="dot" w:pos="9061"/>
        </w:tabs>
        <w:spacing w:line="360" w:lineRule="auto"/>
        <w:rPr>
          <w:rFonts w:ascii="宋体" w:hAnsi="宋体"/>
          <w:sz w:val="24"/>
          <w:szCs w:val="24"/>
        </w:rPr>
      </w:pPr>
      <w:r>
        <w:fldChar w:fldCharType="begin"/>
      </w:r>
      <w:r>
        <w:instrText xml:space="preserve"> HYPERLINK \l "_Toc472459261" </w:instrText>
      </w:r>
      <w:r>
        <w:fldChar w:fldCharType="separate"/>
      </w:r>
      <w:r>
        <w:rPr>
          <w:rFonts w:hint="eastAsia" w:ascii="宋体" w:hAnsi="宋体"/>
          <w:sz w:val="24"/>
          <w:szCs w:val="24"/>
        </w:rPr>
        <w:t>3.综合评审响应材料</w:t>
      </w:r>
      <w:r>
        <w:rPr>
          <w:rFonts w:hint="eastAsia" w:ascii="宋体" w:hAnsi="宋体"/>
          <w:sz w:val="24"/>
          <w:szCs w:val="24"/>
        </w:rPr>
        <w:fldChar w:fldCharType="end"/>
      </w:r>
    </w:p>
    <w:p w14:paraId="0C3762B8">
      <w:pPr>
        <w:pStyle w:val="26"/>
        <w:tabs>
          <w:tab w:val="right" w:leader="dot" w:pos="9061"/>
        </w:tabs>
        <w:spacing w:line="360" w:lineRule="auto"/>
        <w:rPr>
          <w:rFonts w:ascii="宋体" w:hAnsi="宋体"/>
          <w:sz w:val="24"/>
          <w:szCs w:val="24"/>
        </w:rPr>
      </w:pPr>
      <w:r>
        <w:rPr>
          <w:rFonts w:hint="eastAsia" w:ascii="宋体" w:hAnsi="宋体"/>
          <w:sz w:val="24"/>
          <w:szCs w:val="24"/>
        </w:rPr>
        <w:t>（1）开标一览表.</w:t>
      </w:r>
      <w:r>
        <w:rPr>
          <w:rFonts w:ascii="宋体" w:hAnsi="宋体"/>
          <w:sz w:val="24"/>
          <w:szCs w:val="24"/>
        </w:rPr>
        <w:t>.....................................................</w:t>
      </w:r>
    </w:p>
    <w:p w14:paraId="43D2D7ED">
      <w:pPr>
        <w:spacing w:line="360" w:lineRule="auto"/>
        <w:rPr>
          <w:rFonts w:ascii="宋体" w:hAnsi="宋体"/>
          <w:sz w:val="24"/>
          <w:szCs w:val="24"/>
        </w:rPr>
      </w:pPr>
      <w:r>
        <w:rPr>
          <w:rFonts w:hint="eastAsia" w:ascii="宋体" w:hAnsi="宋体"/>
          <w:sz w:val="24"/>
          <w:szCs w:val="24"/>
        </w:rPr>
        <w:t>（2）投标明细表.</w:t>
      </w:r>
      <w:r>
        <w:rPr>
          <w:rFonts w:ascii="宋体" w:hAnsi="宋体"/>
          <w:sz w:val="24"/>
          <w:szCs w:val="24"/>
        </w:rPr>
        <w:t>.....................................................</w:t>
      </w:r>
    </w:p>
    <w:p w14:paraId="0AB289F3">
      <w:pPr>
        <w:pStyle w:val="26"/>
        <w:tabs>
          <w:tab w:val="right" w:leader="dot" w:pos="9061"/>
        </w:tabs>
        <w:spacing w:line="360" w:lineRule="auto"/>
        <w:rPr>
          <w:rFonts w:ascii="宋体" w:hAnsi="宋体"/>
          <w:sz w:val="24"/>
          <w:szCs w:val="24"/>
        </w:rPr>
      </w:pPr>
      <w:bookmarkStart w:id="336" w:name="_Hlk97906062"/>
      <w:r>
        <w:rPr>
          <w:rFonts w:hint="eastAsia" w:ascii="宋体" w:hAnsi="宋体"/>
          <w:sz w:val="24"/>
          <w:szCs w:val="24"/>
        </w:rPr>
        <w:t>（</w:t>
      </w:r>
      <w:r>
        <w:rPr>
          <w:rFonts w:ascii="宋体" w:hAnsi="宋体"/>
          <w:sz w:val="24"/>
          <w:szCs w:val="24"/>
        </w:rPr>
        <w:t>3</w:t>
      </w:r>
      <w:r>
        <w:rPr>
          <w:rFonts w:hint="eastAsia" w:ascii="宋体" w:hAnsi="宋体"/>
          <w:sz w:val="24"/>
          <w:szCs w:val="24"/>
        </w:rPr>
        <w:t>）商务部分响应资料.</w:t>
      </w:r>
      <w:r>
        <w:rPr>
          <w:rFonts w:ascii="宋体" w:hAnsi="宋体"/>
          <w:sz w:val="24"/>
          <w:szCs w:val="24"/>
        </w:rPr>
        <w:t>...............................................</w:t>
      </w:r>
    </w:p>
    <w:bookmarkEnd w:id="336"/>
    <w:p w14:paraId="7E62E380">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）技术部分响应资料.</w:t>
      </w:r>
      <w:r>
        <w:rPr>
          <w:rFonts w:ascii="宋体" w:hAnsi="宋体"/>
          <w:sz w:val="24"/>
          <w:szCs w:val="24"/>
        </w:rPr>
        <w:t>...............................................</w:t>
      </w:r>
    </w:p>
    <w:p w14:paraId="32BE967E">
      <w:pPr>
        <w:pStyle w:val="26"/>
        <w:tabs>
          <w:tab w:val="right" w:leader="dot" w:pos="9061"/>
        </w:tabs>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）其他响应资料.</w:t>
      </w:r>
      <w:r>
        <w:rPr>
          <w:rFonts w:ascii="宋体" w:hAnsi="宋体"/>
          <w:sz w:val="24"/>
          <w:szCs w:val="24"/>
        </w:rPr>
        <w:t>...........</w:t>
      </w:r>
      <w:r>
        <w:rPr>
          <w:rFonts w:ascii="宋体" w:hAnsi="宋体" w:cs="宋体"/>
          <w:sz w:val="24"/>
          <w:szCs w:val="24"/>
        </w:rPr>
        <w:t>........................................</w:t>
      </w:r>
    </w:p>
    <w:p w14:paraId="54A03651">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）技术参数偏离表</w:t>
      </w:r>
      <w:r>
        <w:rPr>
          <w:rFonts w:hint="eastAsia" w:ascii="宋体" w:hAnsi="宋体" w:cs="宋体"/>
          <w:sz w:val="24"/>
          <w:szCs w:val="24"/>
        </w:rPr>
        <w:t>.</w:t>
      </w:r>
      <w:r>
        <w:rPr>
          <w:rFonts w:ascii="宋体" w:hAnsi="宋体" w:cs="宋体"/>
          <w:sz w:val="24"/>
          <w:szCs w:val="24"/>
        </w:rPr>
        <w:t>.................................................</w:t>
      </w:r>
    </w:p>
    <w:p w14:paraId="21509366">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w:t>
      </w:r>
      <w:r>
        <w:rPr>
          <w:rFonts w:hint="eastAsia" w:ascii="宋体" w:hAnsi="宋体" w:cs="宋体"/>
          <w:sz w:val="24"/>
          <w:szCs w:val="24"/>
        </w:rPr>
        <w:t>其他必要材料</w:t>
      </w:r>
    </w:p>
    <w:p w14:paraId="2B337EF5">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（1）投标保证金相关资料.</w:t>
      </w:r>
      <w:r>
        <w:rPr>
          <w:rStyle w:val="50"/>
          <w:rFonts w:ascii="宋体" w:hAnsi="宋体" w:cs="宋体"/>
          <w:color w:val="auto"/>
          <w:sz w:val="24"/>
          <w:szCs w:val="24"/>
          <w:u w:val="none"/>
          <w:lang w:eastAsia="zh-CN"/>
        </w:rPr>
        <w:t>.............................................</w:t>
      </w:r>
    </w:p>
    <w:p w14:paraId="719A3ABE">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（2）节能产品相关资料.</w:t>
      </w:r>
      <w:r>
        <w:rPr>
          <w:rStyle w:val="50"/>
          <w:rFonts w:ascii="宋体" w:hAnsi="宋体" w:cs="宋体"/>
          <w:color w:val="auto"/>
          <w:sz w:val="24"/>
          <w:szCs w:val="24"/>
          <w:u w:val="none"/>
          <w:lang w:eastAsia="zh-CN"/>
        </w:rPr>
        <w:t>...............................................</w:t>
      </w:r>
    </w:p>
    <w:p w14:paraId="44CC7EA3">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（3）环境标志产品相关资料.</w:t>
      </w:r>
      <w:r>
        <w:rPr>
          <w:rStyle w:val="50"/>
          <w:rFonts w:ascii="宋体" w:hAnsi="宋体" w:cs="宋体"/>
          <w:color w:val="auto"/>
          <w:sz w:val="24"/>
          <w:szCs w:val="24"/>
          <w:u w:val="none"/>
          <w:lang w:eastAsia="zh-CN"/>
        </w:rPr>
        <w:t>...........................................</w:t>
      </w:r>
    </w:p>
    <w:p w14:paraId="7423178A">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（4）联合体投标协议.</w:t>
      </w:r>
      <w:r>
        <w:rPr>
          <w:rStyle w:val="50"/>
          <w:rFonts w:ascii="宋体" w:hAnsi="宋体" w:cs="宋体"/>
          <w:color w:val="auto"/>
          <w:sz w:val="24"/>
          <w:szCs w:val="24"/>
          <w:u w:val="none"/>
          <w:lang w:eastAsia="zh-CN"/>
        </w:rPr>
        <w:t>.................................................</w:t>
      </w:r>
    </w:p>
    <w:p w14:paraId="014B11A8">
      <w:pPr>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（5）</w:t>
      </w:r>
      <w:bookmarkStart w:id="337" w:name="_Hlk134630326"/>
      <w:r>
        <w:rPr>
          <w:rStyle w:val="50"/>
          <w:rFonts w:hint="eastAsia" w:ascii="宋体" w:hAnsi="宋体" w:cs="宋体"/>
          <w:color w:val="auto"/>
          <w:sz w:val="24"/>
          <w:szCs w:val="24"/>
          <w:u w:val="none"/>
          <w:lang w:eastAsia="zh-CN"/>
        </w:rPr>
        <w:t>分包意向协议.</w:t>
      </w:r>
      <w:r>
        <w:rPr>
          <w:rStyle w:val="50"/>
          <w:rFonts w:ascii="宋体" w:hAnsi="宋体" w:cs="宋体"/>
          <w:color w:val="auto"/>
          <w:sz w:val="24"/>
          <w:szCs w:val="24"/>
          <w:u w:val="none"/>
          <w:lang w:eastAsia="zh-CN"/>
        </w:rPr>
        <w:t>...................................................</w:t>
      </w:r>
    </w:p>
    <w:p w14:paraId="37F10BB6">
      <w:pPr>
        <w:pStyle w:val="26"/>
        <w:tabs>
          <w:tab w:val="right" w:leader="dot" w:pos="9061"/>
        </w:tabs>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w:t>
      </w:r>
      <w:r>
        <w:rPr>
          <w:rStyle w:val="50"/>
          <w:rFonts w:ascii="宋体" w:hAnsi="宋体" w:cs="宋体"/>
          <w:color w:val="auto"/>
          <w:sz w:val="24"/>
          <w:szCs w:val="24"/>
          <w:u w:val="none"/>
          <w:lang w:eastAsia="zh-CN"/>
        </w:rPr>
        <w:t>6</w:t>
      </w:r>
      <w:r>
        <w:rPr>
          <w:rStyle w:val="50"/>
          <w:rFonts w:hint="eastAsia" w:ascii="宋体" w:hAnsi="宋体" w:cs="宋体"/>
          <w:color w:val="auto"/>
          <w:sz w:val="24"/>
          <w:szCs w:val="24"/>
          <w:u w:val="none"/>
          <w:lang w:eastAsia="zh-CN"/>
        </w:rPr>
        <w:t>）</w:t>
      </w:r>
      <w:bookmarkEnd w:id="337"/>
      <w:r>
        <w:rPr>
          <w:rStyle w:val="50"/>
          <w:rFonts w:hint="eastAsia" w:ascii="宋体" w:hAnsi="宋体" w:cs="宋体"/>
          <w:color w:val="auto"/>
          <w:sz w:val="24"/>
          <w:szCs w:val="24"/>
          <w:u w:val="none"/>
          <w:lang w:eastAsia="zh-CN"/>
        </w:rPr>
        <w:t>其他需要提供的资料.</w:t>
      </w:r>
      <w:r>
        <w:rPr>
          <w:rStyle w:val="50"/>
          <w:rFonts w:ascii="宋体" w:hAnsi="宋体" w:cs="宋体"/>
          <w:color w:val="auto"/>
          <w:sz w:val="24"/>
          <w:szCs w:val="24"/>
          <w:u w:val="none"/>
          <w:lang w:eastAsia="zh-CN"/>
        </w:rPr>
        <w:t>.............................................</w:t>
      </w:r>
    </w:p>
    <w:p w14:paraId="355B0901">
      <w:pPr>
        <w:spacing w:line="360" w:lineRule="auto"/>
        <w:rPr>
          <w:sz w:val="24"/>
        </w:rPr>
      </w:pPr>
    </w:p>
    <w:p w14:paraId="00754009">
      <w:pPr>
        <w:wordWrap w:val="0"/>
        <w:spacing w:line="360" w:lineRule="auto"/>
        <w:ind w:firstLine="480" w:firstLineChars="200"/>
        <w:outlineLvl w:val="1"/>
        <w:rPr>
          <w:rFonts w:ascii="宋体" w:hAnsi="宋体"/>
          <w:b/>
          <w:sz w:val="24"/>
        </w:rPr>
        <w:sectPr>
          <w:pgSz w:w="11906" w:h="16838"/>
          <w:pgMar w:top="1440" w:right="1797" w:bottom="1440" w:left="1797" w:header="851" w:footer="992" w:gutter="0"/>
          <w:cols w:space="720" w:num="1"/>
          <w:docGrid w:type="linesAndChars" w:linePitch="319" w:charSpace="0"/>
        </w:sectPr>
      </w:pPr>
    </w:p>
    <w:p w14:paraId="2D26567D">
      <w:pPr>
        <w:wordWrap w:val="0"/>
        <w:spacing w:line="360" w:lineRule="auto"/>
        <w:ind w:firstLine="480" w:firstLineChars="200"/>
        <w:outlineLvl w:val="1"/>
        <w:rPr>
          <w:rFonts w:ascii="宋体" w:hAnsi="宋体"/>
          <w:b/>
          <w:sz w:val="24"/>
          <w:szCs w:val="24"/>
        </w:rPr>
      </w:pPr>
      <w:bookmarkStart w:id="338" w:name="_Toc140237324"/>
      <w:r>
        <w:rPr>
          <w:rFonts w:hint="eastAsia" w:ascii="宋体" w:hAnsi="宋体"/>
          <w:b/>
          <w:sz w:val="24"/>
          <w:szCs w:val="24"/>
        </w:rPr>
        <w:t>6.3　投标人情况</w:t>
      </w:r>
      <w:bookmarkEnd w:id="338"/>
    </w:p>
    <w:p w14:paraId="32D0BC40">
      <w:pPr>
        <w:wordWrap w:val="0"/>
        <w:spacing w:line="360" w:lineRule="auto"/>
        <w:ind w:firstLine="480" w:firstLineChars="200"/>
        <w:outlineLvl w:val="2"/>
        <w:rPr>
          <w:rFonts w:ascii="宋体" w:hAnsi="宋体"/>
          <w:b/>
          <w:sz w:val="24"/>
        </w:rPr>
      </w:pPr>
      <w:bookmarkStart w:id="339" w:name="_Toc140237325"/>
      <w:r>
        <w:rPr>
          <w:rFonts w:hint="eastAsia" w:ascii="宋体" w:hAnsi="宋体"/>
          <w:b/>
          <w:sz w:val="24"/>
        </w:rPr>
        <w:t>6.3.1　投标函</w:t>
      </w:r>
      <w:bookmarkEnd w:id="339"/>
    </w:p>
    <w:p w14:paraId="0CD2A321">
      <w:pPr>
        <w:wordWrap w:val="0"/>
        <w:spacing w:line="360" w:lineRule="auto"/>
        <w:ind w:firstLine="480" w:firstLineChars="200"/>
        <w:rPr>
          <w:sz w:val="24"/>
        </w:rPr>
      </w:pPr>
      <w:r>
        <w:rPr>
          <w:rFonts w:hint="eastAsia"/>
          <w:sz w:val="24"/>
        </w:rPr>
        <w:t>样式附后。</w:t>
      </w:r>
    </w:p>
    <w:p w14:paraId="07C8E9D8">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41BFABD1">
      <w:pPr>
        <w:wordWrap w:val="0"/>
        <w:spacing w:line="360" w:lineRule="auto"/>
        <w:jc w:val="center"/>
        <w:rPr>
          <w:rFonts w:ascii="宋体" w:hAnsi="宋体" w:cs="宋体"/>
          <w:b/>
          <w:sz w:val="32"/>
          <w:szCs w:val="32"/>
        </w:rPr>
      </w:pPr>
      <w:r>
        <w:rPr>
          <w:rFonts w:hint="eastAsia" w:ascii="宋体" w:hAnsi="宋体" w:cs="宋体"/>
          <w:b/>
          <w:sz w:val="32"/>
          <w:szCs w:val="32"/>
        </w:rPr>
        <w:t>投标函</w:t>
      </w:r>
    </w:p>
    <w:p w14:paraId="712F56CA">
      <w:pPr>
        <w:wordWrap w:val="0"/>
        <w:spacing w:line="360" w:lineRule="auto"/>
        <w:rPr>
          <w:rFonts w:ascii="宋体" w:hAnsi="宋体" w:cs="宋体"/>
          <w:sz w:val="24"/>
          <w:szCs w:val="24"/>
        </w:rPr>
      </w:pPr>
    </w:p>
    <w:p w14:paraId="40216E15">
      <w:pPr>
        <w:wordWrap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及</w:t>
      </w:r>
      <w:r>
        <w:rPr>
          <w:rFonts w:hint="eastAsia" w:ascii="宋体" w:hAnsi="宋体" w:cs="宋体"/>
          <w:sz w:val="24"/>
          <w:szCs w:val="24"/>
          <w:u w:val="single"/>
        </w:rPr>
        <w:t>（采购代理机构）</w:t>
      </w:r>
      <w:r>
        <w:rPr>
          <w:rFonts w:hint="eastAsia" w:ascii="宋体" w:hAnsi="宋体" w:cs="宋体"/>
          <w:sz w:val="24"/>
          <w:szCs w:val="24"/>
        </w:rPr>
        <w:t>：</w:t>
      </w:r>
    </w:p>
    <w:p w14:paraId="5D88E847">
      <w:pPr>
        <w:wordWrap w:val="0"/>
        <w:spacing w:line="360" w:lineRule="auto"/>
        <w:ind w:firstLine="480" w:firstLineChars="200"/>
        <w:rPr>
          <w:rFonts w:ascii="宋体" w:hAnsi="宋体" w:cs="宋体"/>
          <w:sz w:val="24"/>
          <w:szCs w:val="24"/>
        </w:rPr>
      </w:pPr>
      <w:r>
        <w:rPr>
          <w:rFonts w:hint="eastAsia" w:ascii="宋体" w:hAnsi="宋体" w:cs="宋体"/>
          <w:sz w:val="24"/>
          <w:szCs w:val="24"/>
        </w:rPr>
        <w:t>我方已获取贵方</w:t>
      </w:r>
      <w:bookmarkStart w:id="340" w:name="_Hlk103171908"/>
      <w:r>
        <w:rPr>
          <w:rFonts w:hint="eastAsia" w:ascii="宋体" w:hAnsi="宋体" w:cs="宋体"/>
          <w:sz w:val="24"/>
          <w:szCs w:val="24"/>
        </w:rPr>
        <w:t>项目编号为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bookmarkEnd w:id="340"/>
      <w:r>
        <w:rPr>
          <w:rFonts w:hint="eastAsia" w:ascii="宋体" w:hAnsi="宋体" w:cs="宋体"/>
          <w:sz w:val="24"/>
          <w:szCs w:val="24"/>
        </w:rPr>
        <w:t>招标文件。我方经认真研究上述招标文件，决定参加本次投标，并作出如下承诺：</w:t>
      </w:r>
    </w:p>
    <w:p w14:paraId="6843E506">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我方完全接受招标文件中的内容，自愿按照招标文件规定的各项要求向采购人提供所需的货物（服务）。</w:t>
      </w:r>
    </w:p>
    <w:p w14:paraId="0FB61357">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我方提交电子投标文件</w:t>
      </w:r>
      <w:r>
        <w:rPr>
          <w:rFonts w:hint="eastAsia" w:hAnsi="宋体" w:cs="宋体"/>
          <w:sz w:val="24"/>
          <w:szCs w:val="24"/>
          <w:u w:val="single"/>
        </w:rPr>
        <w:t>　　</w:t>
      </w:r>
      <w:r>
        <w:rPr>
          <w:rFonts w:hint="eastAsia" w:ascii="宋体" w:hAnsi="宋体" w:cs="宋体"/>
          <w:sz w:val="24"/>
          <w:szCs w:val="24"/>
        </w:rPr>
        <w:t>份，对投标文件中所有资料真实性、有效性负责，同意提供贵方要求的与投标有关的任何证据或资料，保证所提供资料的真实性、合法性。</w:t>
      </w:r>
    </w:p>
    <w:p w14:paraId="5710A342">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14:paraId="3453ECB9">
      <w:pPr>
        <w:wordWrap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.我方所提交的投标文件在90天的投标有效期内有效，在此期间我方受此约束。</w:t>
      </w:r>
    </w:p>
    <w:p w14:paraId="12AD5591">
      <w:pPr>
        <w:wordWrap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我方完全理解采购人不一定将合同授予最低报价的投标人的行为。</w:t>
      </w:r>
    </w:p>
    <w:p w14:paraId="1EB865C8">
      <w:pPr>
        <w:wordWrap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.如我方中标，我方将严格履行合同约定的责任义务，保证按合同约定如期完成相关工作。</w:t>
      </w:r>
    </w:p>
    <w:p w14:paraId="232575C9">
      <w:pPr>
        <w:wordWrap w:val="0"/>
        <w:spacing w:line="360" w:lineRule="auto"/>
        <w:ind w:firstLine="480" w:firstLineChars="200"/>
        <w:rPr>
          <w:rFonts w:ascii="宋体" w:hAnsi="宋体"/>
          <w:sz w:val="24"/>
        </w:rPr>
      </w:pPr>
      <w:r>
        <w:rPr>
          <w:rFonts w:hint="eastAsia" w:ascii="宋体" w:hAnsi="宋体"/>
          <w:sz w:val="24"/>
        </w:rPr>
        <w:t>如违反上述承诺，我方投标无效，愿意接受相关部门依法作出的处罚，并承担通过“甘肃政府采购网”等相关媒体予以公布的任何风险和责任。</w:t>
      </w:r>
    </w:p>
    <w:p w14:paraId="6F246879">
      <w:pPr>
        <w:pStyle w:val="2"/>
        <w:wordWrap w:val="0"/>
        <w:spacing w:line="360" w:lineRule="auto"/>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4B2539A2">
        <w:tblPrEx>
          <w:tblCellMar>
            <w:top w:w="0" w:type="dxa"/>
            <w:left w:w="108" w:type="dxa"/>
            <w:bottom w:w="0" w:type="dxa"/>
            <w:right w:w="108" w:type="dxa"/>
          </w:tblCellMar>
        </w:tblPrEx>
        <w:trPr>
          <w:trHeight w:val="567" w:hRule="atLeast"/>
        </w:trPr>
        <w:tc>
          <w:tcPr>
            <w:tcW w:w="5000" w:type="pct"/>
            <w:vAlign w:val="center"/>
          </w:tcPr>
          <w:p w14:paraId="62C8DC98">
            <w:pPr>
              <w:wordWrap w:val="0"/>
              <w:spacing w:line="360" w:lineRule="auto"/>
              <w:ind w:left="3150" w:leftChars="1500"/>
              <w:rPr>
                <w:rFonts w:ascii="宋体" w:hAnsi="宋体"/>
                <w:sz w:val="24"/>
                <w:szCs w:val="21"/>
              </w:rPr>
            </w:pPr>
            <w:r>
              <w:rPr>
                <w:rFonts w:hint="eastAsia" w:ascii="宋体" w:hAnsi="宋体"/>
                <w:sz w:val="24"/>
                <w:szCs w:val="21"/>
              </w:rPr>
              <w:t>投标人名称（签章）：</w:t>
            </w:r>
          </w:p>
          <w:p w14:paraId="4EC3B020">
            <w:pPr>
              <w:wordWrap w:val="0"/>
              <w:spacing w:line="360" w:lineRule="auto"/>
              <w:rPr>
                <w:rFonts w:ascii="宋体" w:hAnsi="宋体"/>
                <w:sz w:val="24"/>
                <w:szCs w:val="21"/>
              </w:rPr>
            </w:pPr>
          </w:p>
          <w:p w14:paraId="44488D99">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14:paraId="2E6CF57C">
            <w:pPr>
              <w:wordWrap w:val="0"/>
              <w:spacing w:line="360" w:lineRule="auto"/>
              <w:rPr>
                <w:rFonts w:ascii="宋体" w:hAnsi="宋体"/>
                <w:sz w:val="24"/>
                <w:szCs w:val="21"/>
              </w:rPr>
            </w:pPr>
          </w:p>
          <w:p w14:paraId="251253CA">
            <w:pPr>
              <w:wordWrap w:val="0"/>
              <w:spacing w:line="360" w:lineRule="auto"/>
              <w:ind w:left="3150" w:leftChars="1500"/>
              <w:rPr>
                <w:rFonts w:ascii="宋体" w:hAnsi="宋体"/>
                <w:szCs w:val="21"/>
              </w:rPr>
            </w:pPr>
            <w:r>
              <w:rPr>
                <w:rFonts w:hint="eastAsia" w:ascii="宋体" w:hAnsi="宋体"/>
                <w:sz w:val="24"/>
                <w:szCs w:val="21"/>
              </w:rPr>
              <w:t>日期：　　　年　　月　　日</w:t>
            </w:r>
          </w:p>
        </w:tc>
      </w:tr>
    </w:tbl>
    <w:p w14:paraId="6E20E01A">
      <w:pPr>
        <w:wordWrap w:val="0"/>
        <w:rPr>
          <w:sz w:val="24"/>
        </w:rPr>
      </w:pPr>
    </w:p>
    <w:p w14:paraId="7E4246FE">
      <w:pPr>
        <w:wordWrap w:val="0"/>
        <w:spacing w:line="360" w:lineRule="auto"/>
        <w:rPr>
          <w:rFonts w:ascii="宋体" w:hAnsi="宋体" w:cs="宋体"/>
          <w:sz w:val="24"/>
          <w:szCs w:val="24"/>
        </w:rPr>
        <w:sectPr>
          <w:pgSz w:w="11906" w:h="16838"/>
          <w:pgMar w:top="1440" w:right="1797" w:bottom="1440" w:left="1797" w:header="851" w:footer="992" w:gutter="0"/>
          <w:cols w:space="720" w:num="1"/>
          <w:docGrid w:type="linesAndChars" w:linePitch="319" w:charSpace="0"/>
        </w:sectPr>
      </w:pPr>
    </w:p>
    <w:p w14:paraId="4FAA80B9">
      <w:pPr>
        <w:pStyle w:val="14"/>
        <w:tabs>
          <w:tab w:val="left" w:pos="8786"/>
        </w:tabs>
        <w:wordWrap w:val="0"/>
        <w:snapToGrid/>
        <w:spacing w:line="360" w:lineRule="auto"/>
        <w:ind w:firstLine="496" w:firstLineChars="200"/>
        <w:outlineLvl w:val="2"/>
        <w:rPr>
          <w:rFonts w:cs="宋体"/>
          <w:b/>
          <w:bCs/>
          <w:lang w:eastAsia="zh-CN"/>
        </w:rPr>
      </w:pPr>
      <w:bookmarkStart w:id="341" w:name="_Toc140237326"/>
      <w:r>
        <w:rPr>
          <w:rFonts w:hint="eastAsia"/>
          <w:b/>
          <w:lang w:eastAsia="zh-CN"/>
        </w:rPr>
        <w:t>6</w:t>
      </w:r>
      <w:r>
        <w:rPr>
          <w:b/>
          <w:lang w:eastAsia="zh-CN"/>
        </w:rPr>
        <w:t>.3.2</w:t>
      </w:r>
      <w:r>
        <w:rPr>
          <w:rFonts w:hint="eastAsia"/>
          <w:b/>
          <w:lang w:eastAsia="zh-CN"/>
        </w:rPr>
        <w:t>　</w:t>
      </w:r>
      <w:r>
        <w:rPr>
          <w:rFonts w:hint="eastAsia" w:cs="宋体"/>
          <w:b/>
          <w:bCs/>
          <w:lang w:eastAsia="zh-CN"/>
        </w:rPr>
        <w:t>投标人</w:t>
      </w:r>
      <w:r>
        <w:rPr>
          <w:rFonts w:hint="eastAsia"/>
          <w:b/>
          <w:lang w:eastAsia="zh-CN"/>
        </w:rPr>
        <w:t>基本</w:t>
      </w:r>
      <w:r>
        <w:rPr>
          <w:rFonts w:hint="eastAsia" w:cs="宋体"/>
          <w:b/>
          <w:bCs/>
          <w:lang w:eastAsia="zh-CN"/>
        </w:rPr>
        <w:t>情况</w:t>
      </w:r>
      <w:bookmarkEnd w:id="341"/>
    </w:p>
    <w:p w14:paraId="5B191C30">
      <w:pPr>
        <w:pStyle w:val="14"/>
        <w:tabs>
          <w:tab w:val="left" w:pos="8786"/>
        </w:tabs>
        <w:wordWrap w:val="0"/>
        <w:snapToGrid/>
        <w:spacing w:line="360" w:lineRule="auto"/>
        <w:ind w:firstLine="496" w:firstLineChars="200"/>
        <w:rPr>
          <w:rFonts w:cs="宋体"/>
          <w:bCs/>
          <w:lang w:eastAsia="zh-CN"/>
        </w:rPr>
      </w:pPr>
      <w:r>
        <w:rPr>
          <w:rFonts w:hint="eastAsia" w:cs="宋体"/>
          <w:bCs/>
          <w:lang w:eastAsia="zh-CN"/>
        </w:rPr>
        <w:t>内容自行编制，包括但不限于：投标人简史、经营业务范围、组织机构、职工人数、专业技术人员情况、资信情况（含固定资产原值、净值、流动资金、近3年销售额与净利润及纳税等）。</w:t>
      </w:r>
    </w:p>
    <w:p w14:paraId="6D5B3540">
      <w:pPr>
        <w:wordWrap w:val="0"/>
        <w:spacing w:line="360" w:lineRule="auto"/>
        <w:ind w:firstLine="480" w:firstLineChars="200"/>
        <w:outlineLvl w:val="1"/>
        <w:rPr>
          <w:rFonts w:ascii="宋体" w:hAnsi="宋体"/>
          <w:b/>
          <w:sz w:val="24"/>
        </w:rPr>
      </w:pPr>
      <w:bookmarkStart w:id="342" w:name="_Toc140237327"/>
      <w:bookmarkStart w:id="343" w:name="_Toc91323636"/>
      <w:r>
        <w:rPr>
          <w:rFonts w:ascii="宋体" w:hAnsi="宋体"/>
          <w:b/>
          <w:sz w:val="24"/>
        </w:rPr>
        <w:t>6</w:t>
      </w:r>
      <w:r>
        <w:rPr>
          <w:rFonts w:hint="eastAsia" w:ascii="宋体" w:hAnsi="宋体"/>
          <w:b/>
          <w:sz w:val="24"/>
        </w:rPr>
        <w:t>.4　资格审查响应材料</w:t>
      </w:r>
      <w:bookmarkEnd w:id="342"/>
      <w:bookmarkEnd w:id="343"/>
    </w:p>
    <w:p w14:paraId="5F16D3F4">
      <w:pPr>
        <w:wordWrap w:val="0"/>
        <w:spacing w:line="360" w:lineRule="auto"/>
        <w:ind w:firstLine="480" w:firstLineChars="200"/>
        <w:outlineLvl w:val="2"/>
        <w:rPr>
          <w:rFonts w:ascii="宋体" w:hAnsi="宋体"/>
          <w:b/>
          <w:sz w:val="24"/>
        </w:rPr>
      </w:pPr>
      <w:bookmarkStart w:id="344" w:name="_Toc140237328"/>
      <w:r>
        <w:rPr>
          <w:rFonts w:ascii="宋体" w:hAnsi="宋体"/>
          <w:b/>
          <w:sz w:val="24"/>
        </w:rPr>
        <w:t>6.4.1</w:t>
      </w:r>
      <w:r>
        <w:rPr>
          <w:rFonts w:hint="eastAsia" w:ascii="宋体" w:hAnsi="宋体"/>
          <w:b/>
          <w:sz w:val="24"/>
        </w:rPr>
        <w:t>　资格承诺声明函</w:t>
      </w:r>
      <w:bookmarkEnd w:id="344"/>
    </w:p>
    <w:p w14:paraId="09CE33A7">
      <w:pPr>
        <w:wordWrap w:val="0"/>
        <w:spacing w:line="360" w:lineRule="auto"/>
        <w:ind w:firstLine="480" w:firstLineChars="200"/>
        <w:rPr>
          <w:rFonts w:ascii="宋体" w:hAnsi="宋体"/>
          <w:sz w:val="24"/>
        </w:rPr>
      </w:pPr>
      <w:r>
        <w:rPr>
          <w:rFonts w:hint="eastAsia" w:ascii="宋体" w:hAnsi="宋体"/>
          <w:sz w:val="24"/>
        </w:rPr>
        <w:t>样式附后。</w:t>
      </w:r>
    </w:p>
    <w:p w14:paraId="46A03262">
      <w:pPr>
        <w:pStyle w:val="15"/>
        <w:widowControl w:val="0"/>
        <w:wordWrap w:val="0"/>
        <w:spacing w:line="360" w:lineRule="auto"/>
        <w:sectPr>
          <w:pgSz w:w="11906" w:h="16838"/>
          <w:pgMar w:top="1440" w:right="1797" w:bottom="1440" w:left="1797" w:header="851" w:footer="992" w:gutter="0"/>
          <w:cols w:space="720" w:num="1"/>
          <w:docGrid w:type="linesAndChars" w:linePitch="319" w:charSpace="0"/>
        </w:sectPr>
      </w:pPr>
    </w:p>
    <w:bookmarkEnd w:id="334"/>
    <w:bookmarkEnd w:id="335"/>
    <w:p w14:paraId="0AB9B398">
      <w:pPr>
        <w:wordWrap w:val="0"/>
        <w:spacing w:line="360" w:lineRule="auto"/>
        <w:jc w:val="center"/>
        <w:rPr>
          <w:sz w:val="32"/>
          <w:szCs w:val="32"/>
        </w:rPr>
      </w:pPr>
      <w:r>
        <w:rPr>
          <w:rFonts w:hint="eastAsia"/>
          <w:b/>
          <w:sz w:val="32"/>
          <w:szCs w:val="32"/>
        </w:rPr>
        <w:t>资格承诺声明函</w:t>
      </w:r>
    </w:p>
    <w:p w14:paraId="112B8778">
      <w:pPr>
        <w:pStyle w:val="14"/>
        <w:tabs>
          <w:tab w:val="left" w:pos="8786"/>
        </w:tabs>
        <w:wordWrap w:val="0"/>
        <w:spacing w:line="360" w:lineRule="auto"/>
        <w:rPr>
          <w:rFonts w:cs="宋体"/>
          <w:kern w:val="0"/>
          <w:szCs w:val="24"/>
          <w:lang w:eastAsia="zh-CN" w:bidi="ar"/>
        </w:rPr>
      </w:pPr>
    </w:p>
    <w:p w14:paraId="4DF8B161">
      <w:pPr>
        <w:pStyle w:val="14"/>
        <w:tabs>
          <w:tab w:val="left" w:pos="8786"/>
        </w:tabs>
        <w:wordWrap w:val="0"/>
        <w:spacing w:line="360" w:lineRule="auto"/>
        <w:rPr>
          <w:rFonts w:cs="宋体"/>
          <w:kern w:val="0"/>
          <w:szCs w:val="24"/>
          <w:lang w:eastAsia="zh-CN" w:bidi="ar"/>
        </w:rPr>
      </w:pPr>
      <w:r>
        <w:rPr>
          <w:rFonts w:hint="eastAsia" w:cs="宋体"/>
          <w:kern w:val="0"/>
          <w:szCs w:val="24"/>
          <w:lang w:eastAsia="zh-CN" w:bidi="ar"/>
        </w:rPr>
        <w:t>致</w:t>
      </w:r>
      <w:r>
        <w:rPr>
          <w:rFonts w:hint="eastAsia" w:cs="宋体"/>
          <w:kern w:val="0"/>
          <w:szCs w:val="24"/>
          <w:u w:val="single"/>
          <w:lang w:eastAsia="zh-CN" w:bidi="ar"/>
        </w:rPr>
        <w:t>（采购人）</w:t>
      </w:r>
      <w:r>
        <w:rPr>
          <w:rFonts w:hint="eastAsia" w:cs="宋体"/>
          <w:kern w:val="0"/>
          <w:szCs w:val="24"/>
          <w:lang w:eastAsia="zh-CN" w:bidi="ar"/>
        </w:rPr>
        <w:t>及</w:t>
      </w:r>
      <w:r>
        <w:rPr>
          <w:rFonts w:hint="eastAsia" w:cs="宋体"/>
          <w:kern w:val="0"/>
          <w:szCs w:val="24"/>
          <w:u w:val="single"/>
          <w:lang w:eastAsia="zh-CN" w:bidi="ar"/>
        </w:rPr>
        <w:t>（采购代理机构）</w:t>
      </w:r>
      <w:r>
        <w:rPr>
          <w:rFonts w:hint="eastAsia" w:cs="宋体"/>
          <w:kern w:val="0"/>
          <w:szCs w:val="24"/>
          <w:lang w:eastAsia="zh-CN" w:bidi="ar"/>
        </w:rPr>
        <w:t>：</w:t>
      </w:r>
    </w:p>
    <w:p w14:paraId="58B9A536">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按照《中华人民共和国政府采购法》第二十二条及采购文件的规定，我单位郑重声明如下：</w:t>
      </w:r>
    </w:p>
    <w:p w14:paraId="6503F3B0">
      <w:pPr>
        <w:pStyle w:val="14"/>
        <w:tabs>
          <w:tab w:val="left" w:pos="8786"/>
        </w:tabs>
        <w:wordWrap w:val="0"/>
        <w:spacing w:line="360" w:lineRule="auto"/>
        <w:ind w:firstLine="496" w:firstLineChars="200"/>
        <w:jc w:val="left"/>
        <w:rPr>
          <w:rFonts w:cs="宋体"/>
          <w:kern w:val="0"/>
          <w:szCs w:val="24"/>
          <w:lang w:eastAsia="zh-CN" w:bidi="ar"/>
        </w:rPr>
      </w:pPr>
      <w:r>
        <w:rPr>
          <w:rFonts w:hint="eastAsia" w:cs="宋体"/>
          <w:kern w:val="0"/>
          <w:szCs w:val="24"/>
          <w:lang w:eastAsia="zh-CN" w:bidi="ar"/>
        </w:rPr>
        <w:t>一、我单位名称为</w:t>
      </w:r>
      <w:r>
        <w:rPr>
          <w:rFonts w:hint="eastAsia" w:cs="宋体"/>
          <w:kern w:val="0"/>
          <w:szCs w:val="24"/>
          <w:u w:val="single"/>
          <w:lang w:eastAsia="zh-CN" w:bidi="ar"/>
        </w:rPr>
        <w:t>　　　　　　　　　　　　　　</w:t>
      </w:r>
      <w:r>
        <w:rPr>
          <w:rFonts w:hint="eastAsia" w:cs="宋体"/>
          <w:kern w:val="0"/>
          <w:szCs w:val="24"/>
          <w:lang w:eastAsia="zh-CN" w:bidi="ar"/>
        </w:rPr>
        <w:t>，注册地点为</w:t>
      </w:r>
      <w:r>
        <w:rPr>
          <w:rFonts w:hint="eastAsia" w:cs="宋体"/>
          <w:kern w:val="0"/>
          <w:szCs w:val="24"/>
          <w:u w:val="single"/>
          <w:lang w:eastAsia="zh-CN" w:bidi="ar"/>
        </w:rPr>
        <w:t>　　　　　　　　　　　　　</w:t>
      </w:r>
      <w:r>
        <w:rPr>
          <w:rFonts w:hint="eastAsia" w:cs="宋体"/>
          <w:kern w:val="0"/>
          <w:szCs w:val="24"/>
          <w:lang w:eastAsia="zh-CN" w:bidi="ar"/>
        </w:rPr>
        <w:t>，统一社会信用代码为</w:t>
      </w:r>
      <w:r>
        <w:rPr>
          <w:rFonts w:hint="eastAsia" w:cs="宋体"/>
          <w:kern w:val="0"/>
          <w:szCs w:val="24"/>
          <w:u w:val="single"/>
          <w:lang w:eastAsia="zh-CN" w:bidi="ar"/>
        </w:rPr>
        <w:t>　　　　　　　　　　　　</w:t>
      </w:r>
      <w:r>
        <w:rPr>
          <w:rFonts w:hint="eastAsia" w:cs="宋体"/>
          <w:kern w:val="0"/>
          <w:szCs w:val="24"/>
          <w:lang w:eastAsia="zh-CN" w:bidi="ar"/>
        </w:rPr>
        <w:t>，法定代表人（单位负责人）为</w:t>
      </w:r>
      <w:r>
        <w:rPr>
          <w:rFonts w:hint="eastAsia" w:cs="宋体"/>
          <w:kern w:val="0"/>
          <w:szCs w:val="24"/>
          <w:u w:val="single"/>
          <w:lang w:eastAsia="zh-CN" w:bidi="ar"/>
        </w:rPr>
        <w:t>　　　　　　</w:t>
      </w:r>
      <w:r>
        <w:rPr>
          <w:rFonts w:hint="eastAsia" w:cs="宋体"/>
          <w:kern w:val="0"/>
          <w:szCs w:val="24"/>
          <w:lang w:eastAsia="zh-CN" w:bidi="ar"/>
        </w:rPr>
        <w:t>。</w:t>
      </w:r>
    </w:p>
    <w:p w14:paraId="63A8966E">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二、我单位具有独立承担民事责任的能力。</w:t>
      </w:r>
    </w:p>
    <w:p w14:paraId="559FDE97">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三、我单位具有良好的商业信誉和健全的财务会计制度。</w:t>
      </w:r>
    </w:p>
    <w:p w14:paraId="712B1E85">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四、我单位具有履行合同所必需的设备和专业技术能力。</w:t>
      </w:r>
    </w:p>
    <w:p w14:paraId="1E3EC217">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五、我单位有依法缴纳税收和社会保障资金的良好记录。</w:t>
      </w:r>
    </w:p>
    <w:p w14:paraId="68A8A3E0">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14:paraId="28A3B912">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七、我单位具备法律、行政法规规定的其他条件。</w:t>
      </w:r>
    </w:p>
    <w:p w14:paraId="2BFFA236">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我单位保证上述声明的事项都是真实的，如有虚假，我单位愿意承担相应的法律责任，并承担因此所造成的一切损失。</w:t>
      </w:r>
    </w:p>
    <w:p w14:paraId="08FEADB7">
      <w:pPr>
        <w:wordWrap w:val="0"/>
        <w:adjustRightInd w:val="0"/>
        <w:snapToGrid w:val="0"/>
        <w:spacing w:line="360" w:lineRule="auto"/>
        <w:rPr>
          <w:sz w:val="24"/>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229EF95B">
        <w:tblPrEx>
          <w:tblCellMar>
            <w:top w:w="0" w:type="dxa"/>
            <w:left w:w="108" w:type="dxa"/>
            <w:bottom w:w="0" w:type="dxa"/>
            <w:right w:w="108" w:type="dxa"/>
          </w:tblCellMar>
        </w:tblPrEx>
        <w:trPr>
          <w:trHeight w:val="567" w:hRule="atLeast"/>
        </w:trPr>
        <w:tc>
          <w:tcPr>
            <w:tcW w:w="5000" w:type="pct"/>
            <w:vAlign w:val="center"/>
          </w:tcPr>
          <w:p w14:paraId="2D5AEC85">
            <w:pPr>
              <w:wordWrap w:val="0"/>
              <w:spacing w:line="360" w:lineRule="auto"/>
              <w:ind w:left="3150" w:leftChars="1500"/>
              <w:rPr>
                <w:rFonts w:ascii="宋体" w:hAnsi="宋体"/>
                <w:sz w:val="24"/>
                <w:szCs w:val="21"/>
              </w:rPr>
            </w:pPr>
            <w:r>
              <w:rPr>
                <w:rFonts w:hint="eastAsia" w:ascii="宋体" w:hAnsi="宋体"/>
                <w:sz w:val="24"/>
                <w:szCs w:val="21"/>
              </w:rPr>
              <w:t>承诺单位名称（签章）：</w:t>
            </w:r>
          </w:p>
          <w:p w14:paraId="14307626">
            <w:pPr>
              <w:wordWrap w:val="0"/>
              <w:spacing w:line="360" w:lineRule="auto"/>
              <w:rPr>
                <w:rFonts w:ascii="宋体" w:hAnsi="宋体"/>
                <w:sz w:val="24"/>
                <w:szCs w:val="21"/>
              </w:rPr>
            </w:pPr>
          </w:p>
          <w:p w14:paraId="22313C64">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14:paraId="55E67EBA">
            <w:pPr>
              <w:wordWrap w:val="0"/>
              <w:spacing w:line="360" w:lineRule="auto"/>
              <w:rPr>
                <w:rFonts w:ascii="宋体" w:hAnsi="宋体"/>
                <w:sz w:val="24"/>
                <w:szCs w:val="21"/>
              </w:rPr>
            </w:pPr>
          </w:p>
          <w:p w14:paraId="06987A78">
            <w:pPr>
              <w:wordWrap w:val="0"/>
              <w:spacing w:line="360" w:lineRule="auto"/>
              <w:ind w:left="3150" w:leftChars="1500"/>
              <w:rPr>
                <w:rFonts w:ascii="宋体" w:hAnsi="宋体"/>
                <w:szCs w:val="21"/>
              </w:rPr>
            </w:pPr>
            <w:r>
              <w:rPr>
                <w:rFonts w:hint="eastAsia" w:ascii="宋体" w:hAnsi="宋体"/>
                <w:sz w:val="24"/>
                <w:szCs w:val="21"/>
              </w:rPr>
              <w:t>日期：　　　年　　月　　日</w:t>
            </w:r>
          </w:p>
        </w:tc>
      </w:tr>
    </w:tbl>
    <w:p w14:paraId="47D0CE88">
      <w:pPr>
        <w:pStyle w:val="14"/>
        <w:tabs>
          <w:tab w:val="left" w:pos="8786"/>
        </w:tabs>
        <w:wordWrap w:val="0"/>
        <w:spacing w:line="360" w:lineRule="auto"/>
        <w:rPr>
          <w:szCs w:val="24"/>
          <w:lang w:eastAsia="zh-CN"/>
        </w:rPr>
      </w:pPr>
    </w:p>
    <w:p w14:paraId="30901345">
      <w:pPr>
        <w:pStyle w:val="15"/>
        <w:widowControl w:val="0"/>
        <w:wordWrap w:val="0"/>
        <w:spacing w:line="360" w:lineRule="auto"/>
        <w:rPr>
          <w:lang w:bidi="ar"/>
        </w:rPr>
        <w:sectPr>
          <w:pgSz w:w="11906" w:h="16838"/>
          <w:pgMar w:top="1440" w:right="1797" w:bottom="1440" w:left="1797" w:header="851" w:footer="992" w:gutter="0"/>
          <w:cols w:space="720" w:num="1"/>
          <w:docGrid w:type="linesAndChars" w:linePitch="319" w:charSpace="0"/>
        </w:sectPr>
      </w:pPr>
    </w:p>
    <w:p w14:paraId="22400C12">
      <w:pPr>
        <w:wordWrap w:val="0"/>
        <w:spacing w:line="360" w:lineRule="auto"/>
        <w:ind w:firstLine="480" w:firstLineChars="200"/>
        <w:outlineLvl w:val="2"/>
        <w:rPr>
          <w:rFonts w:ascii="宋体" w:hAnsi="宋体"/>
          <w:b/>
          <w:sz w:val="24"/>
        </w:rPr>
      </w:pPr>
      <w:bookmarkStart w:id="345" w:name="_Toc140237329"/>
      <w:bookmarkStart w:id="346" w:name="_Toc91323637"/>
      <w:r>
        <w:rPr>
          <w:rFonts w:hint="eastAsia" w:ascii="宋体" w:hAnsi="宋体"/>
          <w:b/>
          <w:sz w:val="24"/>
        </w:rPr>
        <w:t>6</w:t>
      </w:r>
      <w:r>
        <w:rPr>
          <w:rFonts w:ascii="宋体" w:hAnsi="宋体"/>
          <w:b/>
          <w:sz w:val="24"/>
        </w:rPr>
        <w:t>.4.2</w:t>
      </w:r>
      <w:r>
        <w:rPr>
          <w:rFonts w:hint="eastAsia" w:ascii="宋体" w:hAnsi="宋体"/>
          <w:b/>
          <w:sz w:val="24"/>
        </w:rPr>
        <w:t>　中小企业声明函</w:t>
      </w:r>
      <w:bookmarkEnd w:id="345"/>
    </w:p>
    <w:p w14:paraId="0E1BC564">
      <w:pPr>
        <w:wordWrap w:val="0"/>
        <w:spacing w:line="360" w:lineRule="auto"/>
        <w:ind w:firstLine="480" w:firstLineChars="200"/>
        <w:rPr>
          <w:rFonts w:ascii="宋体" w:hAnsi="宋体"/>
          <w:sz w:val="24"/>
        </w:rPr>
      </w:pPr>
      <w:r>
        <w:rPr>
          <w:rFonts w:hint="eastAsia" w:ascii="宋体" w:hAnsi="宋体"/>
          <w:sz w:val="24"/>
        </w:rPr>
        <w:t>投标人为中小企业的，须提供《中小企业声明函》（样式附后）；联合体中的中小企业、签订《分包意向协议》的中小企业，均须提供《中小企业声明函》（样式附后）；投标人为残疾人福利性单位的，须提供《</w:t>
      </w:r>
      <w:bookmarkStart w:id="347" w:name="_Hlk104449928"/>
      <w:r>
        <w:rPr>
          <w:rFonts w:hint="eastAsia" w:ascii="宋体" w:hAnsi="宋体"/>
          <w:sz w:val="24"/>
        </w:rPr>
        <w:t>残疾人福利性单位声明函</w:t>
      </w:r>
      <w:bookmarkEnd w:id="347"/>
      <w:r>
        <w:rPr>
          <w:rFonts w:hint="eastAsia" w:ascii="宋体" w:hAnsi="宋体"/>
          <w:sz w:val="24"/>
        </w:rPr>
        <w:t>》（样式附后）；投标人为监狱企业的，</w:t>
      </w:r>
      <w:bookmarkStart w:id="348" w:name="_Hlk104388552"/>
      <w:r>
        <w:rPr>
          <w:rFonts w:hint="eastAsia" w:ascii="宋体" w:hAnsi="宋体"/>
          <w:sz w:val="24"/>
        </w:rPr>
        <w:t>须提供由省级以上监狱管理局、戒毒管理局（含新疆生产建设兵团）出具的属于监狱企业的证明文件</w:t>
      </w:r>
      <w:bookmarkEnd w:id="348"/>
      <w:r>
        <w:rPr>
          <w:rFonts w:hint="eastAsia" w:ascii="宋体" w:hAnsi="宋体"/>
          <w:sz w:val="24"/>
        </w:rPr>
        <w:t>（扫描件）</w:t>
      </w:r>
      <w:bookmarkStart w:id="349" w:name="_Hlk104449023"/>
      <w:r>
        <w:rPr>
          <w:rFonts w:hint="eastAsia" w:ascii="宋体" w:hAnsi="宋体"/>
          <w:sz w:val="24"/>
        </w:rPr>
        <w:t>。</w:t>
      </w:r>
    </w:p>
    <w:p w14:paraId="5A703F4E">
      <w:pPr>
        <w:wordWrap w:val="0"/>
        <w:spacing w:line="360" w:lineRule="auto"/>
        <w:ind w:firstLine="480" w:firstLineChars="200"/>
        <w:rPr>
          <w:rFonts w:ascii="宋体" w:hAnsi="宋体"/>
          <w:sz w:val="24"/>
        </w:rPr>
      </w:pPr>
      <w:r>
        <w:rPr>
          <w:rFonts w:hint="eastAsia" w:ascii="宋体" w:hAnsi="宋体"/>
          <w:sz w:val="24"/>
        </w:rPr>
        <w:t>未按要求提供的，</w:t>
      </w:r>
      <w:bookmarkEnd w:id="349"/>
      <w:r>
        <w:rPr>
          <w:rFonts w:hint="eastAsia" w:ascii="宋体" w:hAnsi="宋体"/>
          <w:sz w:val="24"/>
        </w:rPr>
        <w:t>评审时不予考虑。</w:t>
      </w:r>
    </w:p>
    <w:p w14:paraId="1F397319">
      <w:pPr>
        <w:pStyle w:val="2"/>
        <w:sectPr>
          <w:pgSz w:w="11906" w:h="16838"/>
          <w:pgMar w:top="1440" w:right="1797" w:bottom="1440" w:left="1797" w:header="851" w:footer="992" w:gutter="0"/>
          <w:cols w:space="720" w:num="1"/>
          <w:docGrid w:type="linesAndChars" w:linePitch="319" w:charSpace="0"/>
        </w:sectPr>
      </w:pPr>
    </w:p>
    <w:p w14:paraId="7A013ECD">
      <w:pPr>
        <w:wordWrap w:val="0"/>
        <w:spacing w:line="360" w:lineRule="auto"/>
        <w:jc w:val="center"/>
        <w:rPr>
          <w:rFonts w:ascii="宋体" w:hAnsi="宋体" w:cs="宋体"/>
          <w:b/>
          <w:bCs/>
          <w:sz w:val="32"/>
          <w:szCs w:val="30"/>
        </w:rPr>
      </w:pPr>
      <w:r>
        <w:rPr>
          <w:rFonts w:hint="eastAsia" w:ascii="宋体" w:hAnsi="宋体" w:cs="宋体"/>
          <w:b/>
          <w:bCs/>
          <w:sz w:val="32"/>
          <w:szCs w:val="30"/>
        </w:rPr>
        <w:t>中小企业声明函（工程、服务）</w:t>
      </w:r>
    </w:p>
    <w:p w14:paraId="1CD32B92">
      <w:pPr>
        <w:wordWrap w:val="0"/>
        <w:spacing w:line="360" w:lineRule="auto"/>
        <w:rPr>
          <w:rFonts w:ascii="宋体" w:hAnsi="宋体" w:cs="宋体"/>
          <w:sz w:val="24"/>
          <w:szCs w:val="24"/>
        </w:rPr>
      </w:pPr>
    </w:p>
    <w:p w14:paraId="6C3B457F">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w:t>
      </w:r>
      <w:bookmarkStart w:id="350" w:name="_Hlk104472376"/>
      <w:r>
        <w:rPr>
          <w:rFonts w:hint="eastAsia" w:ascii="宋体" w:hAnsi="宋体" w:cs="宋体"/>
          <w:sz w:val="24"/>
          <w:szCs w:val="24"/>
        </w:rPr>
        <w:t>含联合体中的中小企业、签订分包意向协议的中小企业</w:t>
      </w:r>
      <w:bookmarkEnd w:id="350"/>
      <w:r>
        <w:rPr>
          <w:rFonts w:hint="eastAsia" w:ascii="宋体" w:hAnsi="宋体" w:cs="宋体"/>
          <w:sz w:val="24"/>
          <w:szCs w:val="24"/>
        </w:rPr>
        <w:t>）的具体情况如下：</w:t>
      </w:r>
    </w:p>
    <w:p w14:paraId="38E60196">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AD7B96C">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0F14D95">
      <w:pPr>
        <w:wordWrap w:val="0"/>
        <w:spacing w:line="360" w:lineRule="auto"/>
        <w:ind w:firstLine="480" w:firstLineChars="200"/>
        <w:rPr>
          <w:rFonts w:ascii="宋体" w:hAnsi="宋体" w:cs="宋体"/>
          <w:sz w:val="24"/>
          <w:szCs w:val="24"/>
        </w:rPr>
      </w:pPr>
      <w:r>
        <w:rPr>
          <w:rFonts w:hint="eastAsia" w:ascii="宋体" w:hAnsi="宋体" w:cs="宋体"/>
          <w:sz w:val="24"/>
          <w:szCs w:val="24"/>
        </w:rPr>
        <w:t>……</w:t>
      </w:r>
    </w:p>
    <w:p w14:paraId="743A35F3">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834AFF9">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184FD7AC">
      <w:pPr>
        <w:wordWrap w:val="0"/>
        <w:spacing w:line="360" w:lineRule="auto"/>
        <w:rPr>
          <w:rFonts w:ascii="宋体" w:hAnsi="宋体" w:cs="宋体"/>
          <w:sz w:val="24"/>
          <w:szCs w:val="24"/>
        </w:rPr>
      </w:pPr>
    </w:p>
    <w:tbl>
      <w:tblPr>
        <w:tblStyle w:val="40"/>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1E8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4A11B0D5">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14:paraId="23B9C2EF">
            <w:pPr>
              <w:pStyle w:val="2"/>
              <w:wordWrap w:val="0"/>
              <w:spacing w:line="360" w:lineRule="auto"/>
            </w:pPr>
          </w:p>
          <w:p w14:paraId="2877FF5A">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7716DACC">
      <w:pPr>
        <w:wordWrap w:val="0"/>
        <w:spacing w:line="360" w:lineRule="auto"/>
        <w:rPr>
          <w:rFonts w:ascii="宋体" w:hAnsi="宋体" w:cs="宋体"/>
          <w:sz w:val="24"/>
          <w:szCs w:val="24"/>
        </w:rPr>
      </w:pPr>
    </w:p>
    <w:p w14:paraId="42D4BDF1">
      <w:pPr>
        <w:wordWrap w:val="0"/>
        <w:spacing w:line="360" w:lineRule="auto"/>
        <w:rPr>
          <w:rFonts w:ascii="宋体" w:hAnsi="宋体" w:cs="宋体"/>
          <w:sz w:val="24"/>
          <w:szCs w:val="24"/>
        </w:rPr>
      </w:pPr>
    </w:p>
    <w:p w14:paraId="7687ADE0">
      <w:pPr>
        <w:pStyle w:val="2"/>
        <w:wordWrap w:val="0"/>
        <w:spacing w:line="360" w:lineRule="auto"/>
        <w:rPr>
          <w:rFonts w:ascii="宋体" w:hAnsi="宋体"/>
          <w:szCs w:val="24"/>
        </w:rPr>
      </w:pPr>
    </w:p>
    <w:p w14:paraId="4E2656B9">
      <w:pPr>
        <w:wordWrap w:val="0"/>
        <w:spacing w:line="360" w:lineRule="auto"/>
        <w:rPr>
          <w:rFonts w:ascii="宋体" w:hAnsi="宋体"/>
          <w:sz w:val="24"/>
          <w:szCs w:val="24"/>
        </w:rPr>
      </w:pPr>
    </w:p>
    <w:p w14:paraId="2FD9C3DC">
      <w:pPr>
        <w:wordWrap w:val="0"/>
        <w:spacing w:line="360" w:lineRule="auto"/>
        <w:rPr>
          <w:rFonts w:ascii="宋体" w:hAnsi="宋体" w:cs="宋体"/>
          <w:sz w:val="24"/>
          <w:szCs w:val="24"/>
        </w:rPr>
      </w:pPr>
    </w:p>
    <w:p w14:paraId="503BA1CB">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14:paraId="1ABABE8B">
      <w:pPr>
        <w:wordWrap w:val="0"/>
        <w:spacing w:line="360" w:lineRule="auto"/>
        <w:rPr>
          <w:rFonts w:ascii="宋体" w:hAnsi="宋体" w:cs="宋体"/>
          <w:b/>
          <w:bCs/>
          <w:sz w:val="32"/>
          <w:szCs w:val="30"/>
        </w:rPr>
        <w:sectPr>
          <w:pgSz w:w="11906" w:h="16838"/>
          <w:pgMar w:top="1440" w:right="1797" w:bottom="1440" w:left="1797" w:header="851" w:footer="992" w:gutter="0"/>
          <w:cols w:space="720" w:num="1"/>
          <w:docGrid w:type="linesAndChars" w:linePitch="319" w:charSpace="0"/>
        </w:sectPr>
      </w:pPr>
    </w:p>
    <w:p w14:paraId="092C8D27">
      <w:pPr>
        <w:wordWrap w:val="0"/>
        <w:spacing w:line="360" w:lineRule="auto"/>
        <w:jc w:val="center"/>
        <w:rPr>
          <w:rFonts w:ascii="宋体" w:hAnsi="宋体" w:cs="宋体"/>
          <w:sz w:val="32"/>
          <w:szCs w:val="30"/>
        </w:rPr>
      </w:pPr>
      <w:r>
        <w:rPr>
          <w:rFonts w:hint="eastAsia" w:ascii="宋体" w:hAnsi="宋体" w:cs="宋体"/>
          <w:b/>
          <w:bCs/>
          <w:sz w:val="32"/>
          <w:szCs w:val="30"/>
        </w:rPr>
        <w:t>中小企业声明函（货物）</w:t>
      </w:r>
    </w:p>
    <w:p w14:paraId="0D2FBC8E">
      <w:pPr>
        <w:wordWrap w:val="0"/>
        <w:spacing w:line="360" w:lineRule="auto"/>
        <w:rPr>
          <w:rFonts w:ascii="宋体" w:hAnsi="宋体" w:cs="宋体"/>
          <w:sz w:val="24"/>
          <w:szCs w:val="24"/>
        </w:rPr>
      </w:pPr>
    </w:p>
    <w:p w14:paraId="7B614D94">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5EEA173B">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558A24FF">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FBA406D">
      <w:pPr>
        <w:wordWrap w:val="0"/>
        <w:spacing w:line="360" w:lineRule="auto"/>
        <w:ind w:firstLine="480" w:firstLineChars="200"/>
        <w:rPr>
          <w:rFonts w:ascii="宋体" w:hAnsi="宋体" w:cs="宋体"/>
          <w:sz w:val="24"/>
          <w:szCs w:val="24"/>
        </w:rPr>
      </w:pPr>
      <w:bookmarkStart w:id="351" w:name="_Hlk97297656"/>
      <w:r>
        <w:rPr>
          <w:rFonts w:hint="eastAsia" w:ascii="宋体" w:hAnsi="宋体" w:cs="宋体"/>
          <w:sz w:val="24"/>
          <w:szCs w:val="24"/>
        </w:rPr>
        <w:t>……</w:t>
      </w:r>
      <w:bookmarkEnd w:id="351"/>
    </w:p>
    <w:p w14:paraId="17465DC2">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1878BE2">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80E1D9D">
      <w:pPr>
        <w:wordWrap w:val="0"/>
        <w:spacing w:line="360" w:lineRule="auto"/>
        <w:rPr>
          <w:sz w:val="24"/>
          <w:szCs w:val="24"/>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14:paraId="4263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14:paraId="6092F8EF">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14:paraId="0164D985">
            <w:pPr>
              <w:pStyle w:val="2"/>
              <w:wordWrap w:val="0"/>
              <w:spacing w:line="360" w:lineRule="auto"/>
            </w:pPr>
          </w:p>
          <w:p w14:paraId="14F97DFD">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6D437243">
      <w:pPr>
        <w:wordWrap w:val="0"/>
        <w:spacing w:line="360" w:lineRule="auto"/>
        <w:rPr>
          <w:rFonts w:ascii="宋体" w:hAnsi="宋体" w:cs="宋体"/>
          <w:sz w:val="24"/>
          <w:szCs w:val="24"/>
        </w:rPr>
      </w:pPr>
    </w:p>
    <w:p w14:paraId="4F837537">
      <w:pPr>
        <w:wordWrap w:val="0"/>
        <w:spacing w:line="360" w:lineRule="auto"/>
        <w:rPr>
          <w:rFonts w:ascii="宋体" w:hAnsi="宋体" w:cs="宋体"/>
          <w:sz w:val="24"/>
          <w:szCs w:val="24"/>
        </w:rPr>
      </w:pPr>
    </w:p>
    <w:p w14:paraId="0134A902">
      <w:pPr>
        <w:pStyle w:val="2"/>
        <w:wordWrap w:val="0"/>
        <w:spacing w:line="360" w:lineRule="auto"/>
        <w:rPr>
          <w:rFonts w:ascii="宋体" w:hAnsi="宋体"/>
          <w:szCs w:val="24"/>
        </w:rPr>
      </w:pPr>
    </w:p>
    <w:p w14:paraId="5C446606">
      <w:pPr>
        <w:wordWrap w:val="0"/>
        <w:spacing w:line="360" w:lineRule="auto"/>
        <w:rPr>
          <w:rFonts w:ascii="宋体" w:hAnsi="宋体"/>
          <w:sz w:val="24"/>
          <w:szCs w:val="24"/>
        </w:rPr>
      </w:pPr>
    </w:p>
    <w:p w14:paraId="470AEC24">
      <w:pPr>
        <w:pStyle w:val="2"/>
        <w:wordWrap w:val="0"/>
        <w:spacing w:line="360" w:lineRule="auto"/>
        <w:rPr>
          <w:rFonts w:ascii="宋体" w:hAnsi="宋体"/>
          <w:szCs w:val="24"/>
        </w:rPr>
      </w:pPr>
    </w:p>
    <w:p w14:paraId="0911FEF8">
      <w:pPr>
        <w:wordWrap w:val="0"/>
        <w:spacing w:line="360" w:lineRule="auto"/>
        <w:rPr>
          <w:rFonts w:ascii="宋体" w:hAnsi="宋体"/>
          <w:sz w:val="24"/>
          <w:szCs w:val="24"/>
        </w:rPr>
      </w:pPr>
    </w:p>
    <w:p w14:paraId="126F1410">
      <w:pPr>
        <w:wordWrap w:val="0"/>
        <w:spacing w:line="360" w:lineRule="auto"/>
        <w:rPr>
          <w:rFonts w:ascii="宋体" w:hAnsi="宋体" w:cs="宋体"/>
          <w:sz w:val="24"/>
          <w:szCs w:val="24"/>
        </w:rPr>
      </w:pPr>
    </w:p>
    <w:p w14:paraId="4A61647B">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14:paraId="1558A524">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04C4237C">
      <w:pPr>
        <w:wordWrap w:val="0"/>
        <w:spacing w:line="360" w:lineRule="auto"/>
        <w:jc w:val="center"/>
        <w:rPr>
          <w:rFonts w:ascii="宋体" w:hAnsi="宋体" w:cs="宋体"/>
          <w:b/>
          <w:sz w:val="32"/>
          <w:szCs w:val="24"/>
        </w:rPr>
      </w:pPr>
      <w:r>
        <w:rPr>
          <w:rFonts w:hint="eastAsia" w:ascii="宋体" w:hAnsi="宋体" w:cs="宋体"/>
          <w:b/>
          <w:sz w:val="32"/>
          <w:szCs w:val="24"/>
        </w:rPr>
        <w:t>残疾人福利性单位声明函</w:t>
      </w:r>
    </w:p>
    <w:p w14:paraId="7391F182">
      <w:pPr>
        <w:wordWrap w:val="0"/>
        <w:spacing w:line="360" w:lineRule="auto"/>
        <w:ind w:firstLine="480" w:firstLineChars="200"/>
        <w:rPr>
          <w:rFonts w:ascii="宋体" w:hAnsi="宋体" w:cs="宋体"/>
          <w:sz w:val="24"/>
          <w:szCs w:val="24"/>
        </w:rPr>
      </w:pPr>
    </w:p>
    <w:p w14:paraId="40EB0189">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（采购人）</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12A6C19C">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25E332C">
      <w:pPr>
        <w:wordWrap w:val="0"/>
        <w:spacing w:line="360" w:lineRule="auto"/>
        <w:rPr>
          <w:rFonts w:ascii="宋体" w:hAnsi="宋体"/>
          <w:sz w:val="24"/>
        </w:rPr>
      </w:pPr>
    </w:p>
    <w:tbl>
      <w:tblPr>
        <w:tblStyle w:val="40"/>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0FB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78" w:type="dxa"/>
          </w:tcPr>
          <w:p w14:paraId="12DDECFD">
            <w:pPr>
              <w:wordWrap w:val="0"/>
              <w:spacing w:line="360" w:lineRule="auto"/>
              <w:ind w:left="3150" w:leftChars="1500"/>
              <w:rPr>
                <w:rFonts w:ascii="宋体" w:hAnsi="宋体" w:cs="宋体"/>
                <w:sz w:val="24"/>
                <w:szCs w:val="24"/>
              </w:rPr>
            </w:pPr>
            <w:r>
              <w:rPr>
                <w:rFonts w:hint="eastAsia" w:ascii="宋体" w:hAnsi="宋体" w:cs="宋体"/>
                <w:sz w:val="24"/>
                <w:szCs w:val="24"/>
              </w:rPr>
              <w:t>单位名称（签章）：</w:t>
            </w:r>
          </w:p>
          <w:p w14:paraId="66D95CC1">
            <w:pPr>
              <w:pStyle w:val="2"/>
              <w:wordWrap w:val="0"/>
              <w:spacing w:line="360" w:lineRule="auto"/>
            </w:pPr>
          </w:p>
          <w:p w14:paraId="3BC856D1">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14:paraId="0B446BA9">
      <w:pPr>
        <w:pStyle w:val="2"/>
        <w:wordWrap w:val="0"/>
        <w:spacing w:line="360" w:lineRule="auto"/>
      </w:pPr>
    </w:p>
    <w:p w14:paraId="5AE2F920">
      <w:pPr>
        <w:pStyle w:val="2"/>
        <w:sectPr>
          <w:pgSz w:w="11906" w:h="16838"/>
          <w:pgMar w:top="1440" w:right="1797" w:bottom="1440" w:left="1797" w:header="851" w:footer="992" w:gutter="0"/>
          <w:cols w:space="720" w:num="1"/>
          <w:docGrid w:type="linesAndChars" w:linePitch="319" w:charSpace="0"/>
        </w:sectPr>
      </w:pPr>
    </w:p>
    <w:p w14:paraId="507C2C72">
      <w:pPr>
        <w:wordWrap w:val="0"/>
        <w:spacing w:line="360" w:lineRule="auto"/>
        <w:ind w:firstLine="480" w:firstLineChars="200"/>
        <w:outlineLvl w:val="2"/>
        <w:rPr>
          <w:rFonts w:ascii="宋体" w:hAnsi="宋体"/>
          <w:b/>
          <w:sz w:val="24"/>
        </w:rPr>
      </w:pPr>
      <w:bookmarkStart w:id="352" w:name="_Toc140237330"/>
      <w:r>
        <w:rPr>
          <w:rFonts w:hint="eastAsia" w:ascii="宋体" w:hAnsi="宋体"/>
          <w:b/>
          <w:sz w:val="24"/>
        </w:rPr>
        <w:t>6</w:t>
      </w:r>
      <w:r>
        <w:rPr>
          <w:rFonts w:ascii="宋体" w:hAnsi="宋体"/>
          <w:b/>
          <w:sz w:val="24"/>
        </w:rPr>
        <w:t>.4.3</w:t>
      </w:r>
      <w:r>
        <w:rPr>
          <w:rFonts w:hint="eastAsia" w:ascii="宋体" w:hAnsi="宋体"/>
          <w:b/>
          <w:sz w:val="24"/>
        </w:rPr>
        <w:t>　其他资格证明资料</w:t>
      </w:r>
      <w:bookmarkEnd w:id="352"/>
    </w:p>
    <w:p w14:paraId="46C1F9DD">
      <w:pPr>
        <w:wordWrap w:val="0"/>
        <w:spacing w:line="360" w:lineRule="auto"/>
        <w:ind w:firstLine="480" w:firstLineChars="200"/>
        <w:rPr>
          <w:rFonts w:ascii="宋体" w:hAnsi="宋体"/>
          <w:sz w:val="24"/>
        </w:rPr>
      </w:pPr>
      <w:r>
        <w:rPr>
          <w:rFonts w:hint="eastAsia" w:ascii="宋体" w:hAnsi="宋体"/>
          <w:sz w:val="24"/>
        </w:rPr>
        <w:t>投标人认为与投标相关的其他资格证明资料。</w:t>
      </w:r>
    </w:p>
    <w:p w14:paraId="1A9B7512">
      <w:pPr>
        <w:wordWrap w:val="0"/>
        <w:spacing w:line="360" w:lineRule="auto"/>
        <w:ind w:firstLine="480" w:firstLineChars="200"/>
        <w:outlineLvl w:val="1"/>
        <w:rPr>
          <w:rFonts w:ascii="宋体" w:hAnsi="宋体"/>
          <w:b/>
          <w:sz w:val="24"/>
        </w:rPr>
      </w:pPr>
      <w:bookmarkStart w:id="353" w:name="_Toc140237331"/>
      <w:r>
        <w:rPr>
          <w:rFonts w:ascii="宋体" w:hAnsi="宋体"/>
          <w:b/>
          <w:sz w:val="24"/>
        </w:rPr>
        <w:t>6</w:t>
      </w:r>
      <w:r>
        <w:rPr>
          <w:rFonts w:hint="eastAsia" w:ascii="宋体" w:hAnsi="宋体"/>
          <w:b/>
          <w:sz w:val="24"/>
        </w:rPr>
        <w:t>.5　综合评审响应材料</w:t>
      </w:r>
      <w:bookmarkEnd w:id="346"/>
      <w:bookmarkEnd w:id="353"/>
    </w:p>
    <w:p w14:paraId="58E6E896">
      <w:pPr>
        <w:wordWrap w:val="0"/>
        <w:spacing w:line="360" w:lineRule="auto"/>
        <w:ind w:firstLine="480" w:firstLineChars="200"/>
        <w:outlineLvl w:val="2"/>
        <w:rPr>
          <w:rFonts w:ascii="宋体" w:hAnsi="宋体"/>
          <w:b/>
          <w:sz w:val="24"/>
        </w:rPr>
      </w:pPr>
      <w:bookmarkStart w:id="354" w:name="_Toc140237332"/>
      <w:r>
        <w:rPr>
          <w:rFonts w:hint="eastAsia" w:ascii="宋体" w:hAnsi="宋体"/>
          <w:b/>
          <w:sz w:val="24"/>
        </w:rPr>
        <w:t>6</w:t>
      </w:r>
      <w:r>
        <w:rPr>
          <w:rFonts w:ascii="宋体" w:hAnsi="宋体"/>
          <w:b/>
          <w:sz w:val="24"/>
        </w:rPr>
        <w:t>.5.1</w:t>
      </w:r>
      <w:r>
        <w:rPr>
          <w:rFonts w:hint="eastAsia" w:ascii="宋体" w:hAnsi="宋体"/>
          <w:b/>
          <w:sz w:val="24"/>
        </w:rPr>
        <w:t>　</w:t>
      </w:r>
      <w:bookmarkStart w:id="355" w:name="_Hlk102138421"/>
      <w:r>
        <w:rPr>
          <w:rFonts w:hint="eastAsia" w:ascii="宋体" w:hAnsi="宋体"/>
          <w:b/>
          <w:sz w:val="24"/>
        </w:rPr>
        <w:t>开标一览表</w:t>
      </w:r>
      <w:bookmarkEnd w:id="354"/>
      <w:bookmarkEnd w:id="355"/>
    </w:p>
    <w:p w14:paraId="2D75B369">
      <w:pPr>
        <w:wordWrap w:val="0"/>
        <w:spacing w:line="360" w:lineRule="auto"/>
        <w:ind w:firstLine="480" w:firstLineChars="200"/>
        <w:rPr>
          <w:rFonts w:ascii="宋体" w:hAnsi="宋体"/>
          <w:sz w:val="24"/>
        </w:rPr>
      </w:pPr>
      <w:r>
        <w:rPr>
          <w:rFonts w:hint="eastAsia" w:ascii="宋体" w:hAnsi="宋体"/>
          <w:sz w:val="24"/>
        </w:rPr>
        <w:t>响应招标文件要求。</w:t>
      </w:r>
      <w:bookmarkStart w:id="356" w:name="_Hlk102138089"/>
      <w:r>
        <w:rPr>
          <w:rFonts w:hint="eastAsia" w:ascii="宋体" w:hAnsi="宋体"/>
          <w:sz w:val="24"/>
        </w:rPr>
        <w:t>《开标一览表》</w:t>
      </w:r>
      <w:bookmarkEnd w:id="356"/>
      <w:bookmarkStart w:id="357" w:name="_Hlk97897082"/>
      <w:r>
        <w:rPr>
          <w:rFonts w:hint="eastAsia" w:ascii="宋体" w:hAnsi="宋体"/>
          <w:sz w:val="24"/>
        </w:rPr>
        <w:t>（样式附后）。</w:t>
      </w:r>
      <w:bookmarkEnd w:id="357"/>
    </w:p>
    <w:p w14:paraId="177092B9">
      <w:pPr>
        <w:pStyle w:val="2"/>
        <w:wordWrap w:val="0"/>
        <w:sectPr>
          <w:pgSz w:w="11906" w:h="16838"/>
          <w:pgMar w:top="1440" w:right="1797" w:bottom="1440" w:left="1797" w:header="851" w:footer="992" w:gutter="0"/>
          <w:cols w:space="720" w:num="1"/>
          <w:docGrid w:type="linesAndChars" w:linePitch="319" w:charSpace="0"/>
        </w:sectPr>
      </w:pPr>
    </w:p>
    <w:p w14:paraId="54B972EF">
      <w:pPr>
        <w:wordWrap w:val="0"/>
        <w:spacing w:line="360" w:lineRule="auto"/>
        <w:jc w:val="center"/>
        <w:rPr>
          <w:rFonts w:ascii="宋体" w:hAnsi="宋体" w:cs="宋体"/>
          <w:b/>
          <w:sz w:val="32"/>
        </w:rPr>
      </w:pPr>
      <w:bookmarkStart w:id="358" w:name="_Hlk140759200"/>
      <w:r>
        <w:rPr>
          <w:rFonts w:hint="eastAsia" w:ascii="宋体" w:hAnsi="宋体" w:cs="宋体"/>
          <w:b/>
          <w:sz w:val="32"/>
        </w:rPr>
        <w:t>开标一览表</w:t>
      </w:r>
    </w:p>
    <w:tbl>
      <w:tblPr>
        <w:tblStyle w:val="39"/>
        <w:tblW w:w="5000" w:type="pct"/>
        <w:tblInd w:w="0" w:type="dxa"/>
        <w:tblLayout w:type="autofit"/>
        <w:tblCellMar>
          <w:top w:w="0" w:type="dxa"/>
          <w:left w:w="108" w:type="dxa"/>
          <w:bottom w:w="0" w:type="dxa"/>
          <w:right w:w="108" w:type="dxa"/>
        </w:tblCellMar>
      </w:tblPr>
      <w:tblGrid>
        <w:gridCol w:w="1810"/>
        <w:gridCol w:w="6718"/>
      </w:tblGrid>
      <w:tr w14:paraId="35E240BE">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697B2FB6">
            <w:pPr>
              <w:wordWrap w:val="0"/>
              <w:jc w:val="center"/>
              <w:rPr>
                <w:rFonts w:ascii="宋体" w:hAnsi="宋体" w:cs="宋体"/>
                <w:b/>
                <w:sz w:val="24"/>
                <w:szCs w:val="24"/>
                <w:u w:val="single"/>
              </w:rPr>
            </w:pPr>
            <w:r>
              <w:rPr>
                <w:rFonts w:hint="eastAsia" w:ascii="宋体" w:hAnsi="宋体" w:cs="宋体"/>
                <w:b/>
                <w:sz w:val="24"/>
                <w:szCs w:val="24"/>
              </w:rPr>
              <w:t>项目信息</w:t>
            </w:r>
          </w:p>
        </w:tc>
      </w:tr>
      <w:tr w14:paraId="763047B1">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43DA9AE1">
            <w:pPr>
              <w:wordWrap w:val="0"/>
              <w:jc w:val="center"/>
              <w:rPr>
                <w:rFonts w:ascii="宋体" w:hAnsi="宋体" w:cs="宋体"/>
                <w:sz w:val="24"/>
                <w:szCs w:val="24"/>
              </w:rPr>
            </w:pPr>
            <w:r>
              <w:rPr>
                <w:rFonts w:hint="eastAsia" w:ascii="宋体" w:hAnsi="宋体" w:cs="宋体"/>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14:paraId="34748C1F">
            <w:pPr>
              <w:wordWrap w:val="0"/>
              <w:jc w:val="left"/>
              <w:rPr>
                <w:rFonts w:ascii="宋体" w:hAnsi="宋体" w:cs="宋体"/>
                <w:sz w:val="24"/>
                <w:szCs w:val="24"/>
                <w:u w:val="single"/>
              </w:rPr>
            </w:pPr>
          </w:p>
        </w:tc>
      </w:tr>
      <w:tr w14:paraId="64870E76">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53B479D">
            <w:pPr>
              <w:wordWrap w:val="0"/>
              <w:jc w:val="center"/>
              <w:rPr>
                <w:rFonts w:ascii="宋体" w:hAnsi="宋体" w:cs="宋体"/>
                <w:sz w:val="24"/>
                <w:szCs w:val="24"/>
              </w:rPr>
            </w:pPr>
            <w:r>
              <w:rPr>
                <w:rFonts w:hint="eastAsia" w:ascii="宋体" w:hAnsi="宋体" w:cs="宋体"/>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14:paraId="3E3724AE">
            <w:pPr>
              <w:wordWrap w:val="0"/>
              <w:jc w:val="left"/>
              <w:rPr>
                <w:rFonts w:ascii="宋体" w:hAnsi="宋体" w:cs="宋体"/>
                <w:sz w:val="24"/>
                <w:szCs w:val="24"/>
                <w:u w:val="single"/>
              </w:rPr>
            </w:pPr>
          </w:p>
        </w:tc>
      </w:tr>
      <w:tr w14:paraId="0DB57D2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2C42AA3F">
            <w:pPr>
              <w:wordWrap w:val="0"/>
              <w:jc w:val="center"/>
              <w:rPr>
                <w:rFonts w:ascii="宋体" w:hAnsi="宋体" w:cs="宋体"/>
                <w:sz w:val="24"/>
                <w:szCs w:val="24"/>
              </w:rPr>
            </w:pPr>
            <w:r>
              <w:rPr>
                <w:rFonts w:hint="eastAsia" w:ascii="宋体" w:hAnsi="宋体" w:cs="宋体"/>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14:paraId="148A0383">
            <w:pPr>
              <w:wordWrap w:val="0"/>
              <w:jc w:val="left"/>
              <w:rPr>
                <w:rFonts w:ascii="宋体" w:hAnsi="宋体" w:cs="宋体"/>
                <w:sz w:val="24"/>
                <w:szCs w:val="24"/>
                <w:u w:val="single"/>
              </w:rPr>
            </w:pPr>
          </w:p>
        </w:tc>
      </w:tr>
      <w:tr w14:paraId="25200E2A">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68EFC5D">
            <w:pPr>
              <w:wordWrap w:val="0"/>
              <w:jc w:val="center"/>
              <w:rPr>
                <w:rFonts w:ascii="宋体" w:hAnsi="宋体" w:cs="宋体"/>
                <w:sz w:val="24"/>
                <w:szCs w:val="24"/>
              </w:rPr>
            </w:pPr>
            <w:r>
              <w:rPr>
                <w:rFonts w:hint="eastAsia" w:ascii="宋体" w:hAnsi="宋体" w:cs="宋体"/>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14:paraId="3674424B">
            <w:pPr>
              <w:wordWrap w:val="0"/>
              <w:jc w:val="left"/>
              <w:rPr>
                <w:rFonts w:ascii="宋体" w:hAnsi="宋体" w:cs="宋体"/>
                <w:sz w:val="24"/>
                <w:szCs w:val="24"/>
                <w:u w:val="single"/>
              </w:rPr>
            </w:pPr>
          </w:p>
        </w:tc>
      </w:tr>
      <w:tr w14:paraId="39A8891F">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59CC2FB5">
            <w:pPr>
              <w:wordWrap w:val="0"/>
              <w:jc w:val="center"/>
              <w:rPr>
                <w:rFonts w:ascii="宋体" w:hAnsi="宋体" w:cs="宋体"/>
                <w:sz w:val="24"/>
                <w:szCs w:val="24"/>
              </w:rPr>
            </w:pPr>
            <w:r>
              <w:rPr>
                <w:rFonts w:hint="eastAsia" w:ascii="宋体" w:hAnsi="宋体" w:cs="宋体"/>
                <w:sz w:val="24"/>
                <w:szCs w:val="24"/>
              </w:rPr>
              <w:t>投标人名称</w:t>
            </w:r>
          </w:p>
        </w:tc>
        <w:tc>
          <w:tcPr>
            <w:tcW w:w="3939" w:type="pct"/>
            <w:tcBorders>
              <w:top w:val="single" w:color="auto" w:sz="4" w:space="0"/>
              <w:left w:val="single" w:color="auto" w:sz="4" w:space="0"/>
              <w:bottom w:val="single" w:color="auto" w:sz="4" w:space="0"/>
              <w:right w:val="single" w:color="auto" w:sz="4" w:space="0"/>
            </w:tcBorders>
            <w:vAlign w:val="center"/>
          </w:tcPr>
          <w:p w14:paraId="094F136A">
            <w:pPr>
              <w:wordWrap w:val="0"/>
              <w:jc w:val="left"/>
              <w:rPr>
                <w:rFonts w:ascii="宋体" w:hAnsi="宋体" w:cs="宋体"/>
                <w:sz w:val="24"/>
                <w:szCs w:val="24"/>
                <w:u w:val="single"/>
              </w:rPr>
            </w:pPr>
          </w:p>
        </w:tc>
      </w:tr>
      <w:tr w14:paraId="73F7BD05">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1A14C45">
            <w:pPr>
              <w:wordWrap w:val="0"/>
              <w:jc w:val="center"/>
              <w:rPr>
                <w:rFonts w:ascii="宋体" w:hAnsi="宋体" w:cs="宋体"/>
                <w:b/>
                <w:sz w:val="24"/>
                <w:szCs w:val="24"/>
              </w:rPr>
            </w:pPr>
            <w:r>
              <w:rPr>
                <w:rFonts w:hint="eastAsia" w:ascii="宋体" w:hAnsi="宋体" w:cs="宋体"/>
                <w:b/>
                <w:sz w:val="24"/>
                <w:szCs w:val="24"/>
              </w:rPr>
              <w:t>投标报价</w:t>
            </w:r>
          </w:p>
        </w:tc>
      </w:tr>
      <w:tr w14:paraId="3A24D0E4">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21B4D60">
            <w:pPr>
              <w:wordWrap w:val="0"/>
              <w:jc w:val="center"/>
              <w:rPr>
                <w:rFonts w:ascii="宋体" w:hAnsi="宋体" w:cs="宋体"/>
                <w:sz w:val="24"/>
                <w:szCs w:val="24"/>
              </w:rPr>
            </w:pPr>
            <w:r>
              <w:rPr>
                <w:rFonts w:ascii="宋体" w:hAnsi="宋体" w:cs="宋体"/>
                <w:sz w:val="24"/>
                <w:szCs w:val="24"/>
              </w:rPr>
              <w:t>大写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6C74065B">
            <w:pPr>
              <w:wordWrap w:val="0"/>
              <w:jc w:val="left"/>
              <w:rPr>
                <w:rFonts w:ascii="宋体" w:hAnsi="宋体" w:cs="宋体"/>
                <w:sz w:val="24"/>
                <w:szCs w:val="24"/>
              </w:rPr>
            </w:pPr>
          </w:p>
        </w:tc>
      </w:tr>
      <w:tr w14:paraId="76D47F3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16E80BD">
            <w:pPr>
              <w:wordWrap w:val="0"/>
              <w:jc w:val="center"/>
              <w:rPr>
                <w:rFonts w:ascii="宋体" w:hAnsi="宋体" w:cs="宋体"/>
                <w:sz w:val="24"/>
                <w:szCs w:val="24"/>
              </w:rPr>
            </w:pPr>
            <w:r>
              <w:rPr>
                <w:rFonts w:ascii="宋体" w:hAnsi="宋体" w:cs="宋体"/>
                <w:sz w:val="24"/>
                <w:szCs w:val="24"/>
              </w:rPr>
              <w:t>小写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774D9831">
            <w:pPr>
              <w:wordWrap w:val="0"/>
              <w:jc w:val="left"/>
              <w:rPr>
                <w:rFonts w:ascii="宋体" w:hAnsi="宋体" w:cs="宋体"/>
                <w:sz w:val="24"/>
                <w:szCs w:val="24"/>
              </w:rPr>
            </w:pPr>
          </w:p>
        </w:tc>
      </w:tr>
    </w:tbl>
    <w:p w14:paraId="51216514">
      <w:pPr>
        <w:spacing w:line="360" w:lineRule="auto"/>
        <w:rPr>
          <w:rFonts w:ascii="宋体" w:hAnsi="宋体"/>
          <w:b/>
          <w:sz w:val="24"/>
          <w:szCs w:val="24"/>
        </w:rPr>
      </w:pPr>
      <w:bookmarkStart w:id="359" w:name="_Hlk140759240"/>
    </w:p>
    <w:p w14:paraId="092F931A">
      <w:pPr>
        <w:spacing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1.投标报价须包括本项目所需一切费用，否则视为无效。</w:t>
      </w:r>
    </w:p>
    <w:p w14:paraId="012AEFF7">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报价须与《投标明细表》中的合计总价一致。</w:t>
      </w:r>
    </w:p>
    <w:p w14:paraId="67448DF3">
      <w:pPr>
        <w:pStyle w:val="2"/>
        <w:spacing w:line="360" w:lineRule="auto"/>
        <w:ind w:firstLine="480" w:firstLineChars="200"/>
        <w:rPr>
          <w:rFonts w:ascii="宋体" w:hAnsi="宋体"/>
          <w:szCs w:val="24"/>
        </w:rPr>
      </w:pPr>
      <w:r>
        <w:rPr>
          <w:rFonts w:ascii="宋体" w:hAnsi="宋体"/>
          <w:szCs w:val="24"/>
        </w:rPr>
        <w:t>3</w:t>
      </w:r>
      <w:r>
        <w:rPr>
          <w:rFonts w:hint="eastAsia" w:ascii="宋体" w:hAnsi="宋体"/>
          <w:szCs w:val="24"/>
        </w:rPr>
        <w:t>.只能按一种方案报价，否则视为无效。</w:t>
      </w:r>
    </w:p>
    <w:p w14:paraId="4C069E76">
      <w:pPr>
        <w:spacing w:line="360" w:lineRule="auto"/>
      </w:pPr>
    </w:p>
    <w:tbl>
      <w:tblPr>
        <w:tblStyle w:val="39"/>
        <w:tblW w:w="5000" w:type="pct"/>
        <w:jc w:val="center"/>
        <w:tblLayout w:type="autofit"/>
        <w:tblCellMar>
          <w:top w:w="0" w:type="dxa"/>
          <w:left w:w="108" w:type="dxa"/>
          <w:bottom w:w="0" w:type="dxa"/>
          <w:right w:w="108" w:type="dxa"/>
        </w:tblCellMar>
      </w:tblPr>
      <w:tblGrid>
        <w:gridCol w:w="8528"/>
      </w:tblGrid>
      <w:tr w14:paraId="5B707560">
        <w:tblPrEx>
          <w:tblCellMar>
            <w:top w:w="0" w:type="dxa"/>
            <w:left w:w="108" w:type="dxa"/>
            <w:bottom w:w="0" w:type="dxa"/>
            <w:right w:w="108" w:type="dxa"/>
          </w:tblCellMar>
        </w:tblPrEx>
        <w:trPr>
          <w:trHeight w:val="567" w:hRule="atLeast"/>
          <w:jc w:val="center"/>
        </w:trPr>
        <w:tc>
          <w:tcPr>
            <w:tcW w:w="5000" w:type="pct"/>
            <w:vAlign w:val="center"/>
          </w:tcPr>
          <w:p w14:paraId="34F9EB7C">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72CBCCFC">
            <w:pPr>
              <w:wordWrap w:val="0"/>
              <w:spacing w:line="360" w:lineRule="auto"/>
              <w:rPr>
                <w:rFonts w:ascii="宋体" w:hAnsi="宋体"/>
                <w:sz w:val="24"/>
                <w:szCs w:val="24"/>
              </w:rPr>
            </w:pPr>
          </w:p>
          <w:p w14:paraId="0F83D0B1">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4EE9D491">
            <w:pPr>
              <w:wordWrap w:val="0"/>
              <w:spacing w:line="360" w:lineRule="auto"/>
              <w:rPr>
                <w:rFonts w:ascii="宋体" w:hAnsi="宋体"/>
                <w:sz w:val="24"/>
                <w:szCs w:val="24"/>
              </w:rPr>
            </w:pPr>
          </w:p>
          <w:p w14:paraId="7B8C9657">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0453C1C4">
      <w:pPr>
        <w:pStyle w:val="2"/>
        <w:spacing w:line="360" w:lineRule="auto"/>
        <w:rPr>
          <w:rFonts w:ascii="宋体" w:hAnsi="宋体"/>
        </w:rPr>
      </w:pPr>
    </w:p>
    <w:bookmarkEnd w:id="358"/>
    <w:bookmarkEnd w:id="359"/>
    <w:p w14:paraId="1C3D202C">
      <w:pPr>
        <w:sectPr>
          <w:pgSz w:w="11906" w:h="16838"/>
          <w:pgMar w:top="1440" w:right="1797" w:bottom="1440" w:left="1797" w:header="851" w:footer="992" w:gutter="0"/>
          <w:cols w:space="720" w:num="1"/>
          <w:docGrid w:type="linesAndChars" w:linePitch="319" w:charSpace="0"/>
        </w:sectPr>
      </w:pPr>
    </w:p>
    <w:p w14:paraId="7007F2A7">
      <w:pPr>
        <w:wordWrap w:val="0"/>
        <w:spacing w:line="360" w:lineRule="auto"/>
        <w:ind w:firstLine="480" w:firstLineChars="200"/>
        <w:outlineLvl w:val="2"/>
        <w:rPr>
          <w:rFonts w:ascii="宋体" w:hAnsi="宋体"/>
          <w:b/>
          <w:sz w:val="24"/>
        </w:rPr>
      </w:pPr>
      <w:bookmarkStart w:id="360" w:name="_Toc140237333"/>
      <w:r>
        <w:rPr>
          <w:rFonts w:hint="eastAsia" w:ascii="宋体" w:hAnsi="宋体"/>
          <w:b/>
          <w:sz w:val="24"/>
        </w:rPr>
        <w:t>6</w:t>
      </w:r>
      <w:r>
        <w:rPr>
          <w:rFonts w:ascii="宋体" w:hAnsi="宋体"/>
          <w:b/>
          <w:sz w:val="24"/>
        </w:rPr>
        <w:t>.5.2</w:t>
      </w:r>
      <w:r>
        <w:rPr>
          <w:rFonts w:hint="eastAsia" w:ascii="宋体" w:hAnsi="宋体"/>
          <w:b/>
          <w:sz w:val="24"/>
        </w:rPr>
        <w:t>　投标明细表</w:t>
      </w:r>
      <w:bookmarkEnd w:id="360"/>
    </w:p>
    <w:p w14:paraId="7BF4D31F">
      <w:pPr>
        <w:pStyle w:val="2"/>
        <w:spacing w:line="360" w:lineRule="auto"/>
        <w:ind w:firstLine="480" w:firstLineChars="200"/>
      </w:pPr>
      <w:r>
        <w:rPr>
          <w:rFonts w:hint="eastAsia"/>
        </w:rPr>
        <w:t>响应招标文件要求。《投标明细表》（样式附后），投标人可根据项目具体情况自行编制。</w:t>
      </w:r>
    </w:p>
    <w:p w14:paraId="7A54402C">
      <w:pPr>
        <w:wordWrap w:val="0"/>
        <w:spacing w:line="360" w:lineRule="auto"/>
        <w:jc w:val="center"/>
        <w:rPr>
          <w:rFonts w:ascii="宋体" w:hAnsi="宋体" w:cs="宋体"/>
          <w:b/>
          <w:sz w:val="32"/>
          <w:szCs w:val="32"/>
        </w:rPr>
        <w:sectPr>
          <w:pgSz w:w="11906" w:h="16838"/>
          <w:pgMar w:top="1440" w:right="1797" w:bottom="1440" w:left="1797" w:header="851" w:footer="992" w:gutter="0"/>
          <w:cols w:space="720" w:num="1"/>
          <w:docGrid w:type="linesAndChars" w:linePitch="319" w:charSpace="0"/>
        </w:sectPr>
      </w:pPr>
    </w:p>
    <w:p w14:paraId="0D2ED831">
      <w:pPr>
        <w:wordWrap w:val="0"/>
        <w:spacing w:line="360" w:lineRule="auto"/>
        <w:jc w:val="center"/>
        <w:rPr>
          <w:rFonts w:ascii="宋体" w:hAnsi="宋体" w:cs="宋体"/>
          <w:b/>
          <w:sz w:val="32"/>
          <w:szCs w:val="32"/>
        </w:rPr>
      </w:pPr>
      <w:r>
        <w:rPr>
          <w:rFonts w:hint="eastAsia" w:ascii="宋体" w:hAnsi="宋体" w:cs="宋体"/>
          <w:b/>
          <w:sz w:val="32"/>
          <w:szCs w:val="32"/>
        </w:rPr>
        <w:t>投标明细表（货物类）</w:t>
      </w:r>
    </w:p>
    <w:tbl>
      <w:tblPr>
        <w:tblStyle w:val="3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14:paraId="45C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14:paraId="59287B2F">
            <w:pPr>
              <w:rPr>
                <w:rFonts w:ascii="宋体" w:hAnsi="宋体" w:cs="宋体"/>
                <w:szCs w:val="21"/>
              </w:rPr>
            </w:pPr>
            <w:r>
              <w:rPr>
                <w:rFonts w:hint="eastAsia" w:ascii="宋体" w:hAnsi="宋体" w:cs="宋体"/>
                <w:szCs w:val="21"/>
              </w:rPr>
              <w:t>项目编号：</w:t>
            </w:r>
          </w:p>
          <w:p w14:paraId="010A9A70">
            <w:pPr>
              <w:wordWrap w:val="0"/>
              <w:rPr>
                <w:rFonts w:ascii="宋体" w:hAnsi="宋体" w:cs="宋体"/>
                <w:b/>
                <w:szCs w:val="21"/>
              </w:rPr>
            </w:pPr>
            <w:r>
              <w:rPr>
                <w:rFonts w:hint="eastAsia" w:ascii="宋体" w:hAnsi="宋体" w:cs="宋体"/>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14:paraId="0ED35E6E">
            <w:pPr>
              <w:wordWrap w:val="0"/>
              <w:rPr>
                <w:rFonts w:ascii="宋体" w:hAnsi="宋体" w:cs="宋体"/>
                <w:szCs w:val="21"/>
              </w:rPr>
            </w:pPr>
            <w:r>
              <w:rPr>
                <w:rFonts w:hint="eastAsia" w:ascii="宋体" w:hAnsi="宋体" w:cs="宋体"/>
                <w:szCs w:val="21"/>
              </w:rPr>
              <w:t>项目名称：</w:t>
            </w:r>
          </w:p>
          <w:p w14:paraId="5DDA6E16">
            <w:pPr>
              <w:wordWrap w:val="0"/>
              <w:rPr>
                <w:rFonts w:ascii="宋体" w:hAnsi="宋体" w:cs="宋体"/>
                <w:b/>
                <w:szCs w:val="21"/>
              </w:rPr>
            </w:pPr>
            <w:r>
              <w:rPr>
                <w:rFonts w:hint="eastAsia" w:ascii="宋体" w:hAnsi="宋体" w:cs="宋体"/>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bottom"/>
          </w:tcPr>
          <w:p w14:paraId="1FBE3C51">
            <w:pPr>
              <w:jc w:val="right"/>
              <w:rPr>
                <w:rFonts w:ascii="宋体" w:hAnsi="宋体" w:cs="宋体"/>
                <w:szCs w:val="21"/>
              </w:rPr>
            </w:pPr>
          </w:p>
          <w:p w14:paraId="601CA406">
            <w:pPr>
              <w:jc w:val="right"/>
              <w:rPr>
                <w:rFonts w:ascii="宋体" w:hAnsi="宋体" w:cs="宋体"/>
                <w:sz w:val="16"/>
                <w:szCs w:val="21"/>
              </w:rPr>
            </w:pPr>
            <w:r>
              <w:rPr>
                <w:rFonts w:hint="eastAsia" w:ascii="宋体" w:hAnsi="宋体" w:cs="宋体"/>
                <w:szCs w:val="21"/>
              </w:rPr>
              <w:t>单位：元</w:t>
            </w:r>
          </w:p>
        </w:tc>
      </w:tr>
      <w:tr w14:paraId="291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14:paraId="740E339A">
            <w:pPr>
              <w:wordWrap w:val="0"/>
              <w:jc w:val="center"/>
              <w:rPr>
                <w:rFonts w:ascii="宋体" w:hAnsi="宋体" w:cs="宋体"/>
                <w:b/>
                <w:szCs w:val="21"/>
              </w:rPr>
            </w:pPr>
            <w:r>
              <w:rPr>
                <w:rFonts w:hint="eastAsia" w:ascii="宋体" w:hAnsi="宋体" w:cs="宋体"/>
                <w:b/>
                <w:szCs w:val="21"/>
              </w:rPr>
              <w:t>序号</w:t>
            </w:r>
          </w:p>
        </w:tc>
        <w:tc>
          <w:tcPr>
            <w:tcW w:w="501" w:type="dxa"/>
            <w:vMerge w:val="restart"/>
            <w:tcBorders>
              <w:top w:val="single" w:color="auto" w:sz="4" w:space="0"/>
            </w:tcBorders>
            <w:tcMar>
              <w:top w:w="15" w:type="dxa"/>
              <w:left w:w="15" w:type="dxa"/>
              <w:bottom w:w="0" w:type="dxa"/>
              <w:right w:w="15" w:type="dxa"/>
            </w:tcMar>
            <w:vAlign w:val="center"/>
          </w:tcPr>
          <w:p w14:paraId="5FDE9527">
            <w:pPr>
              <w:wordWrap w:val="0"/>
              <w:jc w:val="center"/>
              <w:rPr>
                <w:rFonts w:ascii="宋体" w:hAnsi="宋体" w:cs="宋体"/>
                <w:b/>
                <w:szCs w:val="21"/>
              </w:rPr>
            </w:pPr>
            <w:r>
              <w:rPr>
                <w:rFonts w:hint="eastAsia" w:ascii="宋体" w:hAnsi="宋体" w:cs="宋体"/>
                <w:b/>
                <w:szCs w:val="21"/>
              </w:rPr>
              <w:t>投标产品产地</w:t>
            </w:r>
          </w:p>
        </w:tc>
        <w:tc>
          <w:tcPr>
            <w:tcW w:w="501" w:type="dxa"/>
            <w:vMerge w:val="restart"/>
            <w:tcBorders>
              <w:top w:val="single" w:color="auto" w:sz="4" w:space="0"/>
            </w:tcBorders>
            <w:tcMar>
              <w:top w:w="15" w:type="dxa"/>
              <w:left w:w="15" w:type="dxa"/>
              <w:bottom w:w="0" w:type="dxa"/>
              <w:right w:w="15" w:type="dxa"/>
            </w:tcMar>
            <w:vAlign w:val="center"/>
          </w:tcPr>
          <w:p w14:paraId="790CDCE5">
            <w:pPr>
              <w:wordWrap w:val="0"/>
              <w:jc w:val="center"/>
              <w:rPr>
                <w:rFonts w:ascii="宋体" w:hAnsi="宋体" w:cs="宋体"/>
                <w:b/>
                <w:szCs w:val="21"/>
              </w:rPr>
            </w:pPr>
            <w:r>
              <w:rPr>
                <w:rFonts w:hint="eastAsia" w:ascii="宋体" w:hAnsi="宋体" w:cs="宋体"/>
                <w:b/>
                <w:szCs w:val="21"/>
              </w:rPr>
              <w:t>投标产品名称</w:t>
            </w:r>
          </w:p>
        </w:tc>
        <w:tc>
          <w:tcPr>
            <w:tcW w:w="500" w:type="dxa"/>
            <w:vMerge w:val="restart"/>
            <w:tcBorders>
              <w:top w:val="single" w:color="auto" w:sz="4" w:space="0"/>
            </w:tcBorders>
            <w:tcMar>
              <w:top w:w="15" w:type="dxa"/>
              <w:left w:w="15" w:type="dxa"/>
              <w:bottom w:w="0" w:type="dxa"/>
              <w:right w:w="15" w:type="dxa"/>
            </w:tcMar>
            <w:vAlign w:val="center"/>
          </w:tcPr>
          <w:p w14:paraId="7D833453">
            <w:pPr>
              <w:wordWrap w:val="0"/>
              <w:jc w:val="center"/>
              <w:rPr>
                <w:rFonts w:ascii="宋体" w:hAnsi="宋体" w:cs="宋体"/>
                <w:b/>
                <w:szCs w:val="21"/>
              </w:rPr>
            </w:pPr>
            <w:r>
              <w:rPr>
                <w:rFonts w:hint="eastAsia" w:ascii="宋体" w:hAnsi="宋体" w:cs="宋体"/>
                <w:b/>
                <w:szCs w:val="21"/>
              </w:rPr>
              <w:t>品牌</w:t>
            </w:r>
          </w:p>
        </w:tc>
        <w:tc>
          <w:tcPr>
            <w:tcW w:w="501" w:type="dxa"/>
            <w:vMerge w:val="restart"/>
            <w:tcBorders>
              <w:top w:val="single" w:color="auto" w:sz="4" w:space="0"/>
            </w:tcBorders>
            <w:tcMar>
              <w:top w:w="15" w:type="dxa"/>
              <w:left w:w="15" w:type="dxa"/>
              <w:bottom w:w="0" w:type="dxa"/>
              <w:right w:w="15" w:type="dxa"/>
            </w:tcMar>
            <w:vAlign w:val="center"/>
          </w:tcPr>
          <w:p w14:paraId="2D7B4D2A">
            <w:pPr>
              <w:wordWrap w:val="0"/>
              <w:jc w:val="center"/>
              <w:rPr>
                <w:rFonts w:ascii="宋体" w:hAnsi="宋体" w:cs="宋体"/>
                <w:b/>
                <w:szCs w:val="21"/>
              </w:rPr>
            </w:pPr>
            <w:r>
              <w:rPr>
                <w:rFonts w:hint="eastAsia" w:ascii="宋体" w:hAnsi="宋体" w:cs="宋体"/>
                <w:b/>
                <w:szCs w:val="21"/>
              </w:rPr>
              <w:t>型号</w:t>
            </w:r>
          </w:p>
        </w:tc>
        <w:tc>
          <w:tcPr>
            <w:tcW w:w="501" w:type="dxa"/>
            <w:vMerge w:val="restart"/>
            <w:tcBorders>
              <w:top w:val="single" w:color="auto" w:sz="4" w:space="0"/>
            </w:tcBorders>
            <w:tcMar>
              <w:top w:w="15" w:type="dxa"/>
              <w:left w:w="15" w:type="dxa"/>
              <w:bottom w:w="0" w:type="dxa"/>
              <w:right w:w="15" w:type="dxa"/>
            </w:tcMar>
            <w:vAlign w:val="center"/>
          </w:tcPr>
          <w:p w14:paraId="6E4C0538">
            <w:pPr>
              <w:wordWrap w:val="0"/>
              <w:jc w:val="center"/>
              <w:rPr>
                <w:rFonts w:ascii="宋体" w:hAnsi="宋体" w:cs="宋体"/>
                <w:b/>
                <w:szCs w:val="21"/>
              </w:rPr>
            </w:pPr>
            <w:r>
              <w:rPr>
                <w:rFonts w:hint="eastAsia" w:ascii="宋体" w:hAnsi="宋体" w:cs="宋体"/>
                <w:b/>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14:paraId="757121B0">
            <w:pPr>
              <w:wordWrap w:val="0"/>
              <w:jc w:val="center"/>
              <w:rPr>
                <w:rFonts w:ascii="宋体" w:hAnsi="宋体" w:cs="宋体"/>
                <w:b/>
                <w:szCs w:val="21"/>
              </w:rPr>
            </w:pPr>
            <w:r>
              <w:rPr>
                <w:rFonts w:hint="eastAsia" w:ascii="宋体" w:hAnsi="宋体" w:cs="宋体"/>
                <w:b/>
                <w:szCs w:val="21"/>
              </w:rPr>
              <w:t>数量</w:t>
            </w:r>
          </w:p>
        </w:tc>
        <w:tc>
          <w:tcPr>
            <w:tcW w:w="500" w:type="dxa"/>
            <w:vMerge w:val="restart"/>
            <w:tcBorders>
              <w:top w:val="single" w:color="auto" w:sz="4" w:space="0"/>
            </w:tcBorders>
            <w:tcMar>
              <w:top w:w="15" w:type="dxa"/>
              <w:left w:w="15" w:type="dxa"/>
              <w:bottom w:w="0" w:type="dxa"/>
              <w:right w:w="15" w:type="dxa"/>
            </w:tcMar>
            <w:vAlign w:val="center"/>
          </w:tcPr>
          <w:p w14:paraId="10264FF5">
            <w:pPr>
              <w:wordWrap w:val="0"/>
              <w:jc w:val="center"/>
              <w:rPr>
                <w:rFonts w:ascii="宋体" w:hAnsi="宋体" w:cs="宋体"/>
                <w:b/>
                <w:szCs w:val="21"/>
              </w:rPr>
            </w:pPr>
            <w:r>
              <w:rPr>
                <w:rFonts w:hint="eastAsia" w:ascii="宋体" w:hAnsi="宋体" w:cs="宋体"/>
                <w:b/>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14:paraId="28D61697">
            <w:pPr>
              <w:wordWrap w:val="0"/>
              <w:jc w:val="center"/>
              <w:rPr>
                <w:rFonts w:ascii="宋体" w:hAnsi="宋体" w:cs="宋体"/>
                <w:b/>
                <w:szCs w:val="21"/>
              </w:rPr>
            </w:pPr>
            <w:r>
              <w:rPr>
                <w:rFonts w:hint="eastAsia" w:ascii="宋体" w:hAnsi="宋体" w:cs="宋体"/>
                <w:b/>
                <w:szCs w:val="21"/>
              </w:rPr>
              <w:t>投标单价</w:t>
            </w:r>
          </w:p>
        </w:tc>
        <w:tc>
          <w:tcPr>
            <w:tcW w:w="501" w:type="dxa"/>
            <w:vMerge w:val="restart"/>
            <w:tcBorders>
              <w:top w:val="single" w:color="auto" w:sz="4" w:space="0"/>
            </w:tcBorders>
            <w:tcMar>
              <w:top w:w="15" w:type="dxa"/>
              <w:left w:w="15" w:type="dxa"/>
              <w:bottom w:w="0" w:type="dxa"/>
              <w:right w:w="15" w:type="dxa"/>
            </w:tcMar>
            <w:vAlign w:val="center"/>
          </w:tcPr>
          <w:p w14:paraId="382D5541">
            <w:pPr>
              <w:wordWrap w:val="0"/>
              <w:jc w:val="center"/>
              <w:rPr>
                <w:rFonts w:ascii="宋体" w:hAnsi="宋体" w:cs="宋体"/>
                <w:b/>
                <w:szCs w:val="21"/>
              </w:rPr>
            </w:pPr>
            <w:r>
              <w:rPr>
                <w:rFonts w:hint="eastAsia" w:ascii="宋体" w:hAnsi="宋体" w:cs="宋体"/>
                <w:b/>
                <w:szCs w:val="21"/>
              </w:rPr>
              <w:t>投标总价</w:t>
            </w:r>
          </w:p>
        </w:tc>
        <w:tc>
          <w:tcPr>
            <w:tcW w:w="3004" w:type="dxa"/>
            <w:gridSpan w:val="6"/>
            <w:tcBorders>
              <w:top w:val="single" w:color="auto" w:sz="4" w:space="0"/>
            </w:tcBorders>
            <w:tcMar>
              <w:top w:w="15" w:type="dxa"/>
              <w:left w:w="15" w:type="dxa"/>
              <w:bottom w:w="0" w:type="dxa"/>
              <w:right w:w="15" w:type="dxa"/>
            </w:tcMar>
            <w:vAlign w:val="center"/>
          </w:tcPr>
          <w:p w14:paraId="3E2C7382">
            <w:pPr>
              <w:wordWrap w:val="0"/>
              <w:jc w:val="center"/>
              <w:rPr>
                <w:rFonts w:ascii="宋体" w:hAnsi="宋体" w:cs="宋体"/>
                <w:b/>
                <w:szCs w:val="21"/>
              </w:rPr>
            </w:pPr>
            <w:r>
              <w:rPr>
                <w:rFonts w:hint="eastAsia" w:ascii="宋体" w:hAnsi="宋体" w:cs="宋体"/>
                <w:b/>
                <w:szCs w:val="21"/>
              </w:rPr>
              <w:t>投标单价组成</w:t>
            </w:r>
          </w:p>
        </w:tc>
        <w:tc>
          <w:tcPr>
            <w:tcW w:w="501" w:type="dxa"/>
            <w:vMerge w:val="restart"/>
            <w:tcBorders>
              <w:top w:val="single" w:color="auto" w:sz="4" w:space="0"/>
            </w:tcBorders>
            <w:tcMar>
              <w:top w:w="15" w:type="dxa"/>
              <w:left w:w="15" w:type="dxa"/>
              <w:bottom w:w="0" w:type="dxa"/>
              <w:right w:w="15" w:type="dxa"/>
            </w:tcMar>
            <w:vAlign w:val="center"/>
          </w:tcPr>
          <w:p w14:paraId="4A581459">
            <w:pPr>
              <w:wordWrap w:val="0"/>
              <w:jc w:val="center"/>
              <w:rPr>
                <w:rFonts w:ascii="宋体" w:hAnsi="宋体" w:cs="宋体"/>
                <w:b/>
                <w:szCs w:val="21"/>
              </w:rPr>
            </w:pPr>
            <w:r>
              <w:rPr>
                <w:rFonts w:hint="eastAsia" w:ascii="宋体" w:hAnsi="宋体" w:cs="宋体"/>
                <w:b/>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14:paraId="3011772B">
            <w:pPr>
              <w:wordWrap w:val="0"/>
              <w:jc w:val="center"/>
              <w:rPr>
                <w:rFonts w:ascii="宋体" w:hAnsi="宋体" w:cs="宋体"/>
                <w:b/>
                <w:szCs w:val="21"/>
              </w:rPr>
            </w:pPr>
            <w:r>
              <w:rPr>
                <w:rFonts w:hint="eastAsia" w:ascii="宋体" w:hAnsi="宋体" w:cs="宋体"/>
                <w:b/>
                <w:szCs w:val="21"/>
              </w:rPr>
              <w:t>交货地点</w:t>
            </w:r>
          </w:p>
        </w:tc>
      </w:tr>
      <w:tr w14:paraId="06F3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14:paraId="3A21CB0C">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D776892">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28F38162">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14:paraId="20B74600">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20526B9">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0AAB4DF1">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68D9DC02">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14:paraId="08DA212E">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33379D21">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14:paraId="7793D666">
            <w:pPr>
              <w:wordWrap w:val="0"/>
              <w:jc w:val="center"/>
              <w:rPr>
                <w:rFonts w:ascii="宋体" w:hAnsi="宋体" w:cs="宋体"/>
                <w:szCs w:val="21"/>
              </w:rPr>
            </w:pPr>
          </w:p>
        </w:tc>
        <w:tc>
          <w:tcPr>
            <w:tcW w:w="500" w:type="dxa"/>
            <w:tcMar>
              <w:top w:w="15" w:type="dxa"/>
              <w:left w:w="15" w:type="dxa"/>
              <w:bottom w:w="0" w:type="dxa"/>
              <w:right w:w="15" w:type="dxa"/>
            </w:tcMar>
            <w:vAlign w:val="center"/>
          </w:tcPr>
          <w:p w14:paraId="7D94F7F8">
            <w:pPr>
              <w:wordWrap w:val="0"/>
              <w:jc w:val="center"/>
              <w:rPr>
                <w:rFonts w:ascii="宋体" w:hAnsi="宋体" w:cs="宋体"/>
                <w:b/>
                <w:szCs w:val="21"/>
              </w:rPr>
            </w:pPr>
            <w:r>
              <w:rPr>
                <w:rFonts w:hint="eastAsia" w:ascii="宋体" w:hAnsi="宋体" w:cs="宋体"/>
                <w:b/>
                <w:szCs w:val="21"/>
              </w:rPr>
              <w:t>产品单价</w:t>
            </w:r>
          </w:p>
        </w:tc>
        <w:tc>
          <w:tcPr>
            <w:tcW w:w="501" w:type="dxa"/>
            <w:tcMar>
              <w:top w:w="15" w:type="dxa"/>
              <w:left w:w="15" w:type="dxa"/>
              <w:bottom w:w="0" w:type="dxa"/>
              <w:right w:w="15" w:type="dxa"/>
            </w:tcMar>
            <w:vAlign w:val="center"/>
          </w:tcPr>
          <w:p w14:paraId="56F9DB1B">
            <w:pPr>
              <w:wordWrap w:val="0"/>
              <w:jc w:val="center"/>
              <w:rPr>
                <w:rFonts w:ascii="宋体" w:hAnsi="宋体" w:cs="宋体"/>
                <w:b/>
                <w:szCs w:val="21"/>
              </w:rPr>
            </w:pPr>
            <w:r>
              <w:rPr>
                <w:rFonts w:hint="eastAsia" w:ascii="宋体" w:hAnsi="宋体" w:cs="宋体"/>
                <w:b/>
                <w:szCs w:val="21"/>
              </w:rPr>
              <w:t>运费</w:t>
            </w:r>
          </w:p>
        </w:tc>
        <w:tc>
          <w:tcPr>
            <w:tcW w:w="501" w:type="dxa"/>
            <w:tcMar>
              <w:top w:w="15" w:type="dxa"/>
              <w:left w:w="15" w:type="dxa"/>
              <w:bottom w:w="0" w:type="dxa"/>
              <w:right w:w="15" w:type="dxa"/>
            </w:tcMar>
            <w:vAlign w:val="center"/>
          </w:tcPr>
          <w:p w14:paraId="4A5777F2">
            <w:pPr>
              <w:wordWrap w:val="0"/>
              <w:jc w:val="center"/>
              <w:rPr>
                <w:rFonts w:ascii="宋体" w:hAnsi="宋体" w:cs="宋体"/>
                <w:b/>
                <w:szCs w:val="21"/>
              </w:rPr>
            </w:pPr>
            <w:r>
              <w:rPr>
                <w:rFonts w:hint="eastAsia" w:ascii="宋体" w:hAnsi="宋体" w:cs="宋体"/>
                <w:b/>
                <w:szCs w:val="21"/>
              </w:rPr>
              <w:t>保险费</w:t>
            </w:r>
          </w:p>
        </w:tc>
        <w:tc>
          <w:tcPr>
            <w:tcW w:w="501" w:type="dxa"/>
            <w:tcMar>
              <w:top w:w="15" w:type="dxa"/>
              <w:left w:w="15" w:type="dxa"/>
              <w:bottom w:w="0" w:type="dxa"/>
              <w:right w:w="15" w:type="dxa"/>
            </w:tcMar>
            <w:vAlign w:val="center"/>
          </w:tcPr>
          <w:p w14:paraId="18A1504A">
            <w:pPr>
              <w:wordWrap w:val="0"/>
              <w:jc w:val="center"/>
              <w:rPr>
                <w:rFonts w:ascii="宋体" w:hAnsi="宋体" w:cs="宋体"/>
                <w:b/>
                <w:szCs w:val="21"/>
              </w:rPr>
            </w:pPr>
            <w:r>
              <w:rPr>
                <w:rFonts w:hint="eastAsia" w:ascii="宋体" w:hAnsi="宋体" w:cs="宋体"/>
                <w:b/>
                <w:szCs w:val="21"/>
              </w:rPr>
              <w:t>安装调试费</w:t>
            </w:r>
          </w:p>
        </w:tc>
        <w:tc>
          <w:tcPr>
            <w:tcW w:w="500" w:type="dxa"/>
            <w:tcMar>
              <w:top w:w="15" w:type="dxa"/>
              <w:left w:w="15" w:type="dxa"/>
              <w:bottom w:w="0" w:type="dxa"/>
              <w:right w:w="15" w:type="dxa"/>
            </w:tcMar>
            <w:vAlign w:val="center"/>
          </w:tcPr>
          <w:p w14:paraId="7F91E465">
            <w:pPr>
              <w:wordWrap w:val="0"/>
              <w:jc w:val="center"/>
              <w:rPr>
                <w:rFonts w:ascii="宋体" w:hAnsi="宋体" w:cs="宋体"/>
                <w:b/>
                <w:szCs w:val="21"/>
              </w:rPr>
            </w:pPr>
            <w:r>
              <w:rPr>
                <w:rFonts w:hint="eastAsia" w:ascii="宋体" w:hAnsi="宋体" w:cs="宋体"/>
                <w:b/>
                <w:szCs w:val="21"/>
              </w:rPr>
              <w:t>税金</w:t>
            </w:r>
          </w:p>
        </w:tc>
        <w:tc>
          <w:tcPr>
            <w:tcW w:w="501" w:type="dxa"/>
            <w:tcMar>
              <w:top w:w="15" w:type="dxa"/>
              <w:left w:w="15" w:type="dxa"/>
              <w:bottom w:w="0" w:type="dxa"/>
              <w:right w:w="15" w:type="dxa"/>
            </w:tcMar>
            <w:vAlign w:val="center"/>
          </w:tcPr>
          <w:p w14:paraId="1AF3FBC4">
            <w:pPr>
              <w:wordWrap w:val="0"/>
              <w:jc w:val="center"/>
              <w:rPr>
                <w:rFonts w:ascii="宋体" w:hAnsi="宋体" w:cs="宋体"/>
                <w:b/>
                <w:szCs w:val="21"/>
              </w:rPr>
            </w:pPr>
            <w:r>
              <w:rPr>
                <w:rFonts w:hint="eastAsia" w:ascii="宋体" w:hAnsi="宋体" w:cs="宋体"/>
                <w:b/>
                <w:szCs w:val="21"/>
              </w:rPr>
              <w:t>其他费用</w:t>
            </w:r>
          </w:p>
        </w:tc>
        <w:tc>
          <w:tcPr>
            <w:tcW w:w="501" w:type="dxa"/>
            <w:vMerge w:val="continue"/>
            <w:vAlign w:val="center"/>
          </w:tcPr>
          <w:p w14:paraId="1D0E5876">
            <w:pPr>
              <w:wordWrap w:val="0"/>
              <w:jc w:val="center"/>
              <w:rPr>
                <w:rFonts w:ascii="宋体" w:hAnsi="宋体" w:cs="宋体"/>
                <w:szCs w:val="21"/>
              </w:rPr>
            </w:pPr>
          </w:p>
        </w:tc>
        <w:tc>
          <w:tcPr>
            <w:tcW w:w="501" w:type="dxa"/>
            <w:vMerge w:val="continue"/>
            <w:vAlign w:val="center"/>
          </w:tcPr>
          <w:p w14:paraId="4A645A91">
            <w:pPr>
              <w:wordWrap w:val="0"/>
              <w:jc w:val="center"/>
              <w:rPr>
                <w:rFonts w:ascii="宋体" w:hAnsi="宋体" w:cs="宋体"/>
                <w:szCs w:val="21"/>
              </w:rPr>
            </w:pPr>
          </w:p>
        </w:tc>
      </w:tr>
      <w:tr w14:paraId="0F5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FCDB1A4">
            <w:pPr>
              <w:wordWrap w:val="0"/>
              <w:jc w:val="center"/>
              <w:rPr>
                <w:rFonts w:ascii="宋体" w:hAnsi="宋体" w:cs="宋体"/>
                <w:szCs w:val="21"/>
              </w:rPr>
            </w:pPr>
          </w:p>
        </w:tc>
        <w:tc>
          <w:tcPr>
            <w:tcW w:w="501" w:type="dxa"/>
            <w:tcMar>
              <w:top w:w="15" w:type="dxa"/>
              <w:left w:w="15" w:type="dxa"/>
              <w:bottom w:w="0" w:type="dxa"/>
              <w:right w:w="15" w:type="dxa"/>
            </w:tcMar>
            <w:vAlign w:val="center"/>
          </w:tcPr>
          <w:p w14:paraId="5124AFED">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14:paraId="077DFEA7">
            <w:pPr>
              <w:wordWrap w:val="0"/>
              <w:jc w:val="center"/>
              <w:rPr>
                <w:rFonts w:ascii="宋体" w:hAnsi="宋体" w:cs="宋体"/>
                <w:szCs w:val="21"/>
              </w:rPr>
            </w:pPr>
            <w:r>
              <w:rPr>
                <w:rFonts w:hint="eastAsia" w:ascii="宋体" w:hAnsi="宋体" w:cs="宋体"/>
                <w:szCs w:val="21"/>
              </w:rPr>
              <w:t>2</w:t>
            </w:r>
          </w:p>
        </w:tc>
        <w:tc>
          <w:tcPr>
            <w:tcW w:w="500" w:type="dxa"/>
            <w:tcMar>
              <w:top w:w="15" w:type="dxa"/>
              <w:left w:w="15" w:type="dxa"/>
              <w:bottom w:w="0" w:type="dxa"/>
              <w:right w:w="15" w:type="dxa"/>
            </w:tcMar>
            <w:vAlign w:val="center"/>
          </w:tcPr>
          <w:p w14:paraId="079F0132">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14:paraId="79FD9B4D">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14:paraId="113BC566">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14:paraId="3D10873D">
            <w:pPr>
              <w:wordWrap w:val="0"/>
              <w:jc w:val="center"/>
              <w:rPr>
                <w:rFonts w:ascii="宋体" w:hAnsi="宋体" w:cs="宋体"/>
                <w:szCs w:val="21"/>
              </w:rPr>
            </w:pPr>
            <w:r>
              <w:rPr>
                <w:rFonts w:hint="eastAsia" w:ascii="宋体" w:hAnsi="宋体" w:cs="宋体"/>
                <w:szCs w:val="21"/>
              </w:rPr>
              <w:t>6</w:t>
            </w:r>
          </w:p>
        </w:tc>
        <w:tc>
          <w:tcPr>
            <w:tcW w:w="500" w:type="dxa"/>
            <w:tcMar>
              <w:top w:w="15" w:type="dxa"/>
              <w:left w:w="15" w:type="dxa"/>
              <w:bottom w:w="0" w:type="dxa"/>
              <w:right w:w="15" w:type="dxa"/>
            </w:tcMar>
            <w:vAlign w:val="center"/>
          </w:tcPr>
          <w:p w14:paraId="3E20F6F1">
            <w:pPr>
              <w:wordWrap w:val="0"/>
              <w:jc w:val="center"/>
              <w:rPr>
                <w:rFonts w:ascii="宋体" w:hAnsi="宋体" w:cs="宋体"/>
                <w:szCs w:val="21"/>
              </w:rPr>
            </w:pPr>
            <w:r>
              <w:rPr>
                <w:rFonts w:hint="eastAsia" w:ascii="宋体" w:hAnsi="宋体" w:cs="宋体"/>
                <w:szCs w:val="21"/>
              </w:rPr>
              <w:t>7</w:t>
            </w:r>
          </w:p>
        </w:tc>
        <w:tc>
          <w:tcPr>
            <w:tcW w:w="501" w:type="dxa"/>
            <w:tcMar>
              <w:top w:w="15" w:type="dxa"/>
              <w:left w:w="15" w:type="dxa"/>
              <w:bottom w:w="0" w:type="dxa"/>
              <w:right w:w="15" w:type="dxa"/>
            </w:tcMar>
            <w:vAlign w:val="center"/>
          </w:tcPr>
          <w:p w14:paraId="11AE55D8">
            <w:pPr>
              <w:wordWrap w:val="0"/>
              <w:jc w:val="center"/>
              <w:rPr>
                <w:rFonts w:ascii="宋体" w:hAnsi="宋体" w:cs="宋体"/>
                <w:szCs w:val="21"/>
              </w:rPr>
            </w:pPr>
            <w:r>
              <w:rPr>
                <w:rFonts w:hint="eastAsia" w:ascii="宋体" w:hAnsi="宋体" w:cs="宋体"/>
                <w:szCs w:val="21"/>
              </w:rPr>
              <w:t>8</w:t>
            </w:r>
          </w:p>
        </w:tc>
        <w:tc>
          <w:tcPr>
            <w:tcW w:w="501" w:type="dxa"/>
            <w:tcMar>
              <w:top w:w="15" w:type="dxa"/>
              <w:left w:w="15" w:type="dxa"/>
              <w:bottom w:w="0" w:type="dxa"/>
              <w:right w:w="15" w:type="dxa"/>
            </w:tcMar>
            <w:vAlign w:val="center"/>
          </w:tcPr>
          <w:p w14:paraId="681FEE39">
            <w:pPr>
              <w:wordWrap w:val="0"/>
              <w:jc w:val="center"/>
              <w:rPr>
                <w:rFonts w:ascii="宋体" w:hAnsi="宋体" w:cs="宋体"/>
                <w:szCs w:val="21"/>
              </w:rPr>
            </w:pPr>
            <w:r>
              <w:rPr>
                <w:rFonts w:hint="eastAsia" w:ascii="宋体" w:hAnsi="宋体" w:cs="宋体"/>
                <w:szCs w:val="21"/>
              </w:rPr>
              <w:t>9</w:t>
            </w:r>
          </w:p>
        </w:tc>
        <w:tc>
          <w:tcPr>
            <w:tcW w:w="500" w:type="dxa"/>
            <w:tcMar>
              <w:top w:w="15" w:type="dxa"/>
              <w:left w:w="15" w:type="dxa"/>
              <w:bottom w:w="0" w:type="dxa"/>
              <w:right w:w="15" w:type="dxa"/>
            </w:tcMar>
            <w:vAlign w:val="center"/>
          </w:tcPr>
          <w:p w14:paraId="2C02E7BC">
            <w:pPr>
              <w:wordWrap w:val="0"/>
              <w:jc w:val="center"/>
              <w:rPr>
                <w:rFonts w:ascii="宋体" w:hAnsi="宋体" w:cs="宋体"/>
                <w:szCs w:val="21"/>
              </w:rPr>
            </w:pPr>
            <w:r>
              <w:rPr>
                <w:rFonts w:hint="eastAsia" w:ascii="宋体" w:hAnsi="宋体" w:cs="宋体"/>
                <w:szCs w:val="21"/>
              </w:rPr>
              <w:t>10</w:t>
            </w:r>
          </w:p>
        </w:tc>
        <w:tc>
          <w:tcPr>
            <w:tcW w:w="501" w:type="dxa"/>
            <w:tcMar>
              <w:top w:w="15" w:type="dxa"/>
              <w:left w:w="15" w:type="dxa"/>
              <w:bottom w:w="0" w:type="dxa"/>
              <w:right w:w="15" w:type="dxa"/>
            </w:tcMar>
            <w:vAlign w:val="center"/>
          </w:tcPr>
          <w:p w14:paraId="0680E7C6">
            <w:pPr>
              <w:wordWrap w:val="0"/>
              <w:jc w:val="center"/>
              <w:rPr>
                <w:rFonts w:ascii="宋体" w:hAnsi="宋体" w:cs="宋体"/>
                <w:szCs w:val="21"/>
              </w:rPr>
            </w:pPr>
            <w:r>
              <w:rPr>
                <w:rFonts w:hint="eastAsia" w:ascii="宋体" w:hAnsi="宋体" w:cs="宋体"/>
                <w:szCs w:val="21"/>
              </w:rPr>
              <w:t>11</w:t>
            </w:r>
          </w:p>
        </w:tc>
        <w:tc>
          <w:tcPr>
            <w:tcW w:w="501" w:type="dxa"/>
            <w:tcMar>
              <w:top w:w="15" w:type="dxa"/>
              <w:left w:w="15" w:type="dxa"/>
              <w:bottom w:w="0" w:type="dxa"/>
              <w:right w:w="15" w:type="dxa"/>
            </w:tcMar>
            <w:vAlign w:val="center"/>
          </w:tcPr>
          <w:p w14:paraId="1A484D8E">
            <w:pPr>
              <w:wordWrap w:val="0"/>
              <w:jc w:val="center"/>
              <w:rPr>
                <w:rFonts w:ascii="宋体" w:hAnsi="宋体" w:cs="宋体"/>
                <w:szCs w:val="21"/>
              </w:rPr>
            </w:pPr>
            <w:r>
              <w:rPr>
                <w:rFonts w:hint="eastAsia" w:ascii="宋体" w:hAnsi="宋体" w:cs="宋体"/>
                <w:szCs w:val="21"/>
              </w:rPr>
              <w:t>12</w:t>
            </w:r>
          </w:p>
        </w:tc>
        <w:tc>
          <w:tcPr>
            <w:tcW w:w="501" w:type="dxa"/>
            <w:tcMar>
              <w:top w:w="15" w:type="dxa"/>
              <w:left w:w="15" w:type="dxa"/>
              <w:bottom w:w="0" w:type="dxa"/>
              <w:right w:w="15" w:type="dxa"/>
            </w:tcMar>
            <w:vAlign w:val="center"/>
          </w:tcPr>
          <w:p w14:paraId="62D40405">
            <w:pPr>
              <w:wordWrap w:val="0"/>
              <w:jc w:val="center"/>
              <w:rPr>
                <w:rFonts w:ascii="宋体" w:hAnsi="宋体" w:cs="宋体"/>
                <w:szCs w:val="21"/>
              </w:rPr>
            </w:pPr>
            <w:r>
              <w:rPr>
                <w:rFonts w:hint="eastAsia" w:ascii="宋体" w:hAnsi="宋体" w:cs="宋体"/>
                <w:szCs w:val="21"/>
              </w:rPr>
              <w:t>13</w:t>
            </w:r>
          </w:p>
        </w:tc>
        <w:tc>
          <w:tcPr>
            <w:tcW w:w="500" w:type="dxa"/>
            <w:tcMar>
              <w:top w:w="15" w:type="dxa"/>
              <w:left w:w="15" w:type="dxa"/>
              <w:bottom w:w="0" w:type="dxa"/>
              <w:right w:w="15" w:type="dxa"/>
            </w:tcMar>
            <w:vAlign w:val="center"/>
          </w:tcPr>
          <w:p w14:paraId="7AAB1FEF">
            <w:pPr>
              <w:wordWrap w:val="0"/>
              <w:jc w:val="center"/>
              <w:rPr>
                <w:rFonts w:ascii="宋体" w:hAnsi="宋体" w:cs="宋体"/>
                <w:szCs w:val="21"/>
              </w:rPr>
            </w:pPr>
            <w:r>
              <w:rPr>
                <w:rFonts w:hint="eastAsia" w:ascii="宋体" w:hAnsi="宋体" w:cs="宋体"/>
                <w:szCs w:val="21"/>
              </w:rPr>
              <w:t>14</w:t>
            </w:r>
          </w:p>
        </w:tc>
        <w:tc>
          <w:tcPr>
            <w:tcW w:w="501" w:type="dxa"/>
            <w:tcMar>
              <w:top w:w="15" w:type="dxa"/>
              <w:left w:w="15" w:type="dxa"/>
              <w:bottom w:w="0" w:type="dxa"/>
              <w:right w:w="15" w:type="dxa"/>
            </w:tcMar>
            <w:vAlign w:val="center"/>
          </w:tcPr>
          <w:p w14:paraId="11F51827">
            <w:pPr>
              <w:wordWrap w:val="0"/>
              <w:jc w:val="center"/>
              <w:rPr>
                <w:rFonts w:ascii="宋体" w:hAnsi="宋体" w:cs="宋体"/>
                <w:szCs w:val="21"/>
              </w:rPr>
            </w:pPr>
            <w:r>
              <w:rPr>
                <w:rFonts w:hint="eastAsia" w:ascii="宋体" w:hAnsi="宋体" w:cs="宋体"/>
                <w:szCs w:val="21"/>
              </w:rPr>
              <w:t>15</w:t>
            </w:r>
          </w:p>
        </w:tc>
        <w:tc>
          <w:tcPr>
            <w:tcW w:w="501" w:type="dxa"/>
            <w:tcMar>
              <w:top w:w="15" w:type="dxa"/>
              <w:left w:w="15" w:type="dxa"/>
              <w:bottom w:w="0" w:type="dxa"/>
              <w:right w:w="15" w:type="dxa"/>
            </w:tcMar>
            <w:vAlign w:val="center"/>
          </w:tcPr>
          <w:p w14:paraId="02AC3B41">
            <w:pPr>
              <w:wordWrap w:val="0"/>
              <w:jc w:val="center"/>
              <w:rPr>
                <w:rFonts w:ascii="宋体" w:hAnsi="宋体" w:cs="宋体"/>
                <w:szCs w:val="21"/>
              </w:rPr>
            </w:pPr>
            <w:r>
              <w:rPr>
                <w:rFonts w:hint="eastAsia" w:ascii="宋体" w:hAnsi="宋体" w:cs="宋体"/>
                <w:szCs w:val="21"/>
              </w:rPr>
              <w:t>16</w:t>
            </w:r>
          </w:p>
        </w:tc>
        <w:tc>
          <w:tcPr>
            <w:tcW w:w="501" w:type="dxa"/>
            <w:tcMar>
              <w:top w:w="15" w:type="dxa"/>
              <w:left w:w="15" w:type="dxa"/>
              <w:bottom w:w="0" w:type="dxa"/>
              <w:right w:w="15" w:type="dxa"/>
            </w:tcMar>
            <w:vAlign w:val="center"/>
          </w:tcPr>
          <w:p w14:paraId="2469F11A">
            <w:pPr>
              <w:wordWrap w:val="0"/>
              <w:jc w:val="center"/>
              <w:rPr>
                <w:rFonts w:ascii="宋体" w:hAnsi="宋体" w:cs="宋体"/>
                <w:szCs w:val="21"/>
              </w:rPr>
            </w:pPr>
            <w:r>
              <w:rPr>
                <w:rFonts w:hint="eastAsia" w:ascii="宋体" w:hAnsi="宋体" w:cs="宋体"/>
                <w:szCs w:val="21"/>
              </w:rPr>
              <w:t>17</w:t>
            </w:r>
          </w:p>
        </w:tc>
      </w:tr>
      <w:tr w14:paraId="4EE9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03FF761F">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14:paraId="7A632A5F">
            <w:pPr>
              <w:wordWrap w:val="0"/>
              <w:jc w:val="center"/>
              <w:rPr>
                <w:rFonts w:ascii="宋体" w:hAnsi="宋体" w:cs="宋体"/>
                <w:szCs w:val="21"/>
              </w:rPr>
            </w:pPr>
          </w:p>
        </w:tc>
        <w:tc>
          <w:tcPr>
            <w:tcW w:w="501" w:type="dxa"/>
            <w:tcMar>
              <w:top w:w="15" w:type="dxa"/>
              <w:left w:w="15" w:type="dxa"/>
              <w:bottom w:w="0" w:type="dxa"/>
              <w:right w:w="15" w:type="dxa"/>
            </w:tcMar>
            <w:vAlign w:val="center"/>
          </w:tcPr>
          <w:p w14:paraId="495D77AC">
            <w:pPr>
              <w:wordWrap w:val="0"/>
              <w:jc w:val="center"/>
              <w:rPr>
                <w:rFonts w:ascii="宋体" w:hAnsi="宋体" w:cs="宋体"/>
                <w:szCs w:val="21"/>
              </w:rPr>
            </w:pPr>
          </w:p>
        </w:tc>
        <w:tc>
          <w:tcPr>
            <w:tcW w:w="500" w:type="dxa"/>
            <w:tcMar>
              <w:top w:w="15" w:type="dxa"/>
              <w:left w:w="15" w:type="dxa"/>
              <w:bottom w:w="0" w:type="dxa"/>
              <w:right w:w="15" w:type="dxa"/>
            </w:tcMar>
            <w:vAlign w:val="center"/>
          </w:tcPr>
          <w:p w14:paraId="21C4D063">
            <w:pPr>
              <w:wordWrap w:val="0"/>
              <w:jc w:val="center"/>
              <w:rPr>
                <w:rFonts w:ascii="宋体" w:hAnsi="宋体" w:cs="宋体"/>
                <w:szCs w:val="21"/>
              </w:rPr>
            </w:pPr>
          </w:p>
        </w:tc>
        <w:tc>
          <w:tcPr>
            <w:tcW w:w="501" w:type="dxa"/>
            <w:tcMar>
              <w:top w:w="15" w:type="dxa"/>
              <w:left w:w="15" w:type="dxa"/>
              <w:bottom w:w="0" w:type="dxa"/>
              <w:right w:w="15" w:type="dxa"/>
            </w:tcMar>
            <w:vAlign w:val="center"/>
          </w:tcPr>
          <w:p w14:paraId="167B23B5">
            <w:pPr>
              <w:wordWrap w:val="0"/>
              <w:jc w:val="center"/>
              <w:rPr>
                <w:rFonts w:ascii="宋体" w:hAnsi="宋体" w:cs="宋体"/>
                <w:szCs w:val="21"/>
              </w:rPr>
            </w:pPr>
          </w:p>
        </w:tc>
        <w:tc>
          <w:tcPr>
            <w:tcW w:w="501" w:type="dxa"/>
            <w:tcMar>
              <w:top w:w="15" w:type="dxa"/>
              <w:left w:w="15" w:type="dxa"/>
              <w:bottom w:w="0" w:type="dxa"/>
              <w:right w:w="15" w:type="dxa"/>
            </w:tcMar>
            <w:vAlign w:val="center"/>
          </w:tcPr>
          <w:p w14:paraId="0D15A402">
            <w:pPr>
              <w:wordWrap w:val="0"/>
              <w:jc w:val="center"/>
              <w:rPr>
                <w:rFonts w:ascii="宋体" w:hAnsi="宋体" w:cs="宋体"/>
                <w:szCs w:val="21"/>
              </w:rPr>
            </w:pPr>
          </w:p>
        </w:tc>
        <w:tc>
          <w:tcPr>
            <w:tcW w:w="501" w:type="dxa"/>
            <w:tcMar>
              <w:top w:w="15" w:type="dxa"/>
              <w:left w:w="15" w:type="dxa"/>
              <w:bottom w:w="0" w:type="dxa"/>
              <w:right w:w="15" w:type="dxa"/>
            </w:tcMar>
            <w:vAlign w:val="center"/>
          </w:tcPr>
          <w:p w14:paraId="12419E9F">
            <w:pPr>
              <w:wordWrap w:val="0"/>
              <w:jc w:val="center"/>
              <w:rPr>
                <w:rFonts w:ascii="宋体" w:hAnsi="宋体" w:cs="宋体"/>
                <w:szCs w:val="21"/>
              </w:rPr>
            </w:pPr>
          </w:p>
        </w:tc>
        <w:tc>
          <w:tcPr>
            <w:tcW w:w="500" w:type="dxa"/>
            <w:tcMar>
              <w:top w:w="15" w:type="dxa"/>
              <w:left w:w="15" w:type="dxa"/>
              <w:bottom w:w="0" w:type="dxa"/>
              <w:right w:w="15" w:type="dxa"/>
            </w:tcMar>
            <w:vAlign w:val="center"/>
          </w:tcPr>
          <w:p w14:paraId="7A6EEE95">
            <w:pPr>
              <w:wordWrap w:val="0"/>
              <w:jc w:val="center"/>
              <w:rPr>
                <w:rFonts w:ascii="宋体" w:hAnsi="宋体" w:cs="宋体"/>
                <w:szCs w:val="21"/>
              </w:rPr>
            </w:pPr>
          </w:p>
        </w:tc>
        <w:tc>
          <w:tcPr>
            <w:tcW w:w="501" w:type="dxa"/>
            <w:tcMar>
              <w:top w:w="15" w:type="dxa"/>
              <w:left w:w="15" w:type="dxa"/>
              <w:bottom w:w="0" w:type="dxa"/>
              <w:right w:w="15" w:type="dxa"/>
            </w:tcMar>
            <w:vAlign w:val="center"/>
          </w:tcPr>
          <w:p w14:paraId="0CC3CC82">
            <w:pPr>
              <w:wordWrap w:val="0"/>
              <w:jc w:val="center"/>
              <w:rPr>
                <w:rFonts w:ascii="宋体" w:hAnsi="宋体" w:cs="宋体"/>
                <w:szCs w:val="21"/>
              </w:rPr>
            </w:pPr>
          </w:p>
        </w:tc>
        <w:tc>
          <w:tcPr>
            <w:tcW w:w="501" w:type="dxa"/>
            <w:tcMar>
              <w:top w:w="15" w:type="dxa"/>
              <w:left w:w="15" w:type="dxa"/>
              <w:bottom w:w="0" w:type="dxa"/>
              <w:right w:w="15" w:type="dxa"/>
            </w:tcMar>
            <w:vAlign w:val="center"/>
          </w:tcPr>
          <w:p w14:paraId="4E894CCD">
            <w:pPr>
              <w:wordWrap w:val="0"/>
              <w:jc w:val="center"/>
              <w:rPr>
                <w:rFonts w:ascii="宋体" w:hAnsi="宋体" w:cs="宋体"/>
                <w:szCs w:val="21"/>
              </w:rPr>
            </w:pPr>
          </w:p>
        </w:tc>
        <w:tc>
          <w:tcPr>
            <w:tcW w:w="500" w:type="dxa"/>
            <w:tcMar>
              <w:top w:w="15" w:type="dxa"/>
              <w:left w:w="15" w:type="dxa"/>
              <w:bottom w:w="0" w:type="dxa"/>
              <w:right w:w="15" w:type="dxa"/>
            </w:tcMar>
            <w:vAlign w:val="center"/>
          </w:tcPr>
          <w:p w14:paraId="04542972">
            <w:pPr>
              <w:wordWrap w:val="0"/>
              <w:jc w:val="center"/>
              <w:rPr>
                <w:rFonts w:ascii="宋体" w:hAnsi="宋体" w:cs="宋体"/>
                <w:szCs w:val="21"/>
              </w:rPr>
            </w:pPr>
          </w:p>
        </w:tc>
        <w:tc>
          <w:tcPr>
            <w:tcW w:w="501" w:type="dxa"/>
            <w:tcMar>
              <w:top w:w="15" w:type="dxa"/>
              <w:left w:w="15" w:type="dxa"/>
              <w:bottom w:w="0" w:type="dxa"/>
              <w:right w:w="15" w:type="dxa"/>
            </w:tcMar>
            <w:vAlign w:val="center"/>
          </w:tcPr>
          <w:p w14:paraId="2BC6AD24">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ED16CA">
            <w:pPr>
              <w:wordWrap w:val="0"/>
              <w:jc w:val="center"/>
              <w:rPr>
                <w:rFonts w:ascii="宋体" w:hAnsi="宋体" w:cs="宋体"/>
                <w:szCs w:val="21"/>
              </w:rPr>
            </w:pPr>
          </w:p>
        </w:tc>
        <w:tc>
          <w:tcPr>
            <w:tcW w:w="501" w:type="dxa"/>
            <w:tcMar>
              <w:top w:w="15" w:type="dxa"/>
              <w:left w:w="15" w:type="dxa"/>
              <w:bottom w:w="0" w:type="dxa"/>
              <w:right w:w="15" w:type="dxa"/>
            </w:tcMar>
            <w:vAlign w:val="center"/>
          </w:tcPr>
          <w:p w14:paraId="459045FC">
            <w:pPr>
              <w:wordWrap w:val="0"/>
              <w:jc w:val="center"/>
              <w:rPr>
                <w:rFonts w:ascii="宋体" w:hAnsi="宋体" w:cs="宋体"/>
                <w:szCs w:val="21"/>
              </w:rPr>
            </w:pPr>
          </w:p>
        </w:tc>
        <w:tc>
          <w:tcPr>
            <w:tcW w:w="500" w:type="dxa"/>
            <w:tcMar>
              <w:top w:w="15" w:type="dxa"/>
              <w:left w:w="15" w:type="dxa"/>
              <w:bottom w:w="0" w:type="dxa"/>
              <w:right w:w="15" w:type="dxa"/>
            </w:tcMar>
            <w:vAlign w:val="center"/>
          </w:tcPr>
          <w:p w14:paraId="4AD99F1A">
            <w:pPr>
              <w:wordWrap w:val="0"/>
              <w:jc w:val="center"/>
              <w:rPr>
                <w:rFonts w:ascii="宋体" w:hAnsi="宋体" w:cs="宋体"/>
                <w:szCs w:val="21"/>
              </w:rPr>
            </w:pPr>
          </w:p>
        </w:tc>
        <w:tc>
          <w:tcPr>
            <w:tcW w:w="501" w:type="dxa"/>
            <w:tcMar>
              <w:top w:w="15" w:type="dxa"/>
              <w:left w:w="15" w:type="dxa"/>
              <w:bottom w:w="0" w:type="dxa"/>
              <w:right w:w="15" w:type="dxa"/>
            </w:tcMar>
            <w:vAlign w:val="center"/>
          </w:tcPr>
          <w:p w14:paraId="19B97806">
            <w:pPr>
              <w:wordWrap w:val="0"/>
              <w:jc w:val="center"/>
              <w:rPr>
                <w:rFonts w:ascii="宋体" w:hAnsi="宋体" w:cs="宋体"/>
                <w:szCs w:val="21"/>
              </w:rPr>
            </w:pPr>
          </w:p>
        </w:tc>
        <w:tc>
          <w:tcPr>
            <w:tcW w:w="501" w:type="dxa"/>
            <w:tcMar>
              <w:top w:w="15" w:type="dxa"/>
              <w:left w:w="15" w:type="dxa"/>
              <w:bottom w:w="0" w:type="dxa"/>
              <w:right w:w="15" w:type="dxa"/>
            </w:tcMar>
            <w:vAlign w:val="center"/>
          </w:tcPr>
          <w:p w14:paraId="7B3E2DE8">
            <w:pPr>
              <w:wordWrap w:val="0"/>
              <w:jc w:val="center"/>
              <w:rPr>
                <w:rFonts w:ascii="宋体" w:hAnsi="宋体" w:cs="宋体"/>
                <w:szCs w:val="21"/>
              </w:rPr>
            </w:pPr>
          </w:p>
        </w:tc>
        <w:tc>
          <w:tcPr>
            <w:tcW w:w="501" w:type="dxa"/>
            <w:tcMar>
              <w:top w:w="15" w:type="dxa"/>
              <w:left w:w="15" w:type="dxa"/>
              <w:bottom w:w="0" w:type="dxa"/>
              <w:right w:w="15" w:type="dxa"/>
            </w:tcMar>
            <w:vAlign w:val="center"/>
          </w:tcPr>
          <w:p w14:paraId="1B74122C">
            <w:pPr>
              <w:wordWrap w:val="0"/>
              <w:jc w:val="center"/>
              <w:rPr>
                <w:rFonts w:ascii="宋体" w:hAnsi="宋体" w:cs="宋体"/>
                <w:szCs w:val="21"/>
              </w:rPr>
            </w:pPr>
          </w:p>
        </w:tc>
      </w:tr>
      <w:tr w14:paraId="7AE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7DBFC9BD">
            <w:pPr>
              <w:wordWrap w:val="0"/>
              <w:jc w:val="center"/>
              <w:rPr>
                <w:rFonts w:ascii="宋体" w:hAnsi="宋体" w:cs="宋体"/>
                <w:szCs w:val="21"/>
              </w:rPr>
            </w:pPr>
            <w:r>
              <w:rPr>
                <w:rFonts w:hint="eastAsia" w:ascii="宋体" w:hAnsi="宋体" w:cs="宋体"/>
                <w:szCs w:val="21"/>
              </w:rPr>
              <w:t>2</w:t>
            </w:r>
          </w:p>
        </w:tc>
        <w:tc>
          <w:tcPr>
            <w:tcW w:w="501" w:type="dxa"/>
            <w:tcMar>
              <w:top w:w="15" w:type="dxa"/>
              <w:left w:w="15" w:type="dxa"/>
              <w:bottom w:w="0" w:type="dxa"/>
              <w:right w:w="15" w:type="dxa"/>
            </w:tcMar>
            <w:vAlign w:val="center"/>
          </w:tcPr>
          <w:p w14:paraId="41AB6068">
            <w:pPr>
              <w:wordWrap w:val="0"/>
              <w:jc w:val="center"/>
              <w:rPr>
                <w:rFonts w:ascii="宋体" w:hAnsi="宋体" w:cs="宋体"/>
                <w:szCs w:val="21"/>
              </w:rPr>
            </w:pPr>
          </w:p>
        </w:tc>
        <w:tc>
          <w:tcPr>
            <w:tcW w:w="501" w:type="dxa"/>
            <w:tcMar>
              <w:top w:w="15" w:type="dxa"/>
              <w:left w:w="15" w:type="dxa"/>
              <w:bottom w:w="0" w:type="dxa"/>
              <w:right w:w="15" w:type="dxa"/>
            </w:tcMar>
            <w:vAlign w:val="center"/>
          </w:tcPr>
          <w:p w14:paraId="669E3C49">
            <w:pPr>
              <w:wordWrap w:val="0"/>
              <w:jc w:val="center"/>
              <w:rPr>
                <w:rFonts w:ascii="宋体" w:hAnsi="宋体" w:cs="宋体"/>
                <w:szCs w:val="21"/>
              </w:rPr>
            </w:pPr>
          </w:p>
        </w:tc>
        <w:tc>
          <w:tcPr>
            <w:tcW w:w="500" w:type="dxa"/>
            <w:tcMar>
              <w:top w:w="15" w:type="dxa"/>
              <w:left w:w="15" w:type="dxa"/>
              <w:bottom w:w="0" w:type="dxa"/>
              <w:right w:w="15" w:type="dxa"/>
            </w:tcMar>
            <w:vAlign w:val="center"/>
          </w:tcPr>
          <w:p w14:paraId="5F7BB9CC">
            <w:pPr>
              <w:wordWrap w:val="0"/>
              <w:jc w:val="center"/>
              <w:rPr>
                <w:rFonts w:ascii="宋体" w:hAnsi="宋体" w:cs="宋体"/>
                <w:szCs w:val="21"/>
              </w:rPr>
            </w:pPr>
          </w:p>
        </w:tc>
        <w:tc>
          <w:tcPr>
            <w:tcW w:w="501" w:type="dxa"/>
            <w:tcMar>
              <w:top w:w="15" w:type="dxa"/>
              <w:left w:w="15" w:type="dxa"/>
              <w:bottom w:w="0" w:type="dxa"/>
              <w:right w:w="15" w:type="dxa"/>
            </w:tcMar>
            <w:vAlign w:val="center"/>
          </w:tcPr>
          <w:p w14:paraId="2893BBED">
            <w:pPr>
              <w:wordWrap w:val="0"/>
              <w:jc w:val="center"/>
              <w:rPr>
                <w:rFonts w:ascii="宋体" w:hAnsi="宋体" w:cs="宋体"/>
                <w:szCs w:val="21"/>
              </w:rPr>
            </w:pPr>
          </w:p>
        </w:tc>
        <w:tc>
          <w:tcPr>
            <w:tcW w:w="501" w:type="dxa"/>
            <w:tcMar>
              <w:top w:w="15" w:type="dxa"/>
              <w:left w:w="15" w:type="dxa"/>
              <w:bottom w:w="0" w:type="dxa"/>
              <w:right w:w="15" w:type="dxa"/>
            </w:tcMar>
            <w:vAlign w:val="center"/>
          </w:tcPr>
          <w:p w14:paraId="469D2D64">
            <w:pPr>
              <w:wordWrap w:val="0"/>
              <w:jc w:val="center"/>
              <w:rPr>
                <w:rFonts w:ascii="宋体" w:hAnsi="宋体" w:cs="宋体"/>
                <w:szCs w:val="21"/>
              </w:rPr>
            </w:pPr>
          </w:p>
        </w:tc>
        <w:tc>
          <w:tcPr>
            <w:tcW w:w="501" w:type="dxa"/>
            <w:tcMar>
              <w:top w:w="15" w:type="dxa"/>
              <w:left w:w="15" w:type="dxa"/>
              <w:bottom w:w="0" w:type="dxa"/>
              <w:right w:w="15" w:type="dxa"/>
            </w:tcMar>
            <w:vAlign w:val="center"/>
          </w:tcPr>
          <w:p w14:paraId="16E33B4F">
            <w:pPr>
              <w:wordWrap w:val="0"/>
              <w:jc w:val="center"/>
              <w:rPr>
                <w:rFonts w:ascii="宋体" w:hAnsi="宋体" w:cs="宋体"/>
                <w:szCs w:val="21"/>
              </w:rPr>
            </w:pPr>
          </w:p>
        </w:tc>
        <w:tc>
          <w:tcPr>
            <w:tcW w:w="500" w:type="dxa"/>
            <w:tcMar>
              <w:top w:w="15" w:type="dxa"/>
              <w:left w:w="15" w:type="dxa"/>
              <w:bottom w:w="0" w:type="dxa"/>
              <w:right w:w="15" w:type="dxa"/>
            </w:tcMar>
            <w:vAlign w:val="center"/>
          </w:tcPr>
          <w:p w14:paraId="26670158">
            <w:pPr>
              <w:wordWrap w:val="0"/>
              <w:jc w:val="center"/>
              <w:rPr>
                <w:rFonts w:ascii="宋体" w:hAnsi="宋体" w:cs="宋体"/>
                <w:szCs w:val="21"/>
              </w:rPr>
            </w:pPr>
          </w:p>
        </w:tc>
        <w:tc>
          <w:tcPr>
            <w:tcW w:w="501" w:type="dxa"/>
            <w:tcMar>
              <w:top w:w="15" w:type="dxa"/>
              <w:left w:w="15" w:type="dxa"/>
              <w:bottom w:w="0" w:type="dxa"/>
              <w:right w:w="15" w:type="dxa"/>
            </w:tcMar>
            <w:vAlign w:val="center"/>
          </w:tcPr>
          <w:p w14:paraId="58AB56EC">
            <w:pPr>
              <w:wordWrap w:val="0"/>
              <w:jc w:val="center"/>
              <w:rPr>
                <w:rFonts w:ascii="宋体" w:hAnsi="宋体" w:cs="宋体"/>
                <w:szCs w:val="21"/>
              </w:rPr>
            </w:pPr>
          </w:p>
        </w:tc>
        <w:tc>
          <w:tcPr>
            <w:tcW w:w="501" w:type="dxa"/>
            <w:tcMar>
              <w:top w:w="15" w:type="dxa"/>
              <w:left w:w="15" w:type="dxa"/>
              <w:bottom w:w="0" w:type="dxa"/>
              <w:right w:w="15" w:type="dxa"/>
            </w:tcMar>
            <w:vAlign w:val="center"/>
          </w:tcPr>
          <w:p w14:paraId="4032804A">
            <w:pPr>
              <w:wordWrap w:val="0"/>
              <w:jc w:val="center"/>
              <w:rPr>
                <w:rFonts w:ascii="宋体" w:hAnsi="宋体" w:cs="宋体"/>
                <w:szCs w:val="21"/>
              </w:rPr>
            </w:pPr>
          </w:p>
        </w:tc>
        <w:tc>
          <w:tcPr>
            <w:tcW w:w="500" w:type="dxa"/>
            <w:tcMar>
              <w:top w:w="15" w:type="dxa"/>
              <w:left w:w="15" w:type="dxa"/>
              <w:bottom w:w="0" w:type="dxa"/>
              <w:right w:w="15" w:type="dxa"/>
            </w:tcMar>
            <w:vAlign w:val="center"/>
          </w:tcPr>
          <w:p w14:paraId="6C706794">
            <w:pPr>
              <w:wordWrap w:val="0"/>
              <w:jc w:val="center"/>
              <w:rPr>
                <w:rFonts w:ascii="宋体" w:hAnsi="宋体" w:cs="宋体"/>
                <w:szCs w:val="21"/>
              </w:rPr>
            </w:pPr>
          </w:p>
        </w:tc>
        <w:tc>
          <w:tcPr>
            <w:tcW w:w="501" w:type="dxa"/>
            <w:tcMar>
              <w:top w:w="15" w:type="dxa"/>
              <w:left w:w="15" w:type="dxa"/>
              <w:bottom w:w="0" w:type="dxa"/>
              <w:right w:w="15" w:type="dxa"/>
            </w:tcMar>
            <w:vAlign w:val="center"/>
          </w:tcPr>
          <w:p w14:paraId="2F428AA8">
            <w:pPr>
              <w:wordWrap w:val="0"/>
              <w:jc w:val="center"/>
              <w:rPr>
                <w:rFonts w:ascii="宋体" w:hAnsi="宋体" w:cs="宋体"/>
                <w:szCs w:val="21"/>
              </w:rPr>
            </w:pPr>
          </w:p>
        </w:tc>
        <w:tc>
          <w:tcPr>
            <w:tcW w:w="501" w:type="dxa"/>
            <w:tcMar>
              <w:top w:w="15" w:type="dxa"/>
              <w:left w:w="15" w:type="dxa"/>
              <w:bottom w:w="0" w:type="dxa"/>
              <w:right w:w="15" w:type="dxa"/>
            </w:tcMar>
            <w:vAlign w:val="center"/>
          </w:tcPr>
          <w:p w14:paraId="26CE2C78">
            <w:pPr>
              <w:wordWrap w:val="0"/>
              <w:jc w:val="center"/>
              <w:rPr>
                <w:rFonts w:ascii="宋体" w:hAnsi="宋体" w:cs="宋体"/>
                <w:szCs w:val="21"/>
              </w:rPr>
            </w:pPr>
          </w:p>
        </w:tc>
        <w:tc>
          <w:tcPr>
            <w:tcW w:w="501" w:type="dxa"/>
            <w:tcMar>
              <w:top w:w="15" w:type="dxa"/>
              <w:left w:w="15" w:type="dxa"/>
              <w:bottom w:w="0" w:type="dxa"/>
              <w:right w:w="15" w:type="dxa"/>
            </w:tcMar>
            <w:vAlign w:val="center"/>
          </w:tcPr>
          <w:p w14:paraId="4E8CBE7A">
            <w:pPr>
              <w:wordWrap w:val="0"/>
              <w:jc w:val="center"/>
              <w:rPr>
                <w:rFonts w:ascii="宋体" w:hAnsi="宋体" w:cs="宋体"/>
                <w:szCs w:val="21"/>
              </w:rPr>
            </w:pPr>
          </w:p>
        </w:tc>
        <w:tc>
          <w:tcPr>
            <w:tcW w:w="500" w:type="dxa"/>
            <w:tcMar>
              <w:top w:w="15" w:type="dxa"/>
              <w:left w:w="15" w:type="dxa"/>
              <w:bottom w:w="0" w:type="dxa"/>
              <w:right w:w="15" w:type="dxa"/>
            </w:tcMar>
            <w:vAlign w:val="center"/>
          </w:tcPr>
          <w:p w14:paraId="087421B8">
            <w:pPr>
              <w:wordWrap w:val="0"/>
              <w:jc w:val="center"/>
              <w:rPr>
                <w:rFonts w:ascii="宋体" w:hAnsi="宋体" w:cs="宋体"/>
                <w:szCs w:val="21"/>
              </w:rPr>
            </w:pPr>
          </w:p>
        </w:tc>
        <w:tc>
          <w:tcPr>
            <w:tcW w:w="501" w:type="dxa"/>
            <w:tcMar>
              <w:top w:w="15" w:type="dxa"/>
              <w:left w:w="15" w:type="dxa"/>
              <w:bottom w:w="0" w:type="dxa"/>
              <w:right w:w="15" w:type="dxa"/>
            </w:tcMar>
            <w:vAlign w:val="center"/>
          </w:tcPr>
          <w:p w14:paraId="6A3E49B0">
            <w:pPr>
              <w:wordWrap w:val="0"/>
              <w:jc w:val="center"/>
              <w:rPr>
                <w:rFonts w:ascii="宋体" w:hAnsi="宋体" w:cs="宋体"/>
                <w:szCs w:val="21"/>
              </w:rPr>
            </w:pPr>
          </w:p>
        </w:tc>
        <w:tc>
          <w:tcPr>
            <w:tcW w:w="501" w:type="dxa"/>
            <w:tcMar>
              <w:top w:w="15" w:type="dxa"/>
              <w:left w:w="15" w:type="dxa"/>
              <w:bottom w:w="0" w:type="dxa"/>
              <w:right w:w="15" w:type="dxa"/>
            </w:tcMar>
            <w:vAlign w:val="center"/>
          </w:tcPr>
          <w:p w14:paraId="729DC777">
            <w:pPr>
              <w:wordWrap w:val="0"/>
              <w:jc w:val="center"/>
              <w:rPr>
                <w:rFonts w:ascii="宋体" w:hAnsi="宋体" w:cs="宋体"/>
                <w:szCs w:val="21"/>
              </w:rPr>
            </w:pPr>
          </w:p>
        </w:tc>
        <w:tc>
          <w:tcPr>
            <w:tcW w:w="501" w:type="dxa"/>
            <w:tcMar>
              <w:top w:w="15" w:type="dxa"/>
              <w:left w:w="15" w:type="dxa"/>
              <w:bottom w:w="0" w:type="dxa"/>
              <w:right w:w="15" w:type="dxa"/>
            </w:tcMar>
            <w:vAlign w:val="center"/>
          </w:tcPr>
          <w:p w14:paraId="29FA1AF7">
            <w:pPr>
              <w:wordWrap w:val="0"/>
              <w:jc w:val="center"/>
              <w:rPr>
                <w:rFonts w:ascii="宋体" w:hAnsi="宋体" w:cs="宋体"/>
                <w:szCs w:val="21"/>
              </w:rPr>
            </w:pPr>
          </w:p>
        </w:tc>
      </w:tr>
      <w:tr w14:paraId="354E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0EC84BF">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14:paraId="6CAD8AE5">
            <w:pPr>
              <w:wordWrap w:val="0"/>
              <w:jc w:val="center"/>
              <w:rPr>
                <w:rFonts w:ascii="宋体" w:hAnsi="宋体" w:cs="宋体"/>
                <w:szCs w:val="21"/>
              </w:rPr>
            </w:pPr>
          </w:p>
        </w:tc>
        <w:tc>
          <w:tcPr>
            <w:tcW w:w="501" w:type="dxa"/>
            <w:tcMar>
              <w:top w:w="15" w:type="dxa"/>
              <w:left w:w="15" w:type="dxa"/>
              <w:bottom w:w="0" w:type="dxa"/>
              <w:right w:w="15" w:type="dxa"/>
            </w:tcMar>
            <w:vAlign w:val="center"/>
          </w:tcPr>
          <w:p w14:paraId="58B66887">
            <w:pPr>
              <w:wordWrap w:val="0"/>
              <w:jc w:val="center"/>
              <w:rPr>
                <w:rFonts w:ascii="宋体" w:hAnsi="宋体" w:cs="宋体"/>
                <w:szCs w:val="21"/>
              </w:rPr>
            </w:pPr>
          </w:p>
        </w:tc>
        <w:tc>
          <w:tcPr>
            <w:tcW w:w="500" w:type="dxa"/>
            <w:tcMar>
              <w:top w:w="15" w:type="dxa"/>
              <w:left w:w="15" w:type="dxa"/>
              <w:bottom w:w="0" w:type="dxa"/>
              <w:right w:w="15" w:type="dxa"/>
            </w:tcMar>
            <w:vAlign w:val="center"/>
          </w:tcPr>
          <w:p w14:paraId="68D4EE43">
            <w:pPr>
              <w:wordWrap w:val="0"/>
              <w:jc w:val="center"/>
              <w:rPr>
                <w:rFonts w:ascii="宋体" w:hAnsi="宋体" w:cs="宋体"/>
                <w:szCs w:val="21"/>
              </w:rPr>
            </w:pPr>
          </w:p>
        </w:tc>
        <w:tc>
          <w:tcPr>
            <w:tcW w:w="501" w:type="dxa"/>
            <w:tcMar>
              <w:top w:w="15" w:type="dxa"/>
              <w:left w:w="15" w:type="dxa"/>
              <w:bottom w:w="0" w:type="dxa"/>
              <w:right w:w="15" w:type="dxa"/>
            </w:tcMar>
            <w:vAlign w:val="center"/>
          </w:tcPr>
          <w:p w14:paraId="4BC57DC5">
            <w:pPr>
              <w:wordWrap w:val="0"/>
              <w:jc w:val="center"/>
              <w:rPr>
                <w:rFonts w:ascii="宋体" w:hAnsi="宋体" w:cs="宋体"/>
                <w:szCs w:val="21"/>
              </w:rPr>
            </w:pPr>
          </w:p>
        </w:tc>
        <w:tc>
          <w:tcPr>
            <w:tcW w:w="501" w:type="dxa"/>
            <w:tcMar>
              <w:top w:w="15" w:type="dxa"/>
              <w:left w:w="15" w:type="dxa"/>
              <w:bottom w:w="0" w:type="dxa"/>
              <w:right w:w="15" w:type="dxa"/>
            </w:tcMar>
            <w:vAlign w:val="center"/>
          </w:tcPr>
          <w:p w14:paraId="7276CAF3">
            <w:pPr>
              <w:wordWrap w:val="0"/>
              <w:jc w:val="center"/>
              <w:rPr>
                <w:rFonts w:ascii="宋体" w:hAnsi="宋体" w:cs="宋体"/>
                <w:szCs w:val="21"/>
              </w:rPr>
            </w:pPr>
          </w:p>
        </w:tc>
        <w:tc>
          <w:tcPr>
            <w:tcW w:w="501" w:type="dxa"/>
            <w:tcMar>
              <w:top w:w="15" w:type="dxa"/>
              <w:left w:w="15" w:type="dxa"/>
              <w:bottom w:w="0" w:type="dxa"/>
              <w:right w:w="15" w:type="dxa"/>
            </w:tcMar>
            <w:vAlign w:val="center"/>
          </w:tcPr>
          <w:p w14:paraId="5254CB0E">
            <w:pPr>
              <w:wordWrap w:val="0"/>
              <w:jc w:val="center"/>
              <w:rPr>
                <w:rFonts w:ascii="宋体" w:hAnsi="宋体" w:cs="宋体"/>
                <w:szCs w:val="21"/>
              </w:rPr>
            </w:pPr>
          </w:p>
        </w:tc>
        <w:tc>
          <w:tcPr>
            <w:tcW w:w="500" w:type="dxa"/>
            <w:tcMar>
              <w:top w:w="15" w:type="dxa"/>
              <w:left w:w="15" w:type="dxa"/>
              <w:bottom w:w="0" w:type="dxa"/>
              <w:right w:w="15" w:type="dxa"/>
            </w:tcMar>
            <w:vAlign w:val="center"/>
          </w:tcPr>
          <w:p w14:paraId="19FEBED1">
            <w:pPr>
              <w:wordWrap w:val="0"/>
              <w:jc w:val="center"/>
              <w:rPr>
                <w:rFonts w:ascii="宋体" w:hAnsi="宋体" w:cs="宋体"/>
                <w:szCs w:val="21"/>
              </w:rPr>
            </w:pPr>
          </w:p>
        </w:tc>
        <w:tc>
          <w:tcPr>
            <w:tcW w:w="501" w:type="dxa"/>
            <w:tcMar>
              <w:top w:w="15" w:type="dxa"/>
              <w:left w:w="15" w:type="dxa"/>
              <w:bottom w:w="0" w:type="dxa"/>
              <w:right w:w="15" w:type="dxa"/>
            </w:tcMar>
            <w:vAlign w:val="center"/>
          </w:tcPr>
          <w:p w14:paraId="5CEB0C86">
            <w:pPr>
              <w:wordWrap w:val="0"/>
              <w:jc w:val="center"/>
              <w:rPr>
                <w:rFonts w:ascii="宋体" w:hAnsi="宋体" w:cs="宋体"/>
                <w:szCs w:val="21"/>
              </w:rPr>
            </w:pPr>
          </w:p>
        </w:tc>
        <w:tc>
          <w:tcPr>
            <w:tcW w:w="501" w:type="dxa"/>
            <w:tcMar>
              <w:top w:w="15" w:type="dxa"/>
              <w:left w:w="15" w:type="dxa"/>
              <w:bottom w:w="0" w:type="dxa"/>
              <w:right w:w="15" w:type="dxa"/>
            </w:tcMar>
            <w:vAlign w:val="center"/>
          </w:tcPr>
          <w:p w14:paraId="404C5E26">
            <w:pPr>
              <w:wordWrap w:val="0"/>
              <w:jc w:val="center"/>
              <w:rPr>
                <w:rFonts w:ascii="宋体" w:hAnsi="宋体" w:cs="宋体"/>
                <w:szCs w:val="21"/>
              </w:rPr>
            </w:pPr>
          </w:p>
        </w:tc>
        <w:tc>
          <w:tcPr>
            <w:tcW w:w="500" w:type="dxa"/>
            <w:tcMar>
              <w:top w:w="15" w:type="dxa"/>
              <w:left w:w="15" w:type="dxa"/>
              <w:bottom w:w="0" w:type="dxa"/>
              <w:right w:w="15" w:type="dxa"/>
            </w:tcMar>
            <w:vAlign w:val="center"/>
          </w:tcPr>
          <w:p w14:paraId="4CC4C01B">
            <w:pPr>
              <w:wordWrap w:val="0"/>
              <w:jc w:val="center"/>
              <w:rPr>
                <w:rFonts w:ascii="宋体" w:hAnsi="宋体" w:cs="宋体"/>
                <w:szCs w:val="21"/>
              </w:rPr>
            </w:pPr>
          </w:p>
        </w:tc>
        <w:tc>
          <w:tcPr>
            <w:tcW w:w="501" w:type="dxa"/>
            <w:tcMar>
              <w:top w:w="15" w:type="dxa"/>
              <w:left w:w="15" w:type="dxa"/>
              <w:bottom w:w="0" w:type="dxa"/>
              <w:right w:w="15" w:type="dxa"/>
            </w:tcMar>
            <w:vAlign w:val="center"/>
          </w:tcPr>
          <w:p w14:paraId="330A9FA8">
            <w:pPr>
              <w:wordWrap w:val="0"/>
              <w:jc w:val="center"/>
              <w:rPr>
                <w:rFonts w:ascii="宋体" w:hAnsi="宋体" w:cs="宋体"/>
                <w:szCs w:val="21"/>
              </w:rPr>
            </w:pPr>
          </w:p>
        </w:tc>
        <w:tc>
          <w:tcPr>
            <w:tcW w:w="501" w:type="dxa"/>
            <w:tcMar>
              <w:top w:w="15" w:type="dxa"/>
              <w:left w:w="15" w:type="dxa"/>
              <w:bottom w:w="0" w:type="dxa"/>
              <w:right w:w="15" w:type="dxa"/>
            </w:tcMar>
            <w:vAlign w:val="center"/>
          </w:tcPr>
          <w:p w14:paraId="399BAD53">
            <w:pPr>
              <w:wordWrap w:val="0"/>
              <w:jc w:val="center"/>
              <w:rPr>
                <w:rFonts w:ascii="宋体" w:hAnsi="宋体" w:cs="宋体"/>
                <w:szCs w:val="21"/>
              </w:rPr>
            </w:pPr>
          </w:p>
        </w:tc>
        <w:tc>
          <w:tcPr>
            <w:tcW w:w="501" w:type="dxa"/>
            <w:tcMar>
              <w:top w:w="15" w:type="dxa"/>
              <w:left w:w="15" w:type="dxa"/>
              <w:bottom w:w="0" w:type="dxa"/>
              <w:right w:w="15" w:type="dxa"/>
            </w:tcMar>
            <w:vAlign w:val="center"/>
          </w:tcPr>
          <w:p w14:paraId="245512F5">
            <w:pPr>
              <w:wordWrap w:val="0"/>
              <w:jc w:val="center"/>
              <w:rPr>
                <w:rFonts w:ascii="宋体" w:hAnsi="宋体" w:cs="宋体"/>
                <w:szCs w:val="21"/>
              </w:rPr>
            </w:pPr>
          </w:p>
        </w:tc>
        <w:tc>
          <w:tcPr>
            <w:tcW w:w="500" w:type="dxa"/>
            <w:tcMar>
              <w:top w:w="15" w:type="dxa"/>
              <w:left w:w="15" w:type="dxa"/>
              <w:bottom w:w="0" w:type="dxa"/>
              <w:right w:w="15" w:type="dxa"/>
            </w:tcMar>
            <w:vAlign w:val="center"/>
          </w:tcPr>
          <w:p w14:paraId="6EC5179E">
            <w:pPr>
              <w:wordWrap w:val="0"/>
              <w:jc w:val="center"/>
              <w:rPr>
                <w:rFonts w:ascii="宋体" w:hAnsi="宋体" w:cs="宋体"/>
                <w:szCs w:val="21"/>
              </w:rPr>
            </w:pPr>
          </w:p>
        </w:tc>
        <w:tc>
          <w:tcPr>
            <w:tcW w:w="501" w:type="dxa"/>
            <w:tcMar>
              <w:top w:w="15" w:type="dxa"/>
              <w:left w:w="15" w:type="dxa"/>
              <w:bottom w:w="0" w:type="dxa"/>
              <w:right w:w="15" w:type="dxa"/>
            </w:tcMar>
            <w:vAlign w:val="center"/>
          </w:tcPr>
          <w:p w14:paraId="1A2807B4">
            <w:pPr>
              <w:wordWrap w:val="0"/>
              <w:jc w:val="center"/>
              <w:rPr>
                <w:rFonts w:ascii="宋体" w:hAnsi="宋体" w:cs="宋体"/>
                <w:szCs w:val="21"/>
              </w:rPr>
            </w:pPr>
          </w:p>
        </w:tc>
        <w:tc>
          <w:tcPr>
            <w:tcW w:w="501" w:type="dxa"/>
            <w:tcMar>
              <w:top w:w="15" w:type="dxa"/>
              <w:left w:w="15" w:type="dxa"/>
              <w:bottom w:w="0" w:type="dxa"/>
              <w:right w:w="15" w:type="dxa"/>
            </w:tcMar>
            <w:vAlign w:val="center"/>
          </w:tcPr>
          <w:p w14:paraId="0CBC4F3F">
            <w:pPr>
              <w:wordWrap w:val="0"/>
              <w:jc w:val="center"/>
              <w:rPr>
                <w:rFonts w:ascii="宋体" w:hAnsi="宋体" w:cs="宋体"/>
                <w:szCs w:val="21"/>
              </w:rPr>
            </w:pPr>
          </w:p>
        </w:tc>
        <w:tc>
          <w:tcPr>
            <w:tcW w:w="501" w:type="dxa"/>
            <w:tcMar>
              <w:top w:w="15" w:type="dxa"/>
              <w:left w:w="15" w:type="dxa"/>
              <w:bottom w:w="0" w:type="dxa"/>
              <w:right w:w="15" w:type="dxa"/>
            </w:tcMar>
            <w:vAlign w:val="center"/>
          </w:tcPr>
          <w:p w14:paraId="2F38E8F9">
            <w:pPr>
              <w:wordWrap w:val="0"/>
              <w:jc w:val="center"/>
              <w:rPr>
                <w:rFonts w:ascii="宋体" w:hAnsi="宋体" w:cs="宋体"/>
                <w:szCs w:val="21"/>
              </w:rPr>
            </w:pPr>
          </w:p>
        </w:tc>
      </w:tr>
      <w:tr w14:paraId="5F1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1A7B8234">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14:paraId="0F3EB812">
            <w:pPr>
              <w:wordWrap w:val="0"/>
              <w:jc w:val="center"/>
              <w:rPr>
                <w:rFonts w:ascii="宋体" w:hAnsi="宋体" w:cs="宋体"/>
                <w:szCs w:val="21"/>
              </w:rPr>
            </w:pPr>
          </w:p>
        </w:tc>
        <w:tc>
          <w:tcPr>
            <w:tcW w:w="501" w:type="dxa"/>
            <w:tcMar>
              <w:top w:w="15" w:type="dxa"/>
              <w:left w:w="15" w:type="dxa"/>
              <w:bottom w:w="0" w:type="dxa"/>
              <w:right w:w="15" w:type="dxa"/>
            </w:tcMar>
            <w:vAlign w:val="center"/>
          </w:tcPr>
          <w:p w14:paraId="74284056">
            <w:pPr>
              <w:wordWrap w:val="0"/>
              <w:jc w:val="center"/>
              <w:rPr>
                <w:rFonts w:ascii="宋体" w:hAnsi="宋体" w:cs="宋体"/>
                <w:szCs w:val="21"/>
              </w:rPr>
            </w:pPr>
          </w:p>
        </w:tc>
        <w:tc>
          <w:tcPr>
            <w:tcW w:w="500" w:type="dxa"/>
            <w:tcMar>
              <w:top w:w="15" w:type="dxa"/>
              <w:left w:w="15" w:type="dxa"/>
              <w:bottom w:w="0" w:type="dxa"/>
              <w:right w:w="15" w:type="dxa"/>
            </w:tcMar>
            <w:vAlign w:val="center"/>
          </w:tcPr>
          <w:p w14:paraId="47390D1E">
            <w:pPr>
              <w:wordWrap w:val="0"/>
              <w:jc w:val="center"/>
              <w:rPr>
                <w:rFonts w:ascii="宋体" w:hAnsi="宋体" w:cs="宋体"/>
                <w:szCs w:val="21"/>
              </w:rPr>
            </w:pPr>
          </w:p>
        </w:tc>
        <w:tc>
          <w:tcPr>
            <w:tcW w:w="501" w:type="dxa"/>
            <w:tcMar>
              <w:top w:w="15" w:type="dxa"/>
              <w:left w:w="15" w:type="dxa"/>
              <w:bottom w:w="0" w:type="dxa"/>
              <w:right w:w="15" w:type="dxa"/>
            </w:tcMar>
            <w:vAlign w:val="center"/>
          </w:tcPr>
          <w:p w14:paraId="72B904B2">
            <w:pPr>
              <w:wordWrap w:val="0"/>
              <w:jc w:val="center"/>
              <w:rPr>
                <w:rFonts w:ascii="宋体" w:hAnsi="宋体" w:cs="宋体"/>
                <w:szCs w:val="21"/>
              </w:rPr>
            </w:pPr>
          </w:p>
        </w:tc>
        <w:tc>
          <w:tcPr>
            <w:tcW w:w="501" w:type="dxa"/>
            <w:tcMar>
              <w:top w:w="15" w:type="dxa"/>
              <w:left w:w="15" w:type="dxa"/>
              <w:bottom w:w="0" w:type="dxa"/>
              <w:right w:w="15" w:type="dxa"/>
            </w:tcMar>
            <w:vAlign w:val="center"/>
          </w:tcPr>
          <w:p w14:paraId="3EF627D6">
            <w:pPr>
              <w:wordWrap w:val="0"/>
              <w:jc w:val="center"/>
              <w:rPr>
                <w:rFonts w:ascii="宋体" w:hAnsi="宋体" w:cs="宋体"/>
                <w:szCs w:val="21"/>
              </w:rPr>
            </w:pPr>
          </w:p>
        </w:tc>
        <w:tc>
          <w:tcPr>
            <w:tcW w:w="501" w:type="dxa"/>
            <w:tcMar>
              <w:top w:w="15" w:type="dxa"/>
              <w:left w:w="15" w:type="dxa"/>
              <w:bottom w:w="0" w:type="dxa"/>
              <w:right w:w="15" w:type="dxa"/>
            </w:tcMar>
            <w:vAlign w:val="center"/>
          </w:tcPr>
          <w:p w14:paraId="04630A4C">
            <w:pPr>
              <w:wordWrap w:val="0"/>
              <w:jc w:val="center"/>
              <w:rPr>
                <w:rFonts w:ascii="宋体" w:hAnsi="宋体" w:cs="宋体"/>
                <w:szCs w:val="21"/>
              </w:rPr>
            </w:pPr>
          </w:p>
        </w:tc>
        <w:tc>
          <w:tcPr>
            <w:tcW w:w="500" w:type="dxa"/>
            <w:tcMar>
              <w:top w:w="15" w:type="dxa"/>
              <w:left w:w="15" w:type="dxa"/>
              <w:bottom w:w="0" w:type="dxa"/>
              <w:right w:w="15" w:type="dxa"/>
            </w:tcMar>
            <w:vAlign w:val="center"/>
          </w:tcPr>
          <w:p w14:paraId="668EB902">
            <w:pPr>
              <w:wordWrap w:val="0"/>
              <w:jc w:val="center"/>
              <w:rPr>
                <w:rFonts w:ascii="宋体" w:hAnsi="宋体" w:cs="宋体"/>
                <w:szCs w:val="21"/>
              </w:rPr>
            </w:pPr>
          </w:p>
        </w:tc>
        <w:tc>
          <w:tcPr>
            <w:tcW w:w="501" w:type="dxa"/>
            <w:tcMar>
              <w:top w:w="15" w:type="dxa"/>
              <w:left w:w="15" w:type="dxa"/>
              <w:bottom w:w="0" w:type="dxa"/>
              <w:right w:w="15" w:type="dxa"/>
            </w:tcMar>
            <w:vAlign w:val="center"/>
          </w:tcPr>
          <w:p w14:paraId="0C5C72CC">
            <w:pPr>
              <w:wordWrap w:val="0"/>
              <w:jc w:val="center"/>
              <w:rPr>
                <w:rFonts w:ascii="宋体" w:hAnsi="宋体" w:cs="宋体"/>
                <w:szCs w:val="21"/>
              </w:rPr>
            </w:pPr>
          </w:p>
        </w:tc>
        <w:tc>
          <w:tcPr>
            <w:tcW w:w="501" w:type="dxa"/>
            <w:tcMar>
              <w:top w:w="15" w:type="dxa"/>
              <w:left w:w="15" w:type="dxa"/>
              <w:bottom w:w="0" w:type="dxa"/>
              <w:right w:w="15" w:type="dxa"/>
            </w:tcMar>
            <w:vAlign w:val="center"/>
          </w:tcPr>
          <w:p w14:paraId="51ACB341">
            <w:pPr>
              <w:wordWrap w:val="0"/>
              <w:jc w:val="center"/>
              <w:rPr>
                <w:rFonts w:ascii="宋体" w:hAnsi="宋体" w:cs="宋体"/>
                <w:szCs w:val="21"/>
              </w:rPr>
            </w:pPr>
          </w:p>
        </w:tc>
        <w:tc>
          <w:tcPr>
            <w:tcW w:w="500" w:type="dxa"/>
            <w:tcMar>
              <w:top w:w="15" w:type="dxa"/>
              <w:left w:w="15" w:type="dxa"/>
              <w:bottom w:w="0" w:type="dxa"/>
              <w:right w:w="15" w:type="dxa"/>
            </w:tcMar>
            <w:vAlign w:val="center"/>
          </w:tcPr>
          <w:p w14:paraId="6965B8D3">
            <w:pPr>
              <w:wordWrap w:val="0"/>
              <w:jc w:val="center"/>
              <w:rPr>
                <w:rFonts w:ascii="宋体" w:hAnsi="宋体" w:cs="宋体"/>
                <w:szCs w:val="21"/>
              </w:rPr>
            </w:pPr>
          </w:p>
        </w:tc>
        <w:tc>
          <w:tcPr>
            <w:tcW w:w="501" w:type="dxa"/>
            <w:tcMar>
              <w:top w:w="15" w:type="dxa"/>
              <w:left w:w="15" w:type="dxa"/>
              <w:bottom w:w="0" w:type="dxa"/>
              <w:right w:w="15" w:type="dxa"/>
            </w:tcMar>
            <w:vAlign w:val="center"/>
          </w:tcPr>
          <w:p w14:paraId="7E706C49">
            <w:pPr>
              <w:wordWrap w:val="0"/>
              <w:jc w:val="center"/>
              <w:rPr>
                <w:rFonts w:ascii="宋体" w:hAnsi="宋体" w:cs="宋体"/>
                <w:szCs w:val="21"/>
              </w:rPr>
            </w:pPr>
          </w:p>
        </w:tc>
        <w:tc>
          <w:tcPr>
            <w:tcW w:w="501" w:type="dxa"/>
            <w:tcMar>
              <w:top w:w="15" w:type="dxa"/>
              <w:left w:w="15" w:type="dxa"/>
              <w:bottom w:w="0" w:type="dxa"/>
              <w:right w:w="15" w:type="dxa"/>
            </w:tcMar>
            <w:vAlign w:val="center"/>
          </w:tcPr>
          <w:p w14:paraId="39F73377">
            <w:pPr>
              <w:wordWrap w:val="0"/>
              <w:jc w:val="center"/>
              <w:rPr>
                <w:rFonts w:ascii="宋体" w:hAnsi="宋体" w:cs="宋体"/>
                <w:szCs w:val="21"/>
              </w:rPr>
            </w:pPr>
          </w:p>
        </w:tc>
        <w:tc>
          <w:tcPr>
            <w:tcW w:w="501" w:type="dxa"/>
            <w:tcMar>
              <w:top w:w="15" w:type="dxa"/>
              <w:left w:w="15" w:type="dxa"/>
              <w:bottom w:w="0" w:type="dxa"/>
              <w:right w:w="15" w:type="dxa"/>
            </w:tcMar>
            <w:vAlign w:val="center"/>
          </w:tcPr>
          <w:p w14:paraId="5B7E3B50">
            <w:pPr>
              <w:wordWrap w:val="0"/>
              <w:jc w:val="center"/>
              <w:rPr>
                <w:rFonts w:ascii="宋体" w:hAnsi="宋体" w:cs="宋体"/>
                <w:szCs w:val="21"/>
              </w:rPr>
            </w:pPr>
          </w:p>
        </w:tc>
        <w:tc>
          <w:tcPr>
            <w:tcW w:w="500" w:type="dxa"/>
            <w:tcMar>
              <w:top w:w="15" w:type="dxa"/>
              <w:left w:w="15" w:type="dxa"/>
              <w:bottom w:w="0" w:type="dxa"/>
              <w:right w:w="15" w:type="dxa"/>
            </w:tcMar>
            <w:vAlign w:val="center"/>
          </w:tcPr>
          <w:p w14:paraId="14B65929">
            <w:pPr>
              <w:wordWrap w:val="0"/>
              <w:jc w:val="center"/>
              <w:rPr>
                <w:rFonts w:ascii="宋体" w:hAnsi="宋体" w:cs="宋体"/>
                <w:szCs w:val="21"/>
              </w:rPr>
            </w:pPr>
          </w:p>
        </w:tc>
        <w:tc>
          <w:tcPr>
            <w:tcW w:w="501" w:type="dxa"/>
            <w:tcMar>
              <w:top w:w="15" w:type="dxa"/>
              <w:left w:w="15" w:type="dxa"/>
              <w:bottom w:w="0" w:type="dxa"/>
              <w:right w:w="15" w:type="dxa"/>
            </w:tcMar>
            <w:vAlign w:val="center"/>
          </w:tcPr>
          <w:p w14:paraId="32873F5B">
            <w:pPr>
              <w:wordWrap w:val="0"/>
              <w:jc w:val="center"/>
              <w:rPr>
                <w:rFonts w:ascii="宋体" w:hAnsi="宋体" w:cs="宋体"/>
                <w:szCs w:val="21"/>
              </w:rPr>
            </w:pPr>
          </w:p>
        </w:tc>
        <w:tc>
          <w:tcPr>
            <w:tcW w:w="501" w:type="dxa"/>
            <w:tcMar>
              <w:top w:w="15" w:type="dxa"/>
              <w:left w:w="15" w:type="dxa"/>
              <w:bottom w:w="0" w:type="dxa"/>
              <w:right w:w="15" w:type="dxa"/>
            </w:tcMar>
            <w:vAlign w:val="center"/>
          </w:tcPr>
          <w:p w14:paraId="09964826">
            <w:pPr>
              <w:wordWrap w:val="0"/>
              <w:jc w:val="center"/>
              <w:rPr>
                <w:rFonts w:ascii="宋体" w:hAnsi="宋体" w:cs="宋体"/>
                <w:szCs w:val="21"/>
              </w:rPr>
            </w:pPr>
          </w:p>
        </w:tc>
        <w:tc>
          <w:tcPr>
            <w:tcW w:w="501" w:type="dxa"/>
            <w:tcMar>
              <w:top w:w="15" w:type="dxa"/>
              <w:left w:w="15" w:type="dxa"/>
              <w:bottom w:w="0" w:type="dxa"/>
              <w:right w:w="15" w:type="dxa"/>
            </w:tcMar>
            <w:vAlign w:val="center"/>
          </w:tcPr>
          <w:p w14:paraId="655A9539">
            <w:pPr>
              <w:wordWrap w:val="0"/>
              <w:jc w:val="center"/>
              <w:rPr>
                <w:rFonts w:ascii="宋体" w:hAnsi="宋体" w:cs="宋体"/>
                <w:szCs w:val="21"/>
              </w:rPr>
            </w:pPr>
          </w:p>
        </w:tc>
      </w:tr>
      <w:tr w14:paraId="277F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E1B7AD1">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14:paraId="3F437380">
            <w:pPr>
              <w:wordWrap w:val="0"/>
              <w:jc w:val="center"/>
              <w:rPr>
                <w:rFonts w:ascii="宋体" w:hAnsi="宋体" w:cs="宋体"/>
                <w:szCs w:val="21"/>
              </w:rPr>
            </w:pPr>
          </w:p>
        </w:tc>
        <w:tc>
          <w:tcPr>
            <w:tcW w:w="501" w:type="dxa"/>
            <w:tcMar>
              <w:top w:w="15" w:type="dxa"/>
              <w:left w:w="15" w:type="dxa"/>
              <w:bottom w:w="0" w:type="dxa"/>
              <w:right w:w="15" w:type="dxa"/>
            </w:tcMar>
            <w:vAlign w:val="center"/>
          </w:tcPr>
          <w:p w14:paraId="19B2CB98">
            <w:pPr>
              <w:wordWrap w:val="0"/>
              <w:jc w:val="center"/>
              <w:rPr>
                <w:rFonts w:ascii="宋体" w:hAnsi="宋体" w:cs="宋体"/>
                <w:szCs w:val="21"/>
              </w:rPr>
            </w:pPr>
          </w:p>
        </w:tc>
        <w:tc>
          <w:tcPr>
            <w:tcW w:w="500" w:type="dxa"/>
            <w:tcMar>
              <w:top w:w="15" w:type="dxa"/>
              <w:left w:w="15" w:type="dxa"/>
              <w:bottom w:w="0" w:type="dxa"/>
              <w:right w:w="15" w:type="dxa"/>
            </w:tcMar>
            <w:vAlign w:val="center"/>
          </w:tcPr>
          <w:p w14:paraId="7B3954BE">
            <w:pPr>
              <w:wordWrap w:val="0"/>
              <w:jc w:val="center"/>
              <w:rPr>
                <w:rFonts w:ascii="宋体" w:hAnsi="宋体" w:cs="宋体"/>
                <w:szCs w:val="21"/>
              </w:rPr>
            </w:pPr>
          </w:p>
        </w:tc>
        <w:tc>
          <w:tcPr>
            <w:tcW w:w="501" w:type="dxa"/>
            <w:tcMar>
              <w:top w:w="15" w:type="dxa"/>
              <w:left w:w="15" w:type="dxa"/>
              <w:bottom w:w="0" w:type="dxa"/>
              <w:right w:w="15" w:type="dxa"/>
            </w:tcMar>
            <w:vAlign w:val="center"/>
          </w:tcPr>
          <w:p w14:paraId="6174E4A6">
            <w:pPr>
              <w:wordWrap w:val="0"/>
              <w:jc w:val="center"/>
              <w:rPr>
                <w:rFonts w:ascii="宋体" w:hAnsi="宋体" w:cs="宋体"/>
                <w:szCs w:val="21"/>
              </w:rPr>
            </w:pPr>
          </w:p>
        </w:tc>
        <w:tc>
          <w:tcPr>
            <w:tcW w:w="501" w:type="dxa"/>
            <w:tcMar>
              <w:top w:w="15" w:type="dxa"/>
              <w:left w:w="15" w:type="dxa"/>
              <w:bottom w:w="0" w:type="dxa"/>
              <w:right w:w="15" w:type="dxa"/>
            </w:tcMar>
            <w:vAlign w:val="center"/>
          </w:tcPr>
          <w:p w14:paraId="5C74963C">
            <w:pPr>
              <w:wordWrap w:val="0"/>
              <w:jc w:val="center"/>
              <w:rPr>
                <w:rFonts w:ascii="宋体" w:hAnsi="宋体" w:cs="宋体"/>
                <w:szCs w:val="21"/>
              </w:rPr>
            </w:pPr>
          </w:p>
        </w:tc>
        <w:tc>
          <w:tcPr>
            <w:tcW w:w="501" w:type="dxa"/>
            <w:tcMar>
              <w:top w:w="15" w:type="dxa"/>
              <w:left w:w="15" w:type="dxa"/>
              <w:bottom w:w="0" w:type="dxa"/>
              <w:right w:w="15" w:type="dxa"/>
            </w:tcMar>
            <w:vAlign w:val="center"/>
          </w:tcPr>
          <w:p w14:paraId="7FB46524">
            <w:pPr>
              <w:wordWrap w:val="0"/>
              <w:jc w:val="center"/>
              <w:rPr>
                <w:rFonts w:ascii="宋体" w:hAnsi="宋体" w:cs="宋体"/>
                <w:szCs w:val="21"/>
              </w:rPr>
            </w:pPr>
          </w:p>
        </w:tc>
        <w:tc>
          <w:tcPr>
            <w:tcW w:w="500" w:type="dxa"/>
            <w:tcMar>
              <w:top w:w="15" w:type="dxa"/>
              <w:left w:w="15" w:type="dxa"/>
              <w:bottom w:w="0" w:type="dxa"/>
              <w:right w:w="15" w:type="dxa"/>
            </w:tcMar>
            <w:vAlign w:val="center"/>
          </w:tcPr>
          <w:p w14:paraId="4699251E">
            <w:pPr>
              <w:wordWrap w:val="0"/>
              <w:jc w:val="center"/>
              <w:rPr>
                <w:rFonts w:ascii="宋体" w:hAnsi="宋体" w:cs="宋体"/>
                <w:szCs w:val="21"/>
              </w:rPr>
            </w:pPr>
          </w:p>
        </w:tc>
        <w:tc>
          <w:tcPr>
            <w:tcW w:w="501" w:type="dxa"/>
            <w:tcMar>
              <w:top w:w="15" w:type="dxa"/>
              <w:left w:w="15" w:type="dxa"/>
              <w:bottom w:w="0" w:type="dxa"/>
              <w:right w:w="15" w:type="dxa"/>
            </w:tcMar>
            <w:vAlign w:val="center"/>
          </w:tcPr>
          <w:p w14:paraId="7C31C04B">
            <w:pPr>
              <w:wordWrap w:val="0"/>
              <w:jc w:val="center"/>
              <w:rPr>
                <w:rFonts w:ascii="宋体" w:hAnsi="宋体" w:cs="宋体"/>
                <w:szCs w:val="21"/>
              </w:rPr>
            </w:pPr>
          </w:p>
        </w:tc>
        <w:tc>
          <w:tcPr>
            <w:tcW w:w="501" w:type="dxa"/>
            <w:tcMar>
              <w:top w:w="15" w:type="dxa"/>
              <w:left w:w="15" w:type="dxa"/>
              <w:bottom w:w="0" w:type="dxa"/>
              <w:right w:w="15" w:type="dxa"/>
            </w:tcMar>
            <w:vAlign w:val="center"/>
          </w:tcPr>
          <w:p w14:paraId="1BAAF9A1">
            <w:pPr>
              <w:wordWrap w:val="0"/>
              <w:jc w:val="center"/>
              <w:rPr>
                <w:rFonts w:ascii="宋体" w:hAnsi="宋体" w:cs="宋体"/>
                <w:szCs w:val="21"/>
              </w:rPr>
            </w:pPr>
          </w:p>
        </w:tc>
        <w:tc>
          <w:tcPr>
            <w:tcW w:w="500" w:type="dxa"/>
            <w:tcMar>
              <w:top w:w="15" w:type="dxa"/>
              <w:left w:w="15" w:type="dxa"/>
              <w:bottom w:w="0" w:type="dxa"/>
              <w:right w:w="15" w:type="dxa"/>
            </w:tcMar>
            <w:vAlign w:val="center"/>
          </w:tcPr>
          <w:p w14:paraId="09375D0C">
            <w:pPr>
              <w:wordWrap w:val="0"/>
              <w:jc w:val="center"/>
              <w:rPr>
                <w:rFonts w:ascii="宋体" w:hAnsi="宋体" w:cs="宋体"/>
                <w:szCs w:val="21"/>
              </w:rPr>
            </w:pPr>
          </w:p>
        </w:tc>
        <w:tc>
          <w:tcPr>
            <w:tcW w:w="501" w:type="dxa"/>
            <w:tcMar>
              <w:top w:w="15" w:type="dxa"/>
              <w:left w:w="15" w:type="dxa"/>
              <w:bottom w:w="0" w:type="dxa"/>
              <w:right w:w="15" w:type="dxa"/>
            </w:tcMar>
            <w:vAlign w:val="center"/>
          </w:tcPr>
          <w:p w14:paraId="2BF95ABF">
            <w:pPr>
              <w:wordWrap w:val="0"/>
              <w:jc w:val="center"/>
              <w:rPr>
                <w:rFonts w:ascii="宋体" w:hAnsi="宋体" w:cs="宋体"/>
                <w:szCs w:val="21"/>
              </w:rPr>
            </w:pPr>
          </w:p>
        </w:tc>
        <w:tc>
          <w:tcPr>
            <w:tcW w:w="501" w:type="dxa"/>
            <w:tcMar>
              <w:top w:w="15" w:type="dxa"/>
              <w:left w:w="15" w:type="dxa"/>
              <w:bottom w:w="0" w:type="dxa"/>
              <w:right w:w="15" w:type="dxa"/>
            </w:tcMar>
            <w:vAlign w:val="center"/>
          </w:tcPr>
          <w:p w14:paraId="181B0C82">
            <w:pPr>
              <w:wordWrap w:val="0"/>
              <w:jc w:val="center"/>
              <w:rPr>
                <w:rFonts w:ascii="宋体" w:hAnsi="宋体" w:cs="宋体"/>
                <w:szCs w:val="21"/>
              </w:rPr>
            </w:pPr>
          </w:p>
        </w:tc>
        <w:tc>
          <w:tcPr>
            <w:tcW w:w="501" w:type="dxa"/>
            <w:tcMar>
              <w:top w:w="15" w:type="dxa"/>
              <w:left w:w="15" w:type="dxa"/>
              <w:bottom w:w="0" w:type="dxa"/>
              <w:right w:w="15" w:type="dxa"/>
            </w:tcMar>
            <w:vAlign w:val="center"/>
          </w:tcPr>
          <w:p w14:paraId="60BB96C4">
            <w:pPr>
              <w:wordWrap w:val="0"/>
              <w:jc w:val="center"/>
              <w:rPr>
                <w:rFonts w:ascii="宋体" w:hAnsi="宋体" w:cs="宋体"/>
                <w:szCs w:val="21"/>
              </w:rPr>
            </w:pPr>
          </w:p>
        </w:tc>
        <w:tc>
          <w:tcPr>
            <w:tcW w:w="500" w:type="dxa"/>
            <w:tcMar>
              <w:top w:w="15" w:type="dxa"/>
              <w:left w:w="15" w:type="dxa"/>
              <w:bottom w:w="0" w:type="dxa"/>
              <w:right w:w="15" w:type="dxa"/>
            </w:tcMar>
            <w:vAlign w:val="center"/>
          </w:tcPr>
          <w:p w14:paraId="1793B83E">
            <w:pPr>
              <w:wordWrap w:val="0"/>
              <w:jc w:val="center"/>
              <w:rPr>
                <w:rFonts w:ascii="宋体" w:hAnsi="宋体" w:cs="宋体"/>
                <w:szCs w:val="21"/>
              </w:rPr>
            </w:pPr>
          </w:p>
        </w:tc>
        <w:tc>
          <w:tcPr>
            <w:tcW w:w="501" w:type="dxa"/>
            <w:tcMar>
              <w:top w:w="15" w:type="dxa"/>
              <w:left w:w="15" w:type="dxa"/>
              <w:bottom w:w="0" w:type="dxa"/>
              <w:right w:w="15" w:type="dxa"/>
            </w:tcMar>
            <w:vAlign w:val="center"/>
          </w:tcPr>
          <w:p w14:paraId="190FF09A">
            <w:pPr>
              <w:wordWrap w:val="0"/>
              <w:jc w:val="center"/>
              <w:rPr>
                <w:rFonts w:ascii="宋体" w:hAnsi="宋体" w:cs="宋体"/>
                <w:szCs w:val="21"/>
              </w:rPr>
            </w:pPr>
          </w:p>
        </w:tc>
        <w:tc>
          <w:tcPr>
            <w:tcW w:w="501" w:type="dxa"/>
            <w:tcMar>
              <w:top w:w="15" w:type="dxa"/>
              <w:left w:w="15" w:type="dxa"/>
              <w:bottom w:w="0" w:type="dxa"/>
              <w:right w:w="15" w:type="dxa"/>
            </w:tcMar>
            <w:vAlign w:val="center"/>
          </w:tcPr>
          <w:p w14:paraId="138E01C4">
            <w:pPr>
              <w:wordWrap w:val="0"/>
              <w:jc w:val="center"/>
              <w:rPr>
                <w:rFonts w:ascii="宋体" w:hAnsi="宋体" w:cs="宋体"/>
                <w:szCs w:val="21"/>
              </w:rPr>
            </w:pPr>
          </w:p>
        </w:tc>
        <w:tc>
          <w:tcPr>
            <w:tcW w:w="501" w:type="dxa"/>
            <w:tcMar>
              <w:top w:w="15" w:type="dxa"/>
              <w:left w:w="15" w:type="dxa"/>
              <w:bottom w:w="0" w:type="dxa"/>
              <w:right w:w="15" w:type="dxa"/>
            </w:tcMar>
            <w:vAlign w:val="center"/>
          </w:tcPr>
          <w:p w14:paraId="49E66A0F">
            <w:pPr>
              <w:wordWrap w:val="0"/>
              <w:jc w:val="center"/>
              <w:rPr>
                <w:rFonts w:ascii="宋体" w:hAnsi="宋体" w:cs="宋体"/>
                <w:szCs w:val="21"/>
              </w:rPr>
            </w:pPr>
          </w:p>
        </w:tc>
      </w:tr>
      <w:tr w14:paraId="6B22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666ACB0">
            <w:pPr>
              <w:wordWrap w:val="0"/>
              <w:jc w:val="center"/>
              <w:rPr>
                <w:rFonts w:ascii="宋体" w:hAnsi="宋体" w:cs="宋体"/>
                <w:szCs w:val="21"/>
              </w:rPr>
            </w:pPr>
            <w:r>
              <w:rPr>
                <w:rFonts w:hint="eastAsia" w:ascii="宋体" w:hAnsi="宋体" w:cs="宋体"/>
                <w:szCs w:val="24"/>
              </w:rPr>
              <w:t>……</w:t>
            </w:r>
          </w:p>
        </w:tc>
        <w:tc>
          <w:tcPr>
            <w:tcW w:w="501" w:type="dxa"/>
            <w:tcMar>
              <w:top w:w="15" w:type="dxa"/>
              <w:left w:w="15" w:type="dxa"/>
              <w:bottom w:w="0" w:type="dxa"/>
              <w:right w:w="15" w:type="dxa"/>
            </w:tcMar>
            <w:vAlign w:val="center"/>
          </w:tcPr>
          <w:p w14:paraId="0BFBDACB">
            <w:pPr>
              <w:wordWrap w:val="0"/>
              <w:jc w:val="center"/>
              <w:rPr>
                <w:rFonts w:ascii="宋体" w:hAnsi="宋体" w:cs="宋体"/>
                <w:szCs w:val="21"/>
              </w:rPr>
            </w:pPr>
          </w:p>
        </w:tc>
        <w:tc>
          <w:tcPr>
            <w:tcW w:w="501" w:type="dxa"/>
            <w:tcMar>
              <w:top w:w="15" w:type="dxa"/>
              <w:left w:w="15" w:type="dxa"/>
              <w:bottom w:w="0" w:type="dxa"/>
              <w:right w:w="15" w:type="dxa"/>
            </w:tcMar>
            <w:vAlign w:val="center"/>
          </w:tcPr>
          <w:p w14:paraId="58056514">
            <w:pPr>
              <w:wordWrap w:val="0"/>
              <w:jc w:val="center"/>
              <w:rPr>
                <w:rFonts w:ascii="宋体" w:hAnsi="宋体" w:cs="宋体"/>
                <w:szCs w:val="21"/>
              </w:rPr>
            </w:pPr>
          </w:p>
        </w:tc>
        <w:tc>
          <w:tcPr>
            <w:tcW w:w="500" w:type="dxa"/>
            <w:tcMar>
              <w:top w:w="15" w:type="dxa"/>
              <w:left w:w="15" w:type="dxa"/>
              <w:bottom w:w="0" w:type="dxa"/>
              <w:right w:w="15" w:type="dxa"/>
            </w:tcMar>
            <w:vAlign w:val="center"/>
          </w:tcPr>
          <w:p w14:paraId="6203871B">
            <w:pPr>
              <w:wordWrap w:val="0"/>
              <w:jc w:val="center"/>
              <w:rPr>
                <w:rFonts w:ascii="宋体" w:hAnsi="宋体" w:cs="宋体"/>
                <w:szCs w:val="21"/>
              </w:rPr>
            </w:pPr>
          </w:p>
        </w:tc>
        <w:tc>
          <w:tcPr>
            <w:tcW w:w="501" w:type="dxa"/>
            <w:tcMar>
              <w:top w:w="15" w:type="dxa"/>
              <w:left w:w="15" w:type="dxa"/>
              <w:bottom w:w="0" w:type="dxa"/>
              <w:right w:w="15" w:type="dxa"/>
            </w:tcMar>
            <w:vAlign w:val="center"/>
          </w:tcPr>
          <w:p w14:paraId="3C6304A7">
            <w:pPr>
              <w:wordWrap w:val="0"/>
              <w:jc w:val="center"/>
              <w:rPr>
                <w:rFonts w:ascii="宋体" w:hAnsi="宋体" w:cs="宋体"/>
                <w:szCs w:val="21"/>
              </w:rPr>
            </w:pPr>
          </w:p>
        </w:tc>
        <w:tc>
          <w:tcPr>
            <w:tcW w:w="501" w:type="dxa"/>
            <w:tcMar>
              <w:top w:w="15" w:type="dxa"/>
              <w:left w:w="15" w:type="dxa"/>
              <w:bottom w:w="0" w:type="dxa"/>
              <w:right w:w="15" w:type="dxa"/>
            </w:tcMar>
            <w:vAlign w:val="center"/>
          </w:tcPr>
          <w:p w14:paraId="3DB65F72">
            <w:pPr>
              <w:wordWrap w:val="0"/>
              <w:jc w:val="center"/>
              <w:rPr>
                <w:rFonts w:ascii="宋体" w:hAnsi="宋体" w:cs="宋体"/>
                <w:szCs w:val="21"/>
              </w:rPr>
            </w:pPr>
          </w:p>
        </w:tc>
        <w:tc>
          <w:tcPr>
            <w:tcW w:w="501" w:type="dxa"/>
            <w:tcMar>
              <w:top w:w="15" w:type="dxa"/>
              <w:left w:w="15" w:type="dxa"/>
              <w:bottom w:w="0" w:type="dxa"/>
              <w:right w:w="15" w:type="dxa"/>
            </w:tcMar>
            <w:vAlign w:val="center"/>
          </w:tcPr>
          <w:p w14:paraId="18787E05">
            <w:pPr>
              <w:wordWrap w:val="0"/>
              <w:jc w:val="center"/>
              <w:rPr>
                <w:rFonts w:ascii="宋体" w:hAnsi="宋体" w:cs="宋体"/>
                <w:szCs w:val="21"/>
              </w:rPr>
            </w:pPr>
          </w:p>
        </w:tc>
        <w:tc>
          <w:tcPr>
            <w:tcW w:w="500" w:type="dxa"/>
            <w:tcMar>
              <w:top w:w="15" w:type="dxa"/>
              <w:left w:w="15" w:type="dxa"/>
              <w:bottom w:w="0" w:type="dxa"/>
              <w:right w:w="15" w:type="dxa"/>
            </w:tcMar>
            <w:vAlign w:val="center"/>
          </w:tcPr>
          <w:p w14:paraId="618744FB">
            <w:pPr>
              <w:wordWrap w:val="0"/>
              <w:jc w:val="center"/>
              <w:rPr>
                <w:rFonts w:ascii="宋体" w:hAnsi="宋体" w:cs="宋体"/>
                <w:szCs w:val="21"/>
              </w:rPr>
            </w:pPr>
          </w:p>
        </w:tc>
        <w:tc>
          <w:tcPr>
            <w:tcW w:w="501" w:type="dxa"/>
            <w:tcMar>
              <w:top w:w="15" w:type="dxa"/>
              <w:left w:w="15" w:type="dxa"/>
              <w:bottom w:w="0" w:type="dxa"/>
              <w:right w:w="15" w:type="dxa"/>
            </w:tcMar>
            <w:vAlign w:val="center"/>
          </w:tcPr>
          <w:p w14:paraId="1D6E2FBF">
            <w:pPr>
              <w:wordWrap w:val="0"/>
              <w:jc w:val="center"/>
              <w:rPr>
                <w:rFonts w:ascii="宋体" w:hAnsi="宋体" w:cs="宋体"/>
                <w:szCs w:val="21"/>
              </w:rPr>
            </w:pPr>
          </w:p>
        </w:tc>
        <w:tc>
          <w:tcPr>
            <w:tcW w:w="501" w:type="dxa"/>
            <w:tcMar>
              <w:top w:w="15" w:type="dxa"/>
              <w:left w:w="15" w:type="dxa"/>
              <w:bottom w:w="0" w:type="dxa"/>
              <w:right w:w="15" w:type="dxa"/>
            </w:tcMar>
            <w:vAlign w:val="center"/>
          </w:tcPr>
          <w:p w14:paraId="272A6EB5">
            <w:pPr>
              <w:wordWrap w:val="0"/>
              <w:jc w:val="center"/>
              <w:rPr>
                <w:rFonts w:ascii="宋体" w:hAnsi="宋体" w:cs="宋体"/>
                <w:szCs w:val="21"/>
              </w:rPr>
            </w:pPr>
          </w:p>
        </w:tc>
        <w:tc>
          <w:tcPr>
            <w:tcW w:w="500" w:type="dxa"/>
            <w:tcMar>
              <w:top w:w="15" w:type="dxa"/>
              <w:left w:w="15" w:type="dxa"/>
              <w:bottom w:w="0" w:type="dxa"/>
              <w:right w:w="15" w:type="dxa"/>
            </w:tcMar>
            <w:vAlign w:val="center"/>
          </w:tcPr>
          <w:p w14:paraId="21E5D1B3">
            <w:pPr>
              <w:wordWrap w:val="0"/>
              <w:jc w:val="center"/>
              <w:rPr>
                <w:rFonts w:ascii="宋体" w:hAnsi="宋体" w:cs="宋体"/>
                <w:szCs w:val="21"/>
              </w:rPr>
            </w:pPr>
          </w:p>
        </w:tc>
        <w:tc>
          <w:tcPr>
            <w:tcW w:w="501" w:type="dxa"/>
            <w:tcMar>
              <w:top w:w="15" w:type="dxa"/>
              <w:left w:w="15" w:type="dxa"/>
              <w:bottom w:w="0" w:type="dxa"/>
              <w:right w:w="15" w:type="dxa"/>
            </w:tcMar>
            <w:vAlign w:val="center"/>
          </w:tcPr>
          <w:p w14:paraId="08AA7F7F">
            <w:pPr>
              <w:wordWrap w:val="0"/>
              <w:jc w:val="center"/>
              <w:rPr>
                <w:rFonts w:ascii="宋体" w:hAnsi="宋体" w:cs="宋体"/>
                <w:szCs w:val="21"/>
              </w:rPr>
            </w:pPr>
          </w:p>
        </w:tc>
        <w:tc>
          <w:tcPr>
            <w:tcW w:w="501" w:type="dxa"/>
            <w:tcMar>
              <w:top w:w="15" w:type="dxa"/>
              <w:left w:w="15" w:type="dxa"/>
              <w:bottom w:w="0" w:type="dxa"/>
              <w:right w:w="15" w:type="dxa"/>
            </w:tcMar>
            <w:vAlign w:val="center"/>
          </w:tcPr>
          <w:p w14:paraId="0FE9D8D9">
            <w:pPr>
              <w:wordWrap w:val="0"/>
              <w:jc w:val="center"/>
              <w:rPr>
                <w:rFonts w:ascii="宋体" w:hAnsi="宋体" w:cs="宋体"/>
                <w:szCs w:val="21"/>
              </w:rPr>
            </w:pPr>
          </w:p>
        </w:tc>
        <w:tc>
          <w:tcPr>
            <w:tcW w:w="501" w:type="dxa"/>
            <w:tcMar>
              <w:top w:w="15" w:type="dxa"/>
              <w:left w:w="15" w:type="dxa"/>
              <w:bottom w:w="0" w:type="dxa"/>
              <w:right w:w="15" w:type="dxa"/>
            </w:tcMar>
            <w:vAlign w:val="center"/>
          </w:tcPr>
          <w:p w14:paraId="1930A8AB">
            <w:pPr>
              <w:wordWrap w:val="0"/>
              <w:jc w:val="center"/>
              <w:rPr>
                <w:rFonts w:ascii="宋体" w:hAnsi="宋体" w:cs="宋体"/>
                <w:szCs w:val="21"/>
              </w:rPr>
            </w:pPr>
          </w:p>
        </w:tc>
        <w:tc>
          <w:tcPr>
            <w:tcW w:w="500" w:type="dxa"/>
            <w:tcMar>
              <w:top w:w="15" w:type="dxa"/>
              <w:left w:w="15" w:type="dxa"/>
              <w:bottom w:w="0" w:type="dxa"/>
              <w:right w:w="15" w:type="dxa"/>
            </w:tcMar>
            <w:vAlign w:val="center"/>
          </w:tcPr>
          <w:p w14:paraId="7AC3658F">
            <w:pPr>
              <w:wordWrap w:val="0"/>
              <w:jc w:val="center"/>
              <w:rPr>
                <w:rFonts w:ascii="宋体" w:hAnsi="宋体" w:cs="宋体"/>
                <w:szCs w:val="21"/>
              </w:rPr>
            </w:pPr>
          </w:p>
        </w:tc>
        <w:tc>
          <w:tcPr>
            <w:tcW w:w="501" w:type="dxa"/>
            <w:tcMar>
              <w:top w:w="15" w:type="dxa"/>
              <w:left w:w="15" w:type="dxa"/>
              <w:bottom w:w="0" w:type="dxa"/>
              <w:right w:w="15" w:type="dxa"/>
            </w:tcMar>
            <w:vAlign w:val="center"/>
          </w:tcPr>
          <w:p w14:paraId="351C1D0E">
            <w:pPr>
              <w:wordWrap w:val="0"/>
              <w:jc w:val="center"/>
              <w:rPr>
                <w:rFonts w:ascii="宋体" w:hAnsi="宋体" w:cs="宋体"/>
                <w:szCs w:val="21"/>
              </w:rPr>
            </w:pPr>
          </w:p>
        </w:tc>
        <w:tc>
          <w:tcPr>
            <w:tcW w:w="501" w:type="dxa"/>
            <w:tcMar>
              <w:top w:w="15" w:type="dxa"/>
              <w:left w:w="15" w:type="dxa"/>
              <w:bottom w:w="0" w:type="dxa"/>
              <w:right w:w="15" w:type="dxa"/>
            </w:tcMar>
            <w:vAlign w:val="center"/>
          </w:tcPr>
          <w:p w14:paraId="1293708A">
            <w:pPr>
              <w:wordWrap w:val="0"/>
              <w:jc w:val="center"/>
              <w:rPr>
                <w:rFonts w:ascii="宋体" w:hAnsi="宋体" w:cs="宋体"/>
                <w:szCs w:val="21"/>
              </w:rPr>
            </w:pPr>
          </w:p>
        </w:tc>
        <w:tc>
          <w:tcPr>
            <w:tcW w:w="501" w:type="dxa"/>
            <w:tcMar>
              <w:top w:w="15" w:type="dxa"/>
              <w:left w:w="15" w:type="dxa"/>
              <w:bottom w:w="0" w:type="dxa"/>
              <w:right w:w="15" w:type="dxa"/>
            </w:tcMar>
            <w:vAlign w:val="center"/>
          </w:tcPr>
          <w:p w14:paraId="3D51186D">
            <w:pPr>
              <w:wordWrap w:val="0"/>
              <w:jc w:val="center"/>
              <w:rPr>
                <w:rFonts w:ascii="宋体" w:hAnsi="宋体" w:cs="宋体"/>
                <w:szCs w:val="21"/>
              </w:rPr>
            </w:pPr>
          </w:p>
        </w:tc>
      </w:tr>
      <w:tr w14:paraId="4A4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6E73069">
            <w:pPr>
              <w:wordWrap w:val="0"/>
              <w:jc w:val="center"/>
              <w:rPr>
                <w:rFonts w:ascii="宋体" w:hAnsi="宋体" w:cs="宋体"/>
                <w:b/>
                <w:szCs w:val="21"/>
              </w:rPr>
            </w:pPr>
            <w:r>
              <w:rPr>
                <w:rFonts w:hint="eastAsia" w:ascii="宋体" w:hAnsi="宋体" w:cs="宋体"/>
                <w:b/>
                <w:szCs w:val="21"/>
              </w:rPr>
              <w:t>合计总价</w:t>
            </w:r>
          </w:p>
        </w:tc>
        <w:tc>
          <w:tcPr>
            <w:tcW w:w="8513" w:type="dxa"/>
            <w:gridSpan w:val="17"/>
            <w:tcMar>
              <w:top w:w="15" w:type="dxa"/>
              <w:left w:w="15" w:type="dxa"/>
              <w:bottom w:w="0" w:type="dxa"/>
              <w:right w:w="15" w:type="dxa"/>
            </w:tcMar>
            <w:vAlign w:val="center"/>
          </w:tcPr>
          <w:p w14:paraId="5E38F619">
            <w:pPr>
              <w:wordWrap w:val="0"/>
              <w:jc w:val="center"/>
              <w:rPr>
                <w:rFonts w:ascii="宋体" w:hAnsi="宋体" w:cs="宋体"/>
                <w:szCs w:val="21"/>
              </w:rPr>
            </w:pPr>
          </w:p>
        </w:tc>
      </w:tr>
    </w:tbl>
    <w:p w14:paraId="7AB99AE9">
      <w:pPr>
        <w:wordWrap w:val="0"/>
        <w:spacing w:line="360" w:lineRule="auto"/>
        <w:rPr>
          <w:rFonts w:ascii="宋体" w:hAnsi="宋体" w:cs="宋体"/>
          <w:sz w:val="24"/>
          <w:szCs w:val="32"/>
        </w:rPr>
      </w:pPr>
      <w:bookmarkStart w:id="361" w:name="_Toc22989_WPSOffice_Level2"/>
      <w:bookmarkStart w:id="362" w:name="_Toc11241_WPSOffice_Level2"/>
    </w:p>
    <w:tbl>
      <w:tblPr>
        <w:tblStyle w:val="39"/>
        <w:tblW w:w="5000" w:type="pct"/>
        <w:jc w:val="center"/>
        <w:tblLayout w:type="autofit"/>
        <w:tblCellMar>
          <w:top w:w="0" w:type="dxa"/>
          <w:left w:w="108" w:type="dxa"/>
          <w:bottom w:w="0" w:type="dxa"/>
          <w:right w:w="108" w:type="dxa"/>
        </w:tblCellMar>
      </w:tblPr>
      <w:tblGrid>
        <w:gridCol w:w="8528"/>
      </w:tblGrid>
      <w:tr w14:paraId="38A1DAC5">
        <w:tblPrEx>
          <w:tblCellMar>
            <w:top w:w="0" w:type="dxa"/>
            <w:left w:w="108" w:type="dxa"/>
            <w:bottom w:w="0" w:type="dxa"/>
            <w:right w:w="108" w:type="dxa"/>
          </w:tblCellMar>
        </w:tblPrEx>
        <w:trPr>
          <w:trHeight w:val="567" w:hRule="atLeast"/>
          <w:jc w:val="center"/>
        </w:trPr>
        <w:tc>
          <w:tcPr>
            <w:tcW w:w="5000" w:type="pct"/>
            <w:vAlign w:val="center"/>
          </w:tcPr>
          <w:p w14:paraId="3D78CE89">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5E983B34">
            <w:pPr>
              <w:wordWrap w:val="0"/>
              <w:spacing w:line="360" w:lineRule="auto"/>
              <w:rPr>
                <w:rFonts w:ascii="宋体" w:hAnsi="宋体"/>
                <w:sz w:val="24"/>
                <w:szCs w:val="24"/>
              </w:rPr>
            </w:pPr>
          </w:p>
          <w:p w14:paraId="11242724">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32FE3D1C">
            <w:pPr>
              <w:wordWrap w:val="0"/>
              <w:spacing w:line="360" w:lineRule="auto"/>
              <w:rPr>
                <w:rFonts w:ascii="宋体" w:hAnsi="宋体"/>
                <w:sz w:val="24"/>
                <w:szCs w:val="24"/>
              </w:rPr>
            </w:pPr>
          </w:p>
          <w:p w14:paraId="5E7B3B61">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34528BF0">
      <w:pPr>
        <w:pStyle w:val="2"/>
        <w:spacing w:line="360" w:lineRule="auto"/>
        <w:rPr>
          <w:rFonts w:ascii="仿宋" w:hAnsi="仿宋" w:eastAsia="仿宋"/>
        </w:rPr>
      </w:pPr>
    </w:p>
    <w:p w14:paraId="5DCF3DE4">
      <w:pPr>
        <w:sectPr>
          <w:pgSz w:w="11906" w:h="16838"/>
          <w:pgMar w:top="1440" w:right="1797" w:bottom="1440" w:left="1797" w:header="851" w:footer="992" w:gutter="0"/>
          <w:cols w:space="720" w:num="1"/>
          <w:docGrid w:type="linesAndChars" w:linePitch="319" w:charSpace="0"/>
        </w:sectPr>
      </w:pPr>
    </w:p>
    <w:p w14:paraId="72864D82">
      <w:pPr>
        <w:wordWrap w:val="0"/>
        <w:spacing w:line="360" w:lineRule="auto"/>
        <w:jc w:val="center"/>
        <w:rPr>
          <w:rFonts w:ascii="宋体" w:hAnsi="宋体" w:cs="宋体"/>
          <w:b/>
          <w:sz w:val="24"/>
        </w:rPr>
      </w:pPr>
      <w:r>
        <w:rPr>
          <w:rFonts w:hint="eastAsia" w:ascii="宋体" w:hAnsi="宋体" w:cs="宋体"/>
          <w:b/>
          <w:sz w:val="32"/>
          <w:szCs w:val="32"/>
        </w:rPr>
        <w:t>投标明细表（服务类）</w:t>
      </w:r>
    </w:p>
    <w:bookmarkEnd w:id="361"/>
    <w:bookmarkEnd w:id="362"/>
    <w:tbl>
      <w:tblPr>
        <w:tblStyle w:val="39"/>
        <w:tblW w:w="8955" w:type="dxa"/>
        <w:jc w:val="center"/>
        <w:tblLayout w:type="fixed"/>
        <w:tblCellMar>
          <w:top w:w="0" w:type="dxa"/>
          <w:left w:w="108" w:type="dxa"/>
          <w:bottom w:w="0" w:type="dxa"/>
          <w:right w:w="108" w:type="dxa"/>
        </w:tblCellMar>
      </w:tblPr>
      <w:tblGrid>
        <w:gridCol w:w="734"/>
        <w:gridCol w:w="2962"/>
        <w:gridCol w:w="2963"/>
        <w:gridCol w:w="1148"/>
        <w:gridCol w:w="1148"/>
      </w:tblGrid>
      <w:tr w14:paraId="39F346F5">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14:paraId="255873D5">
            <w:pPr>
              <w:rPr>
                <w:rFonts w:ascii="宋体" w:hAnsi="宋体" w:cs="宋体"/>
                <w:szCs w:val="21"/>
              </w:rPr>
            </w:pPr>
            <w:r>
              <w:rPr>
                <w:rFonts w:hint="eastAsia" w:ascii="宋体" w:hAnsi="宋体" w:cs="宋体"/>
                <w:szCs w:val="21"/>
              </w:rPr>
              <w:t>项目编号：</w:t>
            </w:r>
          </w:p>
          <w:p w14:paraId="4D6072BE">
            <w:pPr>
              <w:wordWrap w:val="0"/>
              <w:rPr>
                <w:rFonts w:ascii="宋体" w:hAnsi="宋体" w:cs="宋体"/>
                <w:b/>
                <w:szCs w:val="21"/>
              </w:rPr>
            </w:pPr>
            <w:r>
              <w:rPr>
                <w:rFonts w:hint="eastAsia"/>
              </w:rPr>
              <w:t>分包</w:t>
            </w:r>
            <w:r>
              <w:rPr>
                <w:rFonts w:hint="eastAsia" w:ascii="宋体" w:hAnsi="宋体" w:cs="宋体"/>
                <w:szCs w:val="21"/>
              </w:rPr>
              <w:t>编号</w:t>
            </w:r>
            <w:r>
              <w:rPr>
                <w:rFonts w:hint="eastAsia"/>
              </w:rPr>
              <w:t>：</w:t>
            </w:r>
          </w:p>
        </w:tc>
        <w:tc>
          <w:tcPr>
            <w:tcW w:w="4111" w:type="dxa"/>
            <w:gridSpan w:val="2"/>
            <w:tcBorders>
              <w:top w:val="nil"/>
              <w:left w:val="nil"/>
              <w:bottom w:val="single" w:color="auto" w:sz="4" w:space="0"/>
              <w:right w:val="nil"/>
            </w:tcBorders>
            <w:vAlign w:val="center"/>
          </w:tcPr>
          <w:p w14:paraId="081EBDFD">
            <w:pPr>
              <w:rPr>
                <w:rFonts w:ascii="宋体" w:hAnsi="宋体" w:cs="宋体"/>
                <w:szCs w:val="21"/>
              </w:rPr>
            </w:pPr>
            <w:r>
              <w:rPr>
                <w:rFonts w:hint="eastAsia" w:ascii="宋体" w:hAnsi="宋体" w:cs="宋体"/>
                <w:szCs w:val="21"/>
              </w:rPr>
              <w:t>项目名称：</w:t>
            </w:r>
          </w:p>
          <w:p w14:paraId="1E6B5A05">
            <w:pPr>
              <w:wordWrap w:val="0"/>
              <w:rPr>
                <w:rFonts w:ascii="宋体" w:hAnsi="宋体" w:cs="宋体"/>
                <w:b/>
                <w:szCs w:val="21"/>
              </w:rPr>
            </w:pPr>
            <w:r>
              <w:rPr>
                <w:rFonts w:hint="eastAsia" w:ascii="宋体" w:hAnsi="宋体" w:cs="宋体"/>
                <w:szCs w:val="21"/>
              </w:rPr>
              <w:t>分包</w:t>
            </w:r>
            <w:r>
              <w:rPr>
                <w:rFonts w:hint="eastAsia"/>
              </w:rPr>
              <w:t>名称</w:t>
            </w:r>
            <w:r>
              <w:rPr>
                <w:rFonts w:hint="eastAsia" w:ascii="宋体" w:hAnsi="宋体" w:cs="宋体"/>
                <w:szCs w:val="21"/>
              </w:rPr>
              <w:t>：</w:t>
            </w:r>
          </w:p>
        </w:tc>
        <w:tc>
          <w:tcPr>
            <w:tcW w:w="1148" w:type="dxa"/>
            <w:tcBorders>
              <w:top w:val="nil"/>
              <w:left w:val="nil"/>
              <w:bottom w:val="single" w:color="auto" w:sz="4" w:space="0"/>
              <w:right w:val="nil"/>
            </w:tcBorders>
            <w:vAlign w:val="bottom"/>
          </w:tcPr>
          <w:p w14:paraId="176933C2">
            <w:pPr>
              <w:wordWrap w:val="0"/>
              <w:jc w:val="right"/>
              <w:rPr>
                <w:rFonts w:ascii="宋体" w:hAnsi="宋体" w:cs="宋体"/>
                <w:b/>
                <w:szCs w:val="21"/>
              </w:rPr>
            </w:pPr>
            <w:r>
              <w:rPr>
                <w:rFonts w:hint="eastAsia" w:ascii="宋体" w:hAnsi="宋体" w:cs="宋体"/>
                <w:szCs w:val="21"/>
              </w:rPr>
              <w:t>单位：元</w:t>
            </w:r>
          </w:p>
        </w:tc>
      </w:tr>
      <w:tr w14:paraId="7763BFB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4F608A9">
            <w:pPr>
              <w:wordWrap w:val="0"/>
              <w:jc w:val="center"/>
              <w:rPr>
                <w:rFonts w:ascii="宋体" w:hAnsi="宋体" w:cs="宋体"/>
                <w:b/>
                <w:szCs w:val="21"/>
              </w:rPr>
            </w:pPr>
            <w:r>
              <w:rPr>
                <w:rFonts w:hint="eastAsia" w:ascii="宋体" w:hAnsi="宋体" w:cs="宋体"/>
                <w:b/>
                <w:szCs w:val="21"/>
              </w:rPr>
              <w:t>序号</w:t>
            </w:r>
          </w:p>
        </w:tc>
        <w:tc>
          <w:tcPr>
            <w:tcW w:w="2962" w:type="dxa"/>
            <w:tcBorders>
              <w:top w:val="single" w:color="auto" w:sz="4" w:space="0"/>
              <w:left w:val="single" w:color="auto" w:sz="4" w:space="0"/>
              <w:bottom w:val="single" w:color="auto" w:sz="4" w:space="0"/>
              <w:right w:val="single" w:color="auto" w:sz="4" w:space="0"/>
            </w:tcBorders>
            <w:vAlign w:val="center"/>
          </w:tcPr>
          <w:p w14:paraId="2DB70533">
            <w:pPr>
              <w:wordWrap w:val="0"/>
              <w:jc w:val="center"/>
              <w:rPr>
                <w:rFonts w:ascii="宋体" w:hAnsi="宋体" w:cs="宋体"/>
                <w:b/>
                <w:szCs w:val="21"/>
              </w:rPr>
            </w:pPr>
            <w:r>
              <w:rPr>
                <w:rFonts w:hint="eastAsia" w:ascii="宋体" w:hAnsi="宋体" w:cs="宋体"/>
                <w:b/>
                <w:szCs w:val="21"/>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14:paraId="614F4C25">
            <w:pPr>
              <w:wordWrap w:val="0"/>
              <w:jc w:val="center"/>
              <w:rPr>
                <w:rFonts w:ascii="宋体" w:hAnsi="宋体" w:cs="宋体"/>
                <w:b/>
                <w:szCs w:val="21"/>
              </w:rPr>
            </w:pPr>
            <w:r>
              <w:rPr>
                <w:rFonts w:hint="eastAsia" w:ascii="宋体" w:hAnsi="宋体" w:cs="宋体"/>
                <w:b/>
                <w:szCs w:val="21"/>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14:paraId="3A290062">
            <w:pPr>
              <w:wordWrap w:val="0"/>
              <w:jc w:val="center"/>
              <w:rPr>
                <w:rFonts w:ascii="宋体" w:hAnsi="宋体" w:cs="宋体"/>
                <w:b/>
                <w:szCs w:val="21"/>
              </w:rPr>
            </w:pPr>
            <w:r>
              <w:rPr>
                <w:rFonts w:hint="eastAsia" w:ascii="宋体" w:hAnsi="宋体" w:cs="宋体"/>
                <w:b/>
                <w:szCs w:val="21"/>
              </w:rPr>
              <w:t>服务量</w:t>
            </w:r>
          </w:p>
        </w:tc>
        <w:tc>
          <w:tcPr>
            <w:tcW w:w="1148" w:type="dxa"/>
            <w:tcBorders>
              <w:top w:val="single" w:color="auto" w:sz="4" w:space="0"/>
              <w:left w:val="single" w:color="auto" w:sz="4" w:space="0"/>
              <w:bottom w:val="single" w:color="auto" w:sz="4" w:space="0"/>
              <w:right w:val="single" w:color="auto" w:sz="4" w:space="0"/>
            </w:tcBorders>
            <w:vAlign w:val="center"/>
          </w:tcPr>
          <w:p w14:paraId="52007A61">
            <w:pPr>
              <w:wordWrap w:val="0"/>
              <w:jc w:val="center"/>
              <w:rPr>
                <w:rFonts w:ascii="宋体" w:hAnsi="宋体" w:cs="宋体"/>
                <w:b/>
                <w:szCs w:val="21"/>
              </w:rPr>
            </w:pPr>
            <w:r>
              <w:rPr>
                <w:rFonts w:hint="eastAsia" w:ascii="宋体" w:hAnsi="宋体" w:cs="宋体"/>
                <w:b/>
                <w:szCs w:val="21"/>
              </w:rPr>
              <w:t>投标总价</w:t>
            </w:r>
          </w:p>
        </w:tc>
      </w:tr>
      <w:tr w14:paraId="20968D22">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8BEBF93">
            <w:pPr>
              <w:wordWrap w:val="0"/>
              <w:jc w:val="center"/>
              <w:rPr>
                <w:rFonts w:ascii="宋体" w:hAnsi="宋体" w:cs="宋体"/>
                <w:szCs w:val="21"/>
              </w:rPr>
            </w:pPr>
            <w:r>
              <w:rPr>
                <w:rFonts w:hint="eastAsia" w:ascii="宋体" w:hAnsi="宋体" w:cs="宋体"/>
                <w:szCs w:val="21"/>
              </w:rPr>
              <w:t>1</w:t>
            </w:r>
          </w:p>
        </w:tc>
        <w:tc>
          <w:tcPr>
            <w:tcW w:w="2962" w:type="dxa"/>
            <w:tcBorders>
              <w:top w:val="single" w:color="auto" w:sz="4" w:space="0"/>
              <w:left w:val="single" w:color="auto" w:sz="4" w:space="0"/>
              <w:bottom w:val="single" w:color="auto" w:sz="4" w:space="0"/>
              <w:right w:val="single" w:color="auto" w:sz="4" w:space="0"/>
            </w:tcBorders>
            <w:vAlign w:val="center"/>
          </w:tcPr>
          <w:p w14:paraId="58C83A0D">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1467E1C9">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04DA66C">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DF6653B">
            <w:pPr>
              <w:wordWrap w:val="0"/>
              <w:jc w:val="center"/>
              <w:rPr>
                <w:rFonts w:ascii="宋体" w:hAnsi="宋体" w:cs="宋体"/>
                <w:szCs w:val="21"/>
              </w:rPr>
            </w:pPr>
          </w:p>
        </w:tc>
      </w:tr>
      <w:tr w14:paraId="2B7D1C5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AB11F34">
            <w:pPr>
              <w:wordWrap w:val="0"/>
              <w:jc w:val="center"/>
              <w:rPr>
                <w:rFonts w:ascii="宋体" w:hAnsi="宋体" w:cs="宋体"/>
                <w:szCs w:val="21"/>
              </w:rPr>
            </w:pPr>
            <w:r>
              <w:rPr>
                <w:rFonts w:hint="eastAsia" w:ascii="宋体" w:hAnsi="宋体" w:cs="宋体"/>
                <w:szCs w:val="21"/>
              </w:rPr>
              <w:t>2</w:t>
            </w:r>
          </w:p>
        </w:tc>
        <w:tc>
          <w:tcPr>
            <w:tcW w:w="2962" w:type="dxa"/>
            <w:tcBorders>
              <w:top w:val="single" w:color="auto" w:sz="4" w:space="0"/>
              <w:left w:val="single" w:color="auto" w:sz="4" w:space="0"/>
              <w:bottom w:val="single" w:color="auto" w:sz="4" w:space="0"/>
              <w:right w:val="single" w:color="auto" w:sz="4" w:space="0"/>
            </w:tcBorders>
            <w:vAlign w:val="center"/>
          </w:tcPr>
          <w:p w14:paraId="0806DD2B">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0A5F74D8">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B123B1E">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572ADA9">
            <w:pPr>
              <w:wordWrap w:val="0"/>
              <w:jc w:val="center"/>
              <w:rPr>
                <w:rFonts w:ascii="宋体" w:hAnsi="宋体" w:cs="宋体"/>
                <w:szCs w:val="21"/>
              </w:rPr>
            </w:pPr>
          </w:p>
        </w:tc>
      </w:tr>
      <w:tr w14:paraId="622ED1AB">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9B4F750">
            <w:pPr>
              <w:wordWrap w:val="0"/>
              <w:jc w:val="center"/>
              <w:rPr>
                <w:rFonts w:ascii="宋体" w:hAnsi="宋体" w:cs="宋体"/>
                <w:szCs w:val="21"/>
              </w:rPr>
            </w:pPr>
            <w:r>
              <w:rPr>
                <w:rFonts w:hint="eastAsia" w:ascii="宋体" w:hAnsi="宋体" w:cs="宋体"/>
                <w:szCs w:val="21"/>
              </w:rPr>
              <w:t>3</w:t>
            </w:r>
          </w:p>
        </w:tc>
        <w:tc>
          <w:tcPr>
            <w:tcW w:w="2962" w:type="dxa"/>
            <w:tcBorders>
              <w:top w:val="single" w:color="auto" w:sz="4" w:space="0"/>
              <w:left w:val="single" w:color="auto" w:sz="4" w:space="0"/>
              <w:bottom w:val="single" w:color="auto" w:sz="4" w:space="0"/>
              <w:right w:val="single" w:color="auto" w:sz="4" w:space="0"/>
            </w:tcBorders>
            <w:vAlign w:val="center"/>
          </w:tcPr>
          <w:p w14:paraId="2E80C3BB">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1CE1A697">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7C0B78A">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74DE3F3">
            <w:pPr>
              <w:wordWrap w:val="0"/>
              <w:jc w:val="center"/>
              <w:rPr>
                <w:rFonts w:ascii="宋体" w:hAnsi="宋体" w:cs="宋体"/>
                <w:szCs w:val="21"/>
              </w:rPr>
            </w:pPr>
          </w:p>
        </w:tc>
      </w:tr>
      <w:tr w14:paraId="10679CAC">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92E78A5">
            <w:pPr>
              <w:wordWrap w:val="0"/>
              <w:jc w:val="center"/>
              <w:rPr>
                <w:rFonts w:ascii="宋体" w:hAnsi="宋体" w:cs="宋体"/>
                <w:szCs w:val="21"/>
              </w:rPr>
            </w:pPr>
            <w:r>
              <w:rPr>
                <w:rFonts w:hint="eastAsia" w:ascii="宋体" w:hAnsi="宋体" w:cs="宋体"/>
                <w:szCs w:val="21"/>
              </w:rPr>
              <w:t>4</w:t>
            </w:r>
          </w:p>
        </w:tc>
        <w:tc>
          <w:tcPr>
            <w:tcW w:w="2962" w:type="dxa"/>
            <w:tcBorders>
              <w:top w:val="single" w:color="auto" w:sz="4" w:space="0"/>
              <w:left w:val="single" w:color="auto" w:sz="4" w:space="0"/>
              <w:bottom w:val="single" w:color="auto" w:sz="4" w:space="0"/>
              <w:right w:val="single" w:color="auto" w:sz="4" w:space="0"/>
            </w:tcBorders>
            <w:vAlign w:val="center"/>
          </w:tcPr>
          <w:p w14:paraId="46D71E85">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45BAA038">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3A15E42">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0A9E29F">
            <w:pPr>
              <w:wordWrap w:val="0"/>
              <w:jc w:val="center"/>
              <w:rPr>
                <w:rFonts w:ascii="宋体" w:hAnsi="宋体" w:cs="宋体"/>
                <w:szCs w:val="21"/>
              </w:rPr>
            </w:pPr>
          </w:p>
        </w:tc>
      </w:tr>
      <w:tr w14:paraId="2F1042EA">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1F21AB8">
            <w:pPr>
              <w:wordWrap w:val="0"/>
              <w:jc w:val="center"/>
              <w:rPr>
                <w:rFonts w:ascii="宋体" w:hAnsi="宋体" w:cs="宋体"/>
                <w:szCs w:val="21"/>
              </w:rPr>
            </w:pPr>
            <w:r>
              <w:rPr>
                <w:rFonts w:hint="eastAsia" w:ascii="宋体" w:hAnsi="宋体" w:cs="宋体"/>
                <w:szCs w:val="21"/>
              </w:rPr>
              <w:t>5</w:t>
            </w:r>
          </w:p>
        </w:tc>
        <w:tc>
          <w:tcPr>
            <w:tcW w:w="2962" w:type="dxa"/>
            <w:tcBorders>
              <w:top w:val="single" w:color="auto" w:sz="4" w:space="0"/>
              <w:left w:val="single" w:color="auto" w:sz="4" w:space="0"/>
              <w:bottom w:val="single" w:color="auto" w:sz="4" w:space="0"/>
              <w:right w:val="single" w:color="auto" w:sz="4" w:space="0"/>
            </w:tcBorders>
            <w:vAlign w:val="center"/>
          </w:tcPr>
          <w:p w14:paraId="6FF7FEF0">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17FC299D">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3FD51938">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D35411F">
            <w:pPr>
              <w:wordWrap w:val="0"/>
              <w:jc w:val="center"/>
              <w:rPr>
                <w:rFonts w:ascii="宋体" w:hAnsi="宋体" w:cs="宋体"/>
                <w:szCs w:val="21"/>
              </w:rPr>
            </w:pPr>
          </w:p>
        </w:tc>
      </w:tr>
      <w:tr w14:paraId="011FF9C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DE3E034">
            <w:pPr>
              <w:wordWrap w:val="0"/>
              <w:jc w:val="center"/>
              <w:rPr>
                <w:rFonts w:ascii="宋体" w:hAnsi="宋体" w:cs="宋体"/>
                <w:szCs w:val="21"/>
              </w:rPr>
            </w:pPr>
            <w:r>
              <w:rPr>
                <w:rFonts w:hint="eastAsia" w:ascii="宋体" w:hAnsi="宋体" w:cs="宋体"/>
                <w:szCs w:val="24"/>
              </w:rPr>
              <w:t>……</w:t>
            </w:r>
          </w:p>
        </w:tc>
        <w:tc>
          <w:tcPr>
            <w:tcW w:w="2962" w:type="dxa"/>
            <w:tcBorders>
              <w:top w:val="single" w:color="auto" w:sz="4" w:space="0"/>
              <w:left w:val="single" w:color="auto" w:sz="4" w:space="0"/>
              <w:bottom w:val="single" w:color="auto" w:sz="4" w:space="0"/>
              <w:right w:val="single" w:color="auto" w:sz="4" w:space="0"/>
            </w:tcBorders>
            <w:vAlign w:val="center"/>
          </w:tcPr>
          <w:p w14:paraId="4A1CF286">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14:paraId="5390CB08">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4C9CF44">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D2149FA">
            <w:pPr>
              <w:wordWrap w:val="0"/>
              <w:jc w:val="center"/>
              <w:rPr>
                <w:rFonts w:ascii="宋体" w:hAnsi="宋体" w:cs="宋体"/>
                <w:szCs w:val="21"/>
              </w:rPr>
            </w:pPr>
          </w:p>
        </w:tc>
      </w:tr>
      <w:tr w14:paraId="64F8E6FD">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2BE07CE">
            <w:pPr>
              <w:wordWrap w:val="0"/>
              <w:jc w:val="center"/>
              <w:rPr>
                <w:rFonts w:ascii="宋体" w:hAnsi="宋体" w:cs="宋体"/>
                <w:b/>
                <w:szCs w:val="21"/>
              </w:rPr>
            </w:pPr>
            <w:r>
              <w:rPr>
                <w:rFonts w:hint="eastAsia" w:ascii="宋体" w:hAnsi="宋体" w:cs="宋体"/>
                <w:b/>
                <w:szCs w:val="21"/>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14:paraId="0F3E52BD">
            <w:pPr>
              <w:wordWrap w:val="0"/>
              <w:jc w:val="center"/>
              <w:rPr>
                <w:rFonts w:ascii="宋体" w:hAnsi="宋体" w:cs="宋体"/>
                <w:szCs w:val="21"/>
              </w:rPr>
            </w:pPr>
          </w:p>
        </w:tc>
      </w:tr>
    </w:tbl>
    <w:p w14:paraId="3BC258F1">
      <w:pPr>
        <w:spacing w:line="360" w:lineRule="auto"/>
        <w:rPr>
          <w:rFonts w:ascii="宋体" w:hAnsi="宋体" w:cs="宋体"/>
          <w:sz w:val="24"/>
          <w:szCs w:val="32"/>
        </w:rPr>
      </w:pPr>
    </w:p>
    <w:tbl>
      <w:tblPr>
        <w:tblStyle w:val="39"/>
        <w:tblW w:w="5000" w:type="pct"/>
        <w:jc w:val="center"/>
        <w:tblLayout w:type="autofit"/>
        <w:tblCellMar>
          <w:top w:w="0" w:type="dxa"/>
          <w:left w:w="108" w:type="dxa"/>
          <w:bottom w:w="0" w:type="dxa"/>
          <w:right w:w="108" w:type="dxa"/>
        </w:tblCellMar>
      </w:tblPr>
      <w:tblGrid>
        <w:gridCol w:w="8528"/>
      </w:tblGrid>
      <w:tr w14:paraId="04C3F2B3">
        <w:tblPrEx>
          <w:tblCellMar>
            <w:top w:w="0" w:type="dxa"/>
            <w:left w:w="108" w:type="dxa"/>
            <w:bottom w:w="0" w:type="dxa"/>
            <w:right w:w="108" w:type="dxa"/>
          </w:tblCellMar>
        </w:tblPrEx>
        <w:trPr>
          <w:trHeight w:val="567" w:hRule="atLeast"/>
          <w:jc w:val="center"/>
        </w:trPr>
        <w:tc>
          <w:tcPr>
            <w:tcW w:w="5000" w:type="pct"/>
            <w:vAlign w:val="center"/>
          </w:tcPr>
          <w:p w14:paraId="29DAF802">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50693220">
            <w:pPr>
              <w:wordWrap w:val="0"/>
              <w:spacing w:line="360" w:lineRule="auto"/>
              <w:rPr>
                <w:rFonts w:ascii="宋体" w:hAnsi="宋体"/>
                <w:sz w:val="24"/>
                <w:szCs w:val="24"/>
              </w:rPr>
            </w:pPr>
          </w:p>
          <w:p w14:paraId="6EB4E7D0">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2D2E0FDF">
            <w:pPr>
              <w:wordWrap w:val="0"/>
              <w:spacing w:line="360" w:lineRule="auto"/>
              <w:rPr>
                <w:rFonts w:ascii="宋体" w:hAnsi="宋体"/>
                <w:sz w:val="24"/>
                <w:szCs w:val="24"/>
              </w:rPr>
            </w:pPr>
          </w:p>
          <w:p w14:paraId="5B23BAD9">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6C4264A9">
      <w:pPr>
        <w:spacing w:line="360" w:lineRule="auto"/>
      </w:pPr>
    </w:p>
    <w:p w14:paraId="4A1CAAF8">
      <w:pPr>
        <w:tabs>
          <w:tab w:val="left" w:pos="2940"/>
        </w:tabs>
        <w:spacing w:line="360" w:lineRule="auto"/>
        <w:sectPr>
          <w:pgSz w:w="11906" w:h="16838"/>
          <w:pgMar w:top="1440" w:right="1797" w:bottom="1440" w:left="1797" w:header="851" w:footer="992" w:gutter="0"/>
          <w:cols w:space="720" w:num="1"/>
          <w:docGrid w:type="linesAndChars" w:linePitch="319" w:charSpace="0"/>
        </w:sectPr>
      </w:pPr>
    </w:p>
    <w:p w14:paraId="48D7C46F">
      <w:pPr>
        <w:wordWrap w:val="0"/>
        <w:spacing w:line="360" w:lineRule="auto"/>
        <w:ind w:firstLine="480" w:firstLineChars="200"/>
        <w:outlineLvl w:val="2"/>
        <w:rPr>
          <w:rFonts w:ascii="宋体" w:hAnsi="宋体"/>
          <w:b/>
          <w:sz w:val="24"/>
          <w:szCs w:val="24"/>
        </w:rPr>
      </w:pPr>
      <w:bookmarkStart w:id="363" w:name="_Toc140237334"/>
      <w:r>
        <w:rPr>
          <w:rFonts w:hint="eastAsia" w:ascii="宋体" w:hAnsi="宋体"/>
          <w:b/>
          <w:sz w:val="24"/>
          <w:szCs w:val="24"/>
        </w:rPr>
        <w:t>6</w:t>
      </w:r>
      <w:r>
        <w:rPr>
          <w:rFonts w:ascii="宋体" w:hAnsi="宋体"/>
          <w:b/>
          <w:sz w:val="24"/>
          <w:szCs w:val="24"/>
        </w:rPr>
        <w:t>.5.3</w:t>
      </w:r>
      <w:r>
        <w:rPr>
          <w:rFonts w:hint="eastAsia" w:ascii="宋体" w:hAnsi="宋体"/>
          <w:b/>
          <w:sz w:val="24"/>
          <w:szCs w:val="24"/>
        </w:rPr>
        <w:t>　商务部分响应资料</w:t>
      </w:r>
      <w:bookmarkEnd w:id="363"/>
    </w:p>
    <w:p w14:paraId="1897B616">
      <w:pPr>
        <w:wordWrap w:val="0"/>
        <w:spacing w:line="360" w:lineRule="auto"/>
        <w:ind w:firstLine="480" w:firstLineChars="200"/>
        <w:rPr>
          <w:sz w:val="24"/>
        </w:rPr>
      </w:pPr>
      <w:bookmarkStart w:id="364" w:name="_Hlk97887047"/>
      <w:r>
        <w:rPr>
          <w:rFonts w:hint="eastAsia"/>
          <w:sz w:val="24"/>
        </w:rPr>
        <w:t>响应招标文件要求。内容自行编制。</w:t>
      </w:r>
    </w:p>
    <w:bookmarkEnd w:id="364"/>
    <w:p w14:paraId="0F3122B7">
      <w:pPr>
        <w:wordWrap w:val="0"/>
        <w:spacing w:line="360" w:lineRule="auto"/>
        <w:ind w:firstLine="480" w:firstLineChars="200"/>
        <w:outlineLvl w:val="2"/>
        <w:rPr>
          <w:rFonts w:ascii="宋体" w:hAnsi="宋体"/>
          <w:b/>
          <w:sz w:val="24"/>
          <w:szCs w:val="24"/>
        </w:rPr>
      </w:pPr>
      <w:bookmarkStart w:id="365" w:name="_Toc140237335"/>
      <w:r>
        <w:rPr>
          <w:rFonts w:hint="eastAsia" w:ascii="宋体" w:hAnsi="宋体"/>
          <w:b/>
          <w:sz w:val="24"/>
          <w:szCs w:val="24"/>
        </w:rPr>
        <w:t>6</w:t>
      </w:r>
      <w:r>
        <w:rPr>
          <w:rFonts w:ascii="宋体" w:hAnsi="宋体"/>
          <w:b/>
          <w:sz w:val="24"/>
          <w:szCs w:val="24"/>
        </w:rPr>
        <w:t>.5.4</w:t>
      </w:r>
      <w:r>
        <w:rPr>
          <w:rFonts w:hint="eastAsia" w:ascii="宋体" w:hAnsi="宋体"/>
          <w:b/>
          <w:sz w:val="24"/>
          <w:szCs w:val="24"/>
        </w:rPr>
        <w:t>　技术部分响应资料</w:t>
      </w:r>
      <w:bookmarkEnd w:id="365"/>
    </w:p>
    <w:p w14:paraId="6B0D8D36">
      <w:pPr>
        <w:wordWrap w:val="0"/>
        <w:spacing w:line="360" w:lineRule="auto"/>
        <w:ind w:firstLine="480" w:firstLineChars="200"/>
        <w:rPr>
          <w:sz w:val="24"/>
        </w:rPr>
      </w:pPr>
      <w:r>
        <w:rPr>
          <w:rFonts w:hint="eastAsia"/>
          <w:sz w:val="24"/>
        </w:rPr>
        <w:t>响应招标文件要求。内容自行编制。</w:t>
      </w:r>
    </w:p>
    <w:p w14:paraId="01EF3C71">
      <w:pPr>
        <w:wordWrap w:val="0"/>
        <w:spacing w:line="360" w:lineRule="auto"/>
        <w:ind w:firstLine="480" w:firstLineChars="200"/>
        <w:outlineLvl w:val="2"/>
        <w:rPr>
          <w:rFonts w:ascii="宋体" w:hAnsi="宋体"/>
          <w:b/>
          <w:sz w:val="24"/>
          <w:szCs w:val="24"/>
        </w:rPr>
      </w:pPr>
      <w:bookmarkStart w:id="366" w:name="_Toc140237336"/>
      <w:r>
        <w:rPr>
          <w:rFonts w:hint="eastAsia" w:ascii="宋体" w:hAnsi="宋体"/>
          <w:b/>
          <w:sz w:val="24"/>
          <w:szCs w:val="24"/>
        </w:rPr>
        <w:t>6</w:t>
      </w:r>
      <w:r>
        <w:rPr>
          <w:rFonts w:ascii="宋体" w:hAnsi="宋体"/>
          <w:b/>
          <w:sz w:val="24"/>
          <w:szCs w:val="24"/>
        </w:rPr>
        <w:t>.5.5</w:t>
      </w:r>
      <w:r>
        <w:rPr>
          <w:rFonts w:hint="eastAsia" w:ascii="宋体" w:hAnsi="宋体"/>
          <w:b/>
          <w:sz w:val="24"/>
          <w:szCs w:val="24"/>
        </w:rPr>
        <w:t>　其他响应资料</w:t>
      </w:r>
      <w:bookmarkEnd w:id="366"/>
    </w:p>
    <w:p w14:paraId="51EE7D36">
      <w:pPr>
        <w:wordWrap w:val="0"/>
        <w:spacing w:line="360" w:lineRule="auto"/>
        <w:ind w:firstLine="480" w:firstLineChars="200"/>
        <w:rPr>
          <w:sz w:val="24"/>
        </w:rPr>
      </w:pPr>
      <w:r>
        <w:rPr>
          <w:rFonts w:hint="eastAsia"/>
          <w:sz w:val="24"/>
        </w:rPr>
        <w:t>响应招标文件要求。内容自行编制。</w:t>
      </w:r>
    </w:p>
    <w:p w14:paraId="4546695F">
      <w:pPr>
        <w:wordWrap w:val="0"/>
        <w:spacing w:line="360" w:lineRule="auto"/>
        <w:ind w:firstLine="480" w:firstLineChars="200"/>
        <w:outlineLvl w:val="2"/>
        <w:rPr>
          <w:rFonts w:ascii="宋体" w:hAnsi="宋体"/>
          <w:b/>
          <w:sz w:val="24"/>
          <w:szCs w:val="24"/>
        </w:rPr>
      </w:pPr>
      <w:bookmarkStart w:id="367" w:name="_Toc140237337"/>
      <w:r>
        <w:rPr>
          <w:rFonts w:hint="eastAsia" w:ascii="宋体" w:hAnsi="宋体"/>
          <w:b/>
          <w:sz w:val="24"/>
          <w:szCs w:val="24"/>
        </w:rPr>
        <w:t>6</w:t>
      </w:r>
      <w:r>
        <w:rPr>
          <w:rFonts w:ascii="宋体" w:hAnsi="宋体"/>
          <w:b/>
          <w:sz w:val="24"/>
          <w:szCs w:val="24"/>
        </w:rPr>
        <w:t>.5.6</w:t>
      </w:r>
      <w:r>
        <w:rPr>
          <w:rFonts w:hint="eastAsia" w:ascii="宋体" w:hAnsi="宋体"/>
          <w:b/>
          <w:sz w:val="24"/>
          <w:szCs w:val="24"/>
        </w:rPr>
        <w:t>　技术参数偏离表</w:t>
      </w:r>
      <w:bookmarkEnd w:id="367"/>
    </w:p>
    <w:p w14:paraId="39452972">
      <w:pPr>
        <w:wordWrap w:val="0"/>
        <w:spacing w:line="360" w:lineRule="auto"/>
        <w:ind w:firstLine="480" w:firstLineChars="200"/>
        <w:rPr>
          <w:sz w:val="24"/>
        </w:rPr>
      </w:pPr>
      <w:bookmarkStart w:id="368" w:name="_Toc13287_WPSOffice_Level2"/>
      <w:bookmarkStart w:id="369" w:name="_Toc25172_WPSOffice_Level2"/>
      <w:r>
        <w:rPr>
          <w:rFonts w:hint="eastAsia"/>
          <w:sz w:val="24"/>
        </w:rPr>
        <w:t>响应招标文件要求。《技术参数偏离表》</w:t>
      </w:r>
      <w:r>
        <w:rPr>
          <w:rFonts w:hint="eastAsia" w:ascii="宋体" w:hAnsi="宋体"/>
          <w:sz w:val="24"/>
          <w:szCs w:val="24"/>
        </w:rPr>
        <w:t>样式附后。</w:t>
      </w:r>
    </w:p>
    <w:p w14:paraId="2D53BC47">
      <w:pPr>
        <w:wordWrap w:val="0"/>
        <w:spacing w:line="360" w:lineRule="auto"/>
        <w:jc w:val="center"/>
        <w:rPr>
          <w:rFonts w:ascii="宋体" w:hAnsi="宋体" w:cs="宋体"/>
          <w:b/>
          <w:sz w:val="32"/>
          <w:szCs w:val="28"/>
        </w:rPr>
        <w:sectPr>
          <w:pgSz w:w="11906" w:h="16838"/>
          <w:pgMar w:top="1440" w:right="1797" w:bottom="1440" w:left="1797" w:header="851" w:footer="992" w:gutter="0"/>
          <w:cols w:space="720" w:num="1"/>
          <w:docGrid w:type="linesAndChars" w:linePitch="319" w:charSpace="0"/>
        </w:sectPr>
      </w:pPr>
    </w:p>
    <w:p w14:paraId="006ABCAC">
      <w:pPr>
        <w:wordWrap w:val="0"/>
        <w:spacing w:line="360" w:lineRule="auto"/>
        <w:jc w:val="center"/>
        <w:rPr>
          <w:rFonts w:ascii="宋体" w:hAnsi="宋体" w:cs="宋体"/>
          <w:b/>
          <w:sz w:val="32"/>
          <w:szCs w:val="28"/>
        </w:rPr>
      </w:pPr>
      <w:r>
        <w:rPr>
          <w:rFonts w:hint="eastAsia" w:ascii="宋体" w:hAnsi="宋体" w:cs="宋体"/>
          <w:b/>
          <w:sz w:val="32"/>
          <w:szCs w:val="28"/>
        </w:rPr>
        <w:t>技术参数偏离表</w:t>
      </w:r>
      <w:bookmarkEnd w:id="368"/>
      <w:bookmarkEnd w:id="369"/>
    </w:p>
    <w:tbl>
      <w:tblPr>
        <w:tblStyle w:val="39"/>
        <w:tblpPr w:leftFromText="180" w:rightFromText="180" w:vertAnchor="text" w:horzAnchor="page" w:tblpXSpec="center" w:tblpY="165"/>
        <w:tblOverlap w:val="never"/>
        <w:tblW w:w="8926" w:type="dxa"/>
        <w:jc w:val="center"/>
        <w:tblLayout w:type="fixed"/>
        <w:tblCellMar>
          <w:top w:w="0" w:type="dxa"/>
          <w:left w:w="0" w:type="dxa"/>
          <w:bottom w:w="0" w:type="dxa"/>
          <w:right w:w="0" w:type="dxa"/>
        </w:tblCellMar>
      </w:tblPr>
      <w:tblGrid>
        <w:gridCol w:w="851"/>
        <w:gridCol w:w="3331"/>
        <w:gridCol w:w="3331"/>
        <w:gridCol w:w="1413"/>
      </w:tblGrid>
      <w:tr w14:paraId="0C84DF5A">
        <w:tblPrEx>
          <w:tblCellMar>
            <w:top w:w="0" w:type="dxa"/>
            <w:left w:w="0" w:type="dxa"/>
            <w:bottom w:w="0" w:type="dxa"/>
            <w:right w:w="0" w:type="dxa"/>
          </w:tblCellMar>
        </w:tblPrEx>
        <w:trPr>
          <w:cantSplit/>
          <w:trHeight w:val="794" w:hRule="atLeast"/>
          <w:jc w:val="center"/>
        </w:trPr>
        <w:tc>
          <w:tcPr>
            <w:tcW w:w="4182" w:type="dxa"/>
            <w:gridSpan w:val="2"/>
            <w:tcBorders>
              <w:bottom w:val="single" w:color="auto" w:sz="4" w:space="0"/>
            </w:tcBorders>
            <w:tcMar>
              <w:top w:w="15" w:type="dxa"/>
              <w:left w:w="15" w:type="dxa"/>
              <w:bottom w:w="0" w:type="dxa"/>
              <w:right w:w="15" w:type="dxa"/>
            </w:tcMar>
            <w:vAlign w:val="center"/>
          </w:tcPr>
          <w:p w14:paraId="19D4D3E6">
            <w:pPr>
              <w:wordWrap w:val="0"/>
              <w:rPr>
                <w:rFonts w:ascii="宋体" w:hAnsi="宋体" w:cs="宋体"/>
                <w:bCs/>
                <w:szCs w:val="21"/>
              </w:rPr>
            </w:pPr>
            <w:bookmarkStart w:id="370" w:name="_Toc91323638"/>
            <w:r>
              <w:rPr>
                <w:rFonts w:hint="eastAsia" w:ascii="宋体" w:hAnsi="宋体" w:cs="宋体"/>
                <w:bCs/>
                <w:szCs w:val="21"/>
              </w:rPr>
              <w:t>项目编号：</w:t>
            </w:r>
          </w:p>
          <w:p w14:paraId="14D1E7FD">
            <w:pPr>
              <w:wordWrap w:val="0"/>
              <w:rPr>
                <w:rFonts w:ascii="宋体" w:hAnsi="宋体" w:cs="宋体"/>
                <w:b/>
                <w:szCs w:val="21"/>
              </w:rPr>
            </w:pPr>
            <w:r>
              <w:rPr>
                <w:rFonts w:hint="eastAsia" w:ascii="宋体" w:hAnsi="宋体"/>
                <w:szCs w:val="21"/>
              </w:rPr>
              <w:t>分包</w:t>
            </w:r>
            <w:r>
              <w:rPr>
                <w:rFonts w:hint="eastAsia" w:ascii="宋体" w:hAnsi="宋体" w:cs="宋体"/>
                <w:bCs/>
                <w:szCs w:val="21"/>
              </w:rPr>
              <w:t>编号</w:t>
            </w:r>
            <w:r>
              <w:rPr>
                <w:rFonts w:hint="eastAsia" w:ascii="宋体" w:hAnsi="宋体"/>
                <w:szCs w:val="21"/>
              </w:rPr>
              <w:t>：</w:t>
            </w:r>
          </w:p>
        </w:tc>
        <w:tc>
          <w:tcPr>
            <w:tcW w:w="4744" w:type="dxa"/>
            <w:gridSpan w:val="2"/>
            <w:tcBorders>
              <w:bottom w:val="single" w:color="auto" w:sz="4" w:space="0"/>
            </w:tcBorders>
            <w:tcMar>
              <w:top w:w="15" w:type="dxa"/>
              <w:left w:w="15" w:type="dxa"/>
              <w:bottom w:w="0" w:type="dxa"/>
              <w:right w:w="15" w:type="dxa"/>
            </w:tcMar>
            <w:vAlign w:val="center"/>
          </w:tcPr>
          <w:p w14:paraId="53BD9430">
            <w:pPr>
              <w:wordWrap w:val="0"/>
              <w:rPr>
                <w:rFonts w:ascii="宋体" w:hAnsi="宋体" w:cs="宋体"/>
                <w:bCs/>
                <w:szCs w:val="21"/>
              </w:rPr>
            </w:pPr>
            <w:r>
              <w:rPr>
                <w:rFonts w:hint="eastAsia" w:ascii="宋体" w:hAnsi="宋体" w:cs="宋体"/>
                <w:bCs/>
                <w:szCs w:val="21"/>
              </w:rPr>
              <w:t>项目名称：</w:t>
            </w:r>
          </w:p>
          <w:p w14:paraId="2AEACB45">
            <w:pPr>
              <w:wordWrap w:val="0"/>
              <w:rPr>
                <w:rFonts w:ascii="宋体" w:hAnsi="宋体" w:cs="宋体"/>
                <w:b/>
                <w:szCs w:val="21"/>
              </w:rPr>
            </w:pPr>
            <w:r>
              <w:rPr>
                <w:rFonts w:hint="eastAsia" w:ascii="宋体" w:hAnsi="宋体" w:cs="宋体"/>
                <w:bCs/>
                <w:szCs w:val="21"/>
              </w:rPr>
              <w:t>分包名称：</w:t>
            </w:r>
          </w:p>
        </w:tc>
      </w:tr>
      <w:tr w14:paraId="0C04AC77">
        <w:tblPrEx>
          <w:tblCellMar>
            <w:top w:w="0" w:type="dxa"/>
            <w:left w:w="0" w:type="dxa"/>
            <w:bottom w:w="0" w:type="dxa"/>
            <w:right w:w="0" w:type="dxa"/>
          </w:tblCellMar>
        </w:tblPrEx>
        <w:trPr>
          <w:cantSplit/>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92588">
            <w:pPr>
              <w:wordWrap w:val="0"/>
              <w:jc w:val="center"/>
              <w:rPr>
                <w:rFonts w:ascii="宋体" w:hAnsi="宋体" w:cs="宋体"/>
                <w:b/>
                <w:szCs w:val="21"/>
              </w:rPr>
            </w:pPr>
            <w:r>
              <w:rPr>
                <w:rFonts w:hint="eastAsia" w:ascii="宋体" w:hAnsi="宋体" w:cs="宋体"/>
                <w:b/>
                <w:szCs w:val="21"/>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A1C832">
            <w:pPr>
              <w:wordWrap w:val="0"/>
              <w:jc w:val="center"/>
              <w:rPr>
                <w:rFonts w:ascii="宋体" w:hAnsi="宋体" w:cs="宋体"/>
                <w:b/>
                <w:szCs w:val="21"/>
              </w:rPr>
            </w:pPr>
            <w:bookmarkStart w:id="371" w:name="_Hlk140833394"/>
            <w:r>
              <w:rPr>
                <w:rFonts w:hint="eastAsia" w:ascii="宋体" w:hAnsi="宋体" w:cs="宋体"/>
                <w:b/>
                <w:szCs w:val="21"/>
              </w:rPr>
              <w:t>技术参数要求</w:t>
            </w:r>
            <w:bookmarkEnd w:id="371"/>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89EE52">
            <w:pPr>
              <w:wordWrap w:val="0"/>
              <w:jc w:val="center"/>
              <w:rPr>
                <w:rFonts w:ascii="宋体" w:hAnsi="宋体"/>
                <w:b/>
                <w:szCs w:val="21"/>
              </w:rPr>
            </w:pPr>
            <w:bookmarkStart w:id="372" w:name="_Hlk140831808"/>
            <w:r>
              <w:rPr>
                <w:rFonts w:hint="eastAsia" w:ascii="宋体" w:hAnsi="宋体"/>
                <w:b/>
                <w:szCs w:val="21"/>
              </w:rPr>
              <w:t>投标技术参数</w:t>
            </w:r>
            <w:bookmarkEnd w:id="372"/>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88968E">
            <w:pPr>
              <w:wordWrap w:val="0"/>
              <w:jc w:val="center"/>
              <w:rPr>
                <w:rFonts w:ascii="宋体" w:hAnsi="宋体" w:cs="宋体"/>
                <w:b/>
                <w:szCs w:val="21"/>
              </w:rPr>
            </w:pPr>
            <w:bookmarkStart w:id="373" w:name="_Hlk140831728"/>
            <w:r>
              <w:rPr>
                <w:rFonts w:hint="eastAsia" w:ascii="宋体" w:hAnsi="宋体" w:cs="宋体"/>
                <w:b/>
                <w:szCs w:val="21"/>
              </w:rPr>
              <w:t>偏离情况</w:t>
            </w:r>
            <w:bookmarkEnd w:id="373"/>
          </w:p>
        </w:tc>
      </w:tr>
      <w:tr w14:paraId="214F12B6">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913C5">
            <w:pPr>
              <w:wordWrap w:val="0"/>
              <w:jc w:val="center"/>
              <w:rPr>
                <w:rFonts w:ascii="宋体" w:hAnsi="宋体" w:cs="宋体"/>
                <w:szCs w:val="21"/>
              </w:rPr>
            </w:pPr>
            <w:r>
              <w:rPr>
                <w:rFonts w:hint="eastAsia" w:ascii="宋体" w:hAnsi="宋体" w:cs="宋体"/>
                <w:szCs w:val="21"/>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582B6F">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70402">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B1B3E5">
            <w:pPr>
              <w:wordWrap w:val="0"/>
              <w:jc w:val="center"/>
              <w:rPr>
                <w:rFonts w:ascii="宋体" w:hAnsi="宋体" w:cs="宋体"/>
                <w:szCs w:val="21"/>
              </w:rPr>
            </w:pPr>
          </w:p>
        </w:tc>
      </w:tr>
      <w:tr w14:paraId="1D28516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DA4A2">
            <w:pPr>
              <w:wordWrap w:val="0"/>
              <w:jc w:val="center"/>
              <w:rPr>
                <w:rFonts w:ascii="宋体" w:hAnsi="宋体" w:cs="宋体"/>
                <w:szCs w:val="21"/>
              </w:rPr>
            </w:pPr>
            <w:r>
              <w:rPr>
                <w:rFonts w:hint="eastAsia" w:ascii="宋体" w:hAnsi="宋体" w:cs="宋体"/>
                <w:szCs w:val="21"/>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F1D6DB">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C8114">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096DC">
            <w:pPr>
              <w:wordWrap w:val="0"/>
              <w:jc w:val="center"/>
              <w:rPr>
                <w:rFonts w:ascii="宋体" w:hAnsi="宋体" w:cs="宋体"/>
                <w:szCs w:val="21"/>
              </w:rPr>
            </w:pPr>
          </w:p>
        </w:tc>
      </w:tr>
      <w:tr w14:paraId="6894C07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7FAAB">
            <w:pPr>
              <w:wordWrap w:val="0"/>
              <w:jc w:val="center"/>
              <w:rPr>
                <w:rFonts w:ascii="宋体" w:hAnsi="宋体" w:cs="宋体"/>
                <w:szCs w:val="21"/>
              </w:rPr>
            </w:pPr>
            <w:r>
              <w:rPr>
                <w:rFonts w:hint="eastAsia" w:ascii="宋体" w:hAnsi="宋体" w:cs="宋体"/>
                <w:szCs w:val="21"/>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E83D93">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8F06DF">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076404">
            <w:pPr>
              <w:wordWrap w:val="0"/>
              <w:jc w:val="center"/>
              <w:rPr>
                <w:rFonts w:ascii="宋体" w:hAnsi="宋体" w:cs="宋体"/>
                <w:szCs w:val="21"/>
              </w:rPr>
            </w:pPr>
          </w:p>
        </w:tc>
      </w:tr>
      <w:tr w14:paraId="3513C0F4">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8C5B0">
            <w:pPr>
              <w:wordWrap w:val="0"/>
              <w:jc w:val="center"/>
              <w:rPr>
                <w:rFonts w:ascii="宋体" w:hAnsi="宋体" w:cs="宋体"/>
                <w:szCs w:val="21"/>
              </w:rPr>
            </w:pPr>
            <w:r>
              <w:rPr>
                <w:rFonts w:hint="eastAsia" w:ascii="宋体" w:hAnsi="宋体" w:cs="宋体"/>
                <w:szCs w:val="21"/>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4C1B6">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78359D">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ADA15A">
            <w:pPr>
              <w:wordWrap w:val="0"/>
              <w:jc w:val="center"/>
              <w:rPr>
                <w:rFonts w:ascii="宋体" w:hAnsi="宋体" w:cs="宋体"/>
                <w:szCs w:val="21"/>
              </w:rPr>
            </w:pPr>
          </w:p>
        </w:tc>
      </w:tr>
      <w:tr w14:paraId="7D1C961C">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E2083">
            <w:pPr>
              <w:wordWrap w:val="0"/>
              <w:jc w:val="center"/>
              <w:rPr>
                <w:rFonts w:ascii="宋体" w:hAnsi="宋体" w:cs="宋体"/>
                <w:szCs w:val="21"/>
              </w:rPr>
            </w:pPr>
            <w:r>
              <w:rPr>
                <w:rFonts w:hint="eastAsia" w:ascii="宋体" w:hAnsi="宋体" w:cs="宋体"/>
                <w:szCs w:val="21"/>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92338E">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D0B2FD">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6F7D0A">
            <w:pPr>
              <w:wordWrap w:val="0"/>
              <w:jc w:val="center"/>
              <w:rPr>
                <w:rFonts w:ascii="宋体" w:hAnsi="宋体" w:cs="宋体"/>
                <w:szCs w:val="21"/>
              </w:rPr>
            </w:pPr>
          </w:p>
        </w:tc>
      </w:tr>
      <w:tr w14:paraId="5128C2D1">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B7BA30">
            <w:pPr>
              <w:wordWrap w:val="0"/>
              <w:jc w:val="center"/>
              <w:rPr>
                <w:rFonts w:ascii="宋体" w:hAnsi="宋体" w:cs="宋体"/>
                <w:szCs w:val="21"/>
              </w:rPr>
            </w:pPr>
            <w:r>
              <w:rPr>
                <w:rFonts w:hint="eastAsia" w:ascii="宋体" w:hAnsi="宋体" w:cs="宋体"/>
                <w:szCs w:val="24"/>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EB3C1">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2D7AC">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488BD2">
            <w:pPr>
              <w:wordWrap w:val="0"/>
              <w:jc w:val="center"/>
              <w:rPr>
                <w:rFonts w:ascii="宋体" w:hAnsi="宋体" w:cs="宋体"/>
                <w:szCs w:val="21"/>
              </w:rPr>
            </w:pPr>
          </w:p>
        </w:tc>
      </w:tr>
    </w:tbl>
    <w:p w14:paraId="23C6A95D">
      <w:pPr>
        <w:spacing w:line="360" w:lineRule="auto"/>
        <w:rPr>
          <w:rFonts w:ascii="宋体" w:hAnsi="宋体"/>
          <w:sz w:val="24"/>
        </w:rPr>
      </w:pPr>
    </w:p>
    <w:p w14:paraId="175C1BAC">
      <w:pPr>
        <w:pStyle w:val="2"/>
        <w:spacing w:line="360" w:lineRule="auto"/>
        <w:rPr>
          <w:rFonts w:ascii="宋体" w:hAnsi="宋体"/>
        </w:rPr>
      </w:pPr>
      <w:r>
        <w:rPr>
          <w:rFonts w:hint="eastAsia" w:ascii="宋体" w:hAnsi="宋体"/>
          <w:b/>
        </w:rPr>
        <w:t>注：</w:t>
      </w:r>
      <w:r>
        <w:rPr>
          <w:rFonts w:hint="eastAsia" w:ascii="宋体" w:hAnsi="宋体"/>
        </w:rPr>
        <w:t>1.“技术参数要求”栏应逐项列明招标文件要求的各项技术参数。</w:t>
      </w:r>
    </w:p>
    <w:p w14:paraId="439E4284">
      <w:pPr>
        <w:pStyle w:val="2"/>
        <w:spacing w:line="360" w:lineRule="auto"/>
        <w:ind w:firstLine="480" w:firstLineChars="200"/>
        <w:rPr>
          <w:rFonts w:ascii="宋体" w:hAnsi="宋体"/>
        </w:rPr>
      </w:pPr>
      <w:r>
        <w:rPr>
          <w:rFonts w:ascii="宋体" w:hAnsi="宋体"/>
        </w:rPr>
        <w:t>2.</w:t>
      </w:r>
      <w:r>
        <w:rPr>
          <w:rFonts w:hint="eastAsia" w:ascii="宋体" w:hAnsi="宋体"/>
        </w:rPr>
        <w:t>“投标技术参数”栏应对应填写投标产品的实际技术参数。</w:t>
      </w:r>
    </w:p>
    <w:p w14:paraId="296AA22A">
      <w:pPr>
        <w:pStyle w:val="2"/>
        <w:spacing w:line="360" w:lineRule="auto"/>
        <w:ind w:firstLine="480" w:firstLineChars="200"/>
        <w:rPr>
          <w:rFonts w:ascii="宋体" w:hAnsi="宋体"/>
        </w:rPr>
      </w:pPr>
      <w:r>
        <w:rPr>
          <w:rFonts w:ascii="宋体" w:hAnsi="宋体"/>
        </w:rPr>
        <w:t>3</w:t>
      </w:r>
      <w:r>
        <w:rPr>
          <w:rFonts w:hint="eastAsia" w:ascii="宋体" w:hAnsi="宋体"/>
        </w:rPr>
        <w:t>.“偏离情况”栏应如实填写正偏离、负偏离或无偏离。</w:t>
      </w:r>
    </w:p>
    <w:p w14:paraId="7ADBE16C">
      <w:pPr>
        <w:pStyle w:val="2"/>
        <w:spacing w:line="360" w:lineRule="auto"/>
        <w:ind w:firstLine="480" w:firstLineChars="200"/>
        <w:rPr>
          <w:rFonts w:ascii="宋体" w:hAnsi="宋体"/>
        </w:rPr>
      </w:pPr>
      <w:r>
        <w:rPr>
          <w:rFonts w:hint="eastAsia" w:ascii="宋体" w:hAnsi="宋体"/>
        </w:rPr>
        <w:t>4</w:t>
      </w:r>
      <w:r>
        <w:rPr>
          <w:rFonts w:ascii="宋体" w:hAnsi="宋体"/>
        </w:rPr>
        <w:t>.</w:t>
      </w:r>
      <w:bookmarkStart w:id="374" w:name="_Hlk140841482"/>
      <w:r>
        <w:rPr>
          <w:rFonts w:hint="eastAsia" w:ascii="宋体" w:hAnsi="宋体"/>
        </w:rPr>
        <w:t>投标人应提供所填投标技术参数</w:t>
      </w:r>
      <w:bookmarkEnd w:id="374"/>
      <w:r>
        <w:rPr>
          <w:rFonts w:hint="eastAsia" w:ascii="宋体" w:hAnsi="宋体"/>
        </w:rPr>
        <w:t>的相应佐证资料，以供审查。</w:t>
      </w:r>
    </w:p>
    <w:p w14:paraId="6063E6F7">
      <w:pPr>
        <w:pStyle w:val="2"/>
        <w:spacing w:line="360" w:lineRule="auto"/>
        <w:ind w:firstLine="480" w:firstLineChars="200"/>
        <w:rPr>
          <w:rFonts w:ascii="宋体" w:hAnsi="宋体"/>
        </w:rPr>
      </w:pPr>
      <w:r>
        <w:rPr>
          <w:rFonts w:ascii="宋体" w:hAnsi="宋体"/>
        </w:rPr>
        <w:t>5.</w:t>
      </w:r>
      <w:r>
        <w:rPr>
          <w:rFonts w:hint="eastAsia" w:ascii="宋体" w:hAnsi="宋体"/>
        </w:rPr>
        <w:t>投标人所填投标技术参数完全复制技术参数要求的，视为无效投标。</w:t>
      </w:r>
    </w:p>
    <w:p w14:paraId="73A07FF2">
      <w:pPr>
        <w:spacing w:line="360" w:lineRule="auto"/>
        <w:rPr>
          <w:sz w:val="24"/>
        </w:rPr>
      </w:pPr>
    </w:p>
    <w:tbl>
      <w:tblPr>
        <w:tblStyle w:val="39"/>
        <w:tblW w:w="5000" w:type="pct"/>
        <w:jc w:val="center"/>
        <w:tblLayout w:type="autofit"/>
        <w:tblCellMar>
          <w:top w:w="0" w:type="dxa"/>
          <w:left w:w="108" w:type="dxa"/>
          <w:bottom w:w="0" w:type="dxa"/>
          <w:right w:w="108" w:type="dxa"/>
        </w:tblCellMar>
      </w:tblPr>
      <w:tblGrid>
        <w:gridCol w:w="8528"/>
      </w:tblGrid>
      <w:tr w14:paraId="5F5E1232">
        <w:tblPrEx>
          <w:tblCellMar>
            <w:top w:w="0" w:type="dxa"/>
            <w:left w:w="108" w:type="dxa"/>
            <w:bottom w:w="0" w:type="dxa"/>
            <w:right w:w="108" w:type="dxa"/>
          </w:tblCellMar>
        </w:tblPrEx>
        <w:trPr>
          <w:trHeight w:val="567" w:hRule="atLeast"/>
          <w:jc w:val="center"/>
        </w:trPr>
        <w:tc>
          <w:tcPr>
            <w:tcW w:w="5000" w:type="pct"/>
            <w:vAlign w:val="center"/>
          </w:tcPr>
          <w:p w14:paraId="6F596E88">
            <w:pPr>
              <w:wordWrap w:val="0"/>
              <w:spacing w:line="360" w:lineRule="auto"/>
              <w:ind w:left="3150" w:leftChars="1500"/>
              <w:rPr>
                <w:rFonts w:ascii="宋体" w:hAnsi="宋体"/>
                <w:sz w:val="24"/>
                <w:szCs w:val="24"/>
              </w:rPr>
            </w:pPr>
            <w:bookmarkStart w:id="375" w:name="_Hlk140760042"/>
            <w:r>
              <w:rPr>
                <w:rFonts w:hint="eastAsia" w:ascii="宋体" w:hAnsi="宋体"/>
                <w:sz w:val="24"/>
                <w:szCs w:val="24"/>
              </w:rPr>
              <w:t>投标人名称（签章）：</w:t>
            </w:r>
          </w:p>
          <w:p w14:paraId="54F24EEA">
            <w:pPr>
              <w:wordWrap w:val="0"/>
              <w:spacing w:line="360" w:lineRule="auto"/>
              <w:rPr>
                <w:rFonts w:ascii="宋体" w:hAnsi="宋体"/>
                <w:sz w:val="24"/>
                <w:szCs w:val="24"/>
              </w:rPr>
            </w:pPr>
          </w:p>
          <w:p w14:paraId="6ECA5C6B">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14:paraId="644866E9">
            <w:pPr>
              <w:wordWrap w:val="0"/>
              <w:spacing w:line="360" w:lineRule="auto"/>
              <w:rPr>
                <w:rFonts w:ascii="宋体" w:hAnsi="宋体"/>
                <w:sz w:val="24"/>
                <w:szCs w:val="24"/>
              </w:rPr>
            </w:pPr>
          </w:p>
          <w:p w14:paraId="48A0E42B">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75"/>
    </w:tbl>
    <w:p w14:paraId="36ECFA6E">
      <w:pPr>
        <w:spacing w:line="360" w:lineRule="auto"/>
        <w:rPr>
          <w:rFonts w:ascii="宋体" w:hAnsi="宋体"/>
          <w:sz w:val="24"/>
        </w:rPr>
      </w:pPr>
    </w:p>
    <w:p w14:paraId="3C5027E0">
      <w:pPr>
        <w:pStyle w:val="2"/>
        <w:sectPr>
          <w:pgSz w:w="11906" w:h="16838"/>
          <w:pgMar w:top="1440" w:right="1797" w:bottom="1440" w:left="1797" w:header="851" w:footer="992" w:gutter="0"/>
          <w:cols w:space="720" w:num="1"/>
          <w:docGrid w:type="linesAndChars" w:linePitch="319" w:charSpace="0"/>
        </w:sectPr>
      </w:pPr>
    </w:p>
    <w:p w14:paraId="6A169503">
      <w:pPr>
        <w:wordWrap w:val="0"/>
        <w:spacing w:line="360" w:lineRule="auto"/>
        <w:ind w:firstLine="480" w:firstLineChars="200"/>
        <w:outlineLvl w:val="1"/>
        <w:rPr>
          <w:rFonts w:ascii="宋体" w:hAnsi="宋体"/>
          <w:b/>
          <w:sz w:val="24"/>
          <w:szCs w:val="24"/>
        </w:rPr>
      </w:pPr>
      <w:bookmarkStart w:id="376" w:name="_Toc140237338"/>
      <w:r>
        <w:rPr>
          <w:rFonts w:ascii="宋体" w:hAnsi="宋体"/>
          <w:b/>
          <w:sz w:val="24"/>
          <w:szCs w:val="24"/>
        </w:rPr>
        <w:t>6</w:t>
      </w:r>
      <w:r>
        <w:rPr>
          <w:rFonts w:hint="eastAsia" w:ascii="宋体" w:hAnsi="宋体"/>
          <w:b/>
          <w:sz w:val="24"/>
          <w:szCs w:val="24"/>
        </w:rPr>
        <w:t>.6　</w:t>
      </w:r>
      <w:bookmarkStart w:id="377" w:name="_Hlk97906270"/>
      <w:r>
        <w:rPr>
          <w:rFonts w:hint="eastAsia" w:ascii="宋体" w:hAnsi="宋体"/>
          <w:b/>
          <w:sz w:val="24"/>
          <w:szCs w:val="24"/>
        </w:rPr>
        <w:t>其他必要</w:t>
      </w:r>
      <w:bookmarkEnd w:id="370"/>
      <w:bookmarkEnd w:id="377"/>
      <w:bookmarkStart w:id="378" w:name="_Hlk97216832"/>
      <w:r>
        <w:rPr>
          <w:rFonts w:hint="eastAsia" w:ascii="宋体" w:hAnsi="宋体"/>
          <w:b/>
          <w:sz w:val="24"/>
          <w:szCs w:val="24"/>
        </w:rPr>
        <w:t>材料</w:t>
      </w:r>
      <w:bookmarkEnd w:id="376"/>
    </w:p>
    <w:p w14:paraId="7F5F8FB8">
      <w:pPr>
        <w:wordWrap w:val="0"/>
        <w:spacing w:line="360" w:lineRule="auto"/>
        <w:ind w:firstLine="480" w:firstLineChars="200"/>
        <w:outlineLvl w:val="2"/>
        <w:rPr>
          <w:rFonts w:ascii="宋体" w:hAnsi="宋体"/>
          <w:b/>
          <w:sz w:val="24"/>
          <w:szCs w:val="24"/>
        </w:rPr>
      </w:pPr>
      <w:bookmarkStart w:id="379" w:name="_Toc140237339"/>
      <w:r>
        <w:rPr>
          <w:rFonts w:hint="eastAsia" w:ascii="宋体" w:hAnsi="宋体"/>
          <w:b/>
          <w:sz w:val="24"/>
          <w:szCs w:val="24"/>
        </w:rPr>
        <w:t>6</w:t>
      </w:r>
      <w:r>
        <w:rPr>
          <w:rFonts w:ascii="宋体" w:hAnsi="宋体"/>
          <w:b/>
          <w:sz w:val="24"/>
          <w:szCs w:val="24"/>
        </w:rPr>
        <w:t>.6.1</w:t>
      </w:r>
      <w:r>
        <w:rPr>
          <w:rFonts w:hint="eastAsia" w:ascii="宋体" w:hAnsi="宋体"/>
          <w:b/>
          <w:sz w:val="24"/>
          <w:szCs w:val="24"/>
        </w:rPr>
        <w:t>　投标保证金相关资料</w:t>
      </w:r>
      <w:bookmarkEnd w:id="379"/>
    </w:p>
    <w:p w14:paraId="10197ACF">
      <w:pPr>
        <w:wordWrap w:val="0"/>
        <w:spacing w:line="360" w:lineRule="auto"/>
        <w:ind w:firstLine="480" w:firstLineChars="200"/>
        <w:rPr>
          <w:rFonts w:ascii="宋体" w:hAnsi="宋体"/>
          <w:sz w:val="24"/>
          <w:szCs w:val="24"/>
        </w:rPr>
      </w:pPr>
      <w:bookmarkStart w:id="380" w:name="_Hlk100939265"/>
      <w:r>
        <w:rPr>
          <w:rFonts w:hint="eastAsia" w:ascii="宋体" w:hAnsi="宋体"/>
          <w:sz w:val="24"/>
          <w:szCs w:val="24"/>
        </w:rPr>
        <w:t>本项目投标保证金见《投标人须知前附表》。</w:t>
      </w:r>
      <w:bookmarkEnd w:id="380"/>
      <w:r>
        <w:rPr>
          <w:rFonts w:hint="eastAsia" w:ascii="宋体" w:hAnsi="宋体"/>
          <w:sz w:val="24"/>
          <w:szCs w:val="24"/>
        </w:rPr>
        <w:t>若有，须提供。</w:t>
      </w:r>
    </w:p>
    <w:bookmarkEnd w:id="378"/>
    <w:p w14:paraId="3C891F81">
      <w:pPr>
        <w:wordWrap w:val="0"/>
        <w:spacing w:line="360" w:lineRule="auto"/>
        <w:ind w:firstLine="480" w:firstLineChars="200"/>
        <w:outlineLvl w:val="2"/>
        <w:rPr>
          <w:rFonts w:ascii="宋体" w:hAnsi="宋体"/>
          <w:b/>
          <w:sz w:val="24"/>
          <w:szCs w:val="24"/>
        </w:rPr>
      </w:pPr>
      <w:bookmarkStart w:id="381" w:name="_Toc140237340"/>
      <w:r>
        <w:rPr>
          <w:rFonts w:hint="eastAsia" w:ascii="宋体" w:hAnsi="宋体"/>
          <w:b/>
          <w:sz w:val="24"/>
          <w:szCs w:val="24"/>
        </w:rPr>
        <w:t>6</w:t>
      </w:r>
      <w:r>
        <w:rPr>
          <w:rFonts w:ascii="宋体" w:hAnsi="宋体"/>
          <w:b/>
          <w:sz w:val="24"/>
          <w:szCs w:val="24"/>
        </w:rPr>
        <w:t>.6.2</w:t>
      </w:r>
      <w:r>
        <w:rPr>
          <w:rFonts w:hint="eastAsia" w:ascii="宋体" w:hAnsi="宋体"/>
          <w:b/>
          <w:sz w:val="24"/>
          <w:szCs w:val="24"/>
        </w:rPr>
        <w:t>　节能产品相关资料</w:t>
      </w:r>
      <w:bookmarkEnd w:id="381"/>
    </w:p>
    <w:p w14:paraId="738A7C90">
      <w:pPr>
        <w:wordWrap w:val="0"/>
        <w:spacing w:line="360" w:lineRule="auto"/>
        <w:ind w:firstLine="480" w:firstLineChars="200"/>
        <w:rPr>
          <w:rFonts w:ascii="宋体" w:hAnsi="宋体"/>
          <w:sz w:val="24"/>
          <w:szCs w:val="24"/>
        </w:rPr>
      </w:pPr>
      <w:r>
        <w:rPr>
          <w:rFonts w:hint="eastAsia" w:ascii="宋体" w:hAnsi="宋体"/>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14:paraId="22D9A550">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14:paraId="12A7B16D">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（1）国家确定的认证机构出具的、处于有效期之内的节能产品认证证书。</w:t>
      </w:r>
    </w:p>
    <w:p w14:paraId="464E6163">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）提供《节能产品政府采购品目清单》中相关内容页，并对相关内容作圈记。</w:t>
      </w:r>
    </w:p>
    <w:p w14:paraId="47FAF50C">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14:paraId="01979E49">
      <w:pPr>
        <w:wordWrap w:val="0"/>
        <w:spacing w:line="360" w:lineRule="auto"/>
        <w:ind w:firstLine="480" w:firstLineChars="200"/>
        <w:outlineLvl w:val="2"/>
        <w:rPr>
          <w:rFonts w:ascii="宋体" w:hAnsi="宋体"/>
          <w:b/>
          <w:sz w:val="24"/>
          <w:szCs w:val="24"/>
        </w:rPr>
      </w:pPr>
      <w:bookmarkStart w:id="382" w:name="_Toc140237341"/>
      <w:r>
        <w:rPr>
          <w:rFonts w:hint="eastAsia" w:ascii="宋体" w:hAnsi="宋体"/>
          <w:b/>
          <w:sz w:val="24"/>
          <w:szCs w:val="24"/>
        </w:rPr>
        <w:t>6</w:t>
      </w:r>
      <w:r>
        <w:rPr>
          <w:rFonts w:ascii="宋体" w:hAnsi="宋体"/>
          <w:b/>
          <w:sz w:val="24"/>
          <w:szCs w:val="24"/>
        </w:rPr>
        <w:t>.6.3</w:t>
      </w:r>
      <w:r>
        <w:rPr>
          <w:rFonts w:hint="eastAsia" w:ascii="宋体" w:hAnsi="宋体"/>
          <w:b/>
          <w:sz w:val="24"/>
          <w:szCs w:val="24"/>
        </w:rPr>
        <w:t>　环境标志产品相关资料</w:t>
      </w:r>
      <w:bookmarkEnd w:id="382"/>
    </w:p>
    <w:p w14:paraId="30A01097">
      <w:pPr>
        <w:pStyle w:val="2"/>
        <w:wordWrap w:val="0"/>
        <w:spacing w:line="360" w:lineRule="auto"/>
        <w:ind w:firstLine="480" w:firstLineChars="200"/>
        <w:rPr>
          <w:rFonts w:ascii="宋体" w:hAnsi="宋体"/>
          <w:szCs w:val="24"/>
        </w:rPr>
      </w:pPr>
      <w:r>
        <w:rPr>
          <w:rFonts w:hint="eastAsia" w:ascii="宋体" w:hAnsi="宋体"/>
          <w:szCs w:val="24"/>
        </w:rPr>
        <w:t>环境标志产品是指财政部、环境保护部公布的现行《环境标志产品政府采购品目清单》内的产品，</w:t>
      </w:r>
      <w:r>
        <w:rPr>
          <w:rFonts w:hint="eastAsia"/>
          <w:szCs w:val="24"/>
        </w:rPr>
        <w:t>为政府优先采购产品</w:t>
      </w:r>
      <w:r>
        <w:rPr>
          <w:rFonts w:hint="eastAsia" w:ascii="宋体" w:hAnsi="宋体"/>
          <w:szCs w:val="24"/>
        </w:rPr>
        <w:t>。</w:t>
      </w:r>
    </w:p>
    <w:p w14:paraId="07A941EF">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14:paraId="03531AF9">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（1）国家确定的认证机构出具的、处于有效期之内的环境标志产品认证证书。</w:t>
      </w:r>
    </w:p>
    <w:p w14:paraId="263E7393">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）提供《环境标志产品政府采购品目清单》中相关内容页，并对相关内容作圈记。</w:t>
      </w:r>
    </w:p>
    <w:p w14:paraId="44E49792">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14:paraId="1097A7FA">
      <w:pPr>
        <w:wordWrap w:val="0"/>
        <w:spacing w:line="360" w:lineRule="auto"/>
        <w:ind w:firstLine="480" w:firstLineChars="200"/>
        <w:outlineLvl w:val="2"/>
        <w:rPr>
          <w:rFonts w:ascii="宋体" w:hAnsi="宋体"/>
          <w:b/>
          <w:sz w:val="24"/>
          <w:szCs w:val="24"/>
        </w:rPr>
      </w:pPr>
      <w:bookmarkStart w:id="383" w:name="_Toc140237342"/>
      <w:r>
        <w:rPr>
          <w:rFonts w:hint="eastAsia" w:ascii="宋体" w:hAnsi="宋体"/>
          <w:b/>
          <w:sz w:val="24"/>
          <w:szCs w:val="24"/>
        </w:rPr>
        <w:t>6</w:t>
      </w:r>
      <w:r>
        <w:rPr>
          <w:rFonts w:ascii="宋体" w:hAnsi="宋体"/>
          <w:b/>
          <w:sz w:val="24"/>
          <w:szCs w:val="24"/>
        </w:rPr>
        <w:t>.6.4</w:t>
      </w:r>
      <w:r>
        <w:rPr>
          <w:rFonts w:hint="eastAsia" w:ascii="宋体" w:hAnsi="宋体"/>
          <w:b/>
          <w:sz w:val="24"/>
          <w:szCs w:val="24"/>
        </w:rPr>
        <w:t>　授权委托书</w:t>
      </w:r>
      <w:bookmarkEnd w:id="383"/>
    </w:p>
    <w:p w14:paraId="2513DB38">
      <w:pPr>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sz w:val="24"/>
          <w:szCs w:val="24"/>
        </w:rPr>
        <w:t>若有，须提供。样式附后。</w:t>
      </w:r>
    </w:p>
    <w:p w14:paraId="05CDAC11">
      <w:pPr>
        <w:pStyle w:val="2"/>
        <w:spacing w:line="360" w:lineRule="auto"/>
        <w:jc w:val="center"/>
        <w:rPr>
          <w:rFonts w:ascii="宋体" w:hAnsi="宋体"/>
          <w:b/>
          <w:sz w:val="32"/>
          <w:szCs w:val="24"/>
        </w:rPr>
      </w:pPr>
      <w:r>
        <w:rPr>
          <w:rFonts w:hint="eastAsia" w:ascii="宋体" w:hAnsi="宋体"/>
          <w:b/>
          <w:sz w:val="32"/>
          <w:szCs w:val="24"/>
        </w:rPr>
        <w:t>授权委托书</w:t>
      </w:r>
    </w:p>
    <w:p w14:paraId="3E4ECEE9">
      <w:pPr>
        <w:spacing w:line="360" w:lineRule="auto"/>
        <w:rPr>
          <w:rFonts w:ascii="宋体" w:hAnsi="宋体" w:cs="宋体"/>
          <w:sz w:val="24"/>
        </w:rPr>
      </w:pPr>
    </w:p>
    <w:p w14:paraId="7064861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w:t>
      </w:r>
      <w:r>
        <w:rPr>
          <w:rFonts w:hint="eastAsia" w:ascii="宋体" w:hAnsi="宋体" w:cs="宋体"/>
          <w:sz w:val="24"/>
        </w:rPr>
        <w:t>及</w:t>
      </w:r>
      <w:r>
        <w:rPr>
          <w:rFonts w:hint="eastAsia" w:ascii="宋体" w:hAnsi="宋体" w:cs="宋体"/>
          <w:sz w:val="24"/>
          <w:u w:val="single"/>
        </w:rPr>
        <w:t>（采购代理机构）</w:t>
      </w:r>
      <w:r>
        <w:rPr>
          <w:rFonts w:hint="eastAsia" w:ascii="宋体" w:hAnsi="宋体" w:cs="宋体"/>
          <w:sz w:val="24"/>
        </w:rPr>
        <w:t>：</w:t>
      </w:r>
    </w:p>
    <w:p w14:paraId="5B797BE5">
      <w:pPr>
        <w:spacing w:line="360" w:lineRule="auto"/>
        <w:ind w:firstLine="480" w:firstLineChars="200"/>
        <w:rPr>
          <w:rFonts w:ascii="宋体" w:hAnsi="宋体" w:cs="宋体"/>
          <w:sz w:val="24"/>
        </w:rPr>
      </w:pPr>
      <w:r>
        <w:rPr>
          <w:rFonts w:hint="eastAsia" w:ascii="宋体" w:hAnsi="宋体" w:cs="宋体"/>
          <w:sz w:val="24"/>
        </w:rPr>
        <w:t>我方决定参加项目编号为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的</w:t>
      </w:r>
      <w:bookmarkStart w:id="384" w:name="_Hlk103173019"/>
      <w:r>
        <w:rPr>
          <w:rFonts w:hint="eastAsia" w:ascii="宋体" w:hAnsi="宋体" w:cs="宋体"/>
          <w:sz w:val="24"/>
        </w:rPr>
        <w:t>政府采购活动</w:t>
      </w:r>
      <w:bookmarkEnd w:id="384"/>
      <w:r>
        <w:rPr>
          <w:rFonts w:hint="eastAsia" w:ascii="宋体" w:hAnsi="宋体" w:cs="宋体"/>
          <w:sz w:val="24"/>
        </w:rPr>
        <w:t>，并在本次政府采购活动中，对授权代表作出如下授权：</w:t>
      </w:r>
    </w:p>
    <w:p w14:paraId="5E92E21F">
      <w:pPr>
        <w:spacing w:line="360" w:lineRule="auto"/>
        <w:ind w:firstLine="480" w:firstLineChars="200"/>
        <w:rPr>
          <w:rFonts w:ascii="宋体" w:hAnsi="宋体" w:cs="宋体"/>
          <w:sz w:val="24"/>
        </w:rPr>
      </w:pPr>
      <w:r>
        <w:rPr>
          <w:rFonts w:hint="eastAsia" w:ascii="宋体" w:hAnsi="宋体" w:cs="宋体"/>
          <w:sz w:val="24"/>
        </w:rPr>
        <w:t>一、代表法定代表人签署投标文件、合同和其他具有法律意义的任何文件、凭证等。</w:t>
      </w:r>
    </w:p>
    <w:p w14:paraId="43F9A89C">
      <w:pPr>
        <w:spacing w:line="360" w:lineRule="auto"/>
        <w:ind w:firstLine="480" w:firstLineChars="200"/>
        <w:rPr>
          <w:rFonts w:ascii="宋体" w:hAnsi="宋体" w:cs="宋体"/>
          <w:sz w:val="24"/>
        </w:rPr>
      </w:pPr>
      <w:r>
        <w:rPr>
          <w:rFonts w:hint="eastAsia" w:ascii="宋体" w:hAnsi="宋体" w:cs="宋体"/>
          <w:sz w:val="24"/>
        </w:rPr>
        <w:t>二、代表法定代表人全权处理投标、报价等与之有关的一切事务。</w:t>
      </w:r>
    </w:p>
    <w:p w14:paraId="5BC65158">
      <w:pPr>
        <w:spacing w:line="360" w:lineRule="auto"/>
        <w:ind w:firstLine="480" w:firstLineChars="200"/>
        <w:rPr>
          <w:rFonts w:ascii="宋体" w:hAnsi="宋体" w:cs="宋体"/>
          <w:sz w:val="24"/>
        </w:rPr>
      </w:pPr>
      <w:r>
        <w:rPr>
          <w:rFonts w:hint="eastAsia" w:ascii="宋体" w:hAnsi="宋体" w:cs="宋体"/>
          <w:sz w:val="24"/>
        </w:rPr>
        <w:t>三、授权代表在授权范围内所做出的承诺、签署的文件等，法定代表人均予以承认，并承担由此产生的法律后果。</w:t>
      </w:r>
    </w:p>
    <w:p w14:paraId="622B93A7">
      <w:pPr>
        <w:pStyle w:val="2"/>
        <w:spacing w:line="360" w:lineRule="auto"/>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14:paraId="4C3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14:paraId="3CCC6315">
            <w:pPr>
              <w:spacing w:line="480" w:lineRule="auto"/>
              <w:jc w:val="center"/>
              <w:rPr>
                <w:rFonts w:ascii="宋体" w:hAnsi="宋体" w:cs="宋体"/>
                <w:b/>
                <w:sz w:val="24"/>
              </w:rPr>
            </w:pPr>
            <w:bookmarkStart w:id="385" w:name="_Hlk103173404"/>
            <w:r>
              <w:rPr>
                <w:rFonts w:hint="eastAsia" w:ascii="宋体" w:hAnsi="宋体" w:cs="宋体"/>
                <w:b/>
                <w:sz w:val="24"/>
              </w:rPr>
              <w:t>法定代表人</w:t>
            </w:r>
            <w:bookmarkEnd w:id="385"/>
          </w:p>
        </w:tc>
        <w:tc>
          <w:tcPr>
            <w:tcW w:w="4264" w:type="dxa"/>
            <w:gridSpan w:val="2"/>
          </w:tcPr>
          <w:p w14:paraId="0801E84F">
            <w:pPr>
              <w:spacing w:line="480" w:lineRule="auto"/>
              <w:jc w:val="center"/>
              <w:rPr>
                <w:rFonts w:ascii="宋体" w:hAnsi="宋体" w:cs="宋体"/>
                <w:b/>
                <w:sz w:val="24"/>
              </w:rPr>
            </w:pPr>
            <w:r>
              <w:rPr>
                <w:rFonts w:hint="eastAsia" w:ascii="宋体" w:hAnsi="宋体" w:cs="宋体"/>
                <w:b/>
                <w:sz w:val="24"/>
              </w:rPr>
              <w:t>授权代表</w:t>
            </w:r>
          </w:p>
        </w:tc>
      </w:tr>
      <w:tr w14:paraId="5A4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63E17BC1">
            <w:pPr>
              <w:spacing w:line="480" w:lineRule="auto"/>
              <w:jc w:val="center"/>
              <w:rPr>
                <w:rFonts w:ascii="宋体" w:hAnsi="宋体" w:cs="宋体"/>
                <w:sz w:val="24"/>
              </w:rPr>
            </w:pPr>
            <w:r>
              <w:rPr>
                <w:rFonts w:hint="eastAsia" w:ascii="宋体" w:hAnsi="宋体" w:cs="宋体"/>
                <w:sz w:val="24"/>
              </w:rPr>
              <w:t>姓名</w:t>
            </w:r>
          </w:p>
        </w:tc>
        <w:tc>
          <w:tcPr>
            <w:tcW w:w="3022" w:type="dxa"/>
          </w:tcPr>
          <w:p w14:paraId="5C55959F">
            <w:pPr>
              <w:spacing w:line="480" w:lineRule="auto"/>
              <w:rPr>
                <w:rFonts w:ascii="宋体" w:hAnsi="宋体" w:cs="宋体"/>
                <w:sz w:val="24"/>
              </w:rPr>
            </w:pPr>
          </w:p>
        </w:tc>
        <w:tc>
          <w:tcPr>
            <w:tcW w:w="1231" w:type="dxa"/>
          </w:tcPr>
          <w:p w14:paraId="5A59CDED">
            <w:pPr>
              <w:spacing w:line="480" w:lineRule="auto"/>
              <w:jc w:val="center"/>
              <w:rPr>
                <w:rFonts w:ascii="宋体" w:hAnsi="宋体" w:cs="宋体"/>
                <w:sz w:val="24"/>
              </w:rPr>
            </w:pPr>
            <w:r>
              <w:rPr>
                <w:rFonts w:hint="eastAsia" w:ascii="宋体" w:hAnsi="宋体" w:cs="宋体"/>
                <w:sz w:val="24"/>
              </w:rPr>
              <w:t>姓名</w:t>
            </w:r>
          </w:p>
        </w:tc>
        <w:tc>
          <w:tcPr>
            <w:tcW w:w="3033" w:type="dxa"/>
          </w:tcPr>
          <w:p w14:paraId="423DDCC8">
            <w:pPr>
              <w:spacing w:line="480" w:lineRule="auto"/>
              <w:rPr>
                <w:rFonts w:ascii="宋体" w:hAnsi="宋体" w:cs="宋体"/>
                <w:sz w:val="24"/>
              </w:rPr>
            </w:pPr>
          </w:p>
        </w:tc>
      </w:tr>
      <w:tr w14:paraId="4D8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95C2C9">
            <w:pPr>
              <w:spacing w:line="480" w:lineRule="auto"/>
              <w:jc w:val="center"/>
              <w:rPr>
                <w:rFonts w:ascii="宋体" w:hAnsi="宋体" w:cs="宋体"/>
                <w:sz w:val="24"/>
              </w:rPr>
            </w:pPr>
            <w:r>
              <w:rPr>
                <w:rFonts w:hint="eastAsia" w:ascii="宋体" w:hAnsi="宋体" w:cs="宋体"/>
                <w:sz w:val="24"/>
              </w:rPr>
              <w:t>身份证号</w:t>
            </w:r>
          </w:p>
        </w:tc>
        <w:tc>
          <w:tcPr>
            <w:tcW w:w="3022" w:type="dxa"/>
          </w:tcPr>
          <w:p w14:paraId="5A5E5E1A">
            <w:pPr>
              <w:spacing w:line="480" w:lineRule="auto"/>
              <w:rPr>
                <w:rFonts w:ascii="宋体" w:hAnsi="宋体" w:cs="宋体"/>
                <w:sz w:val="24"/>
              </w:rPr>
            </w:pPr>
          </w:p>
        </w:tc>
        <w:tc>
          <w:tcPr>
            <w:tcW w:w="1231" w:type="dxa"/>
          </w:tcPr>
          <w:p w14:paraId="714CF76A">
            <w:pPr>
              <w:spacing w:line="480" w:lineRule="auto"/>
              <w:jc w:val="center"/>
              <w:rPr>
                <w:rFonts w:ascii="宋体" w:hAnsi="宋体" w:cs="宋体"/>
                <w:sz w:val="24"/>
              </w:rPr>
            </w:pPr>
            <w:r>
              <w:rPr>
                <w:rFonts w:hint="eastAsia" w:ascii="宋体" w:hAnsi="宋体" w:cs="宋体"/>
                <w:sz w:val="24"/>
              </w:rPr>
              <w:t>身份证号</w:t>
            </w:r>
          </w:p>
        </w:tc>
        <w:tc>
          <w:tcPr>
            <w:tcW w:w="3033" w:type="dxa"/>
          </w:tcPr>
          <w:p w14:paraId="30BC93E5">
            <w:pPr>
              <w:spacing w:line="480" w:lineRule="auto"/>
              <w:rPr>
                <w:rFonts w:ascii="宋体" w:hAnsi="宋体" w:cs="宋体"/>
                <w:sz w:val="24"/>
              </w:rPr>
            </w:pPr>
          </w:p>
        </w:tc>
      </w:tr>
      <w:tr w14:paraId="2A5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51D8F19">
            <w:pPr>
              <w:spacing w:line="480" w:lineRule="auto"/>
              <w:jc w:val="center"/>
              <w:rPr>
                <w:rFonts w:ascii="宋体" w:hAnsi="宋体" w:cs="宋体"/>
                <w:sz w:val="24"/>
              </w:rPr>
            </w:pPr>
            <w:r>
              <w:rPr>
                <w:rFonts w:hint="eastAsia" w:ascii="宋体" w:hAnsi="宋体" w:cs="宋体"/>
                <w:sz w:val="24"/>
              </w:rPr>
              <w:t>单位名称</w:t>
            </w:r>
          </w:p>
        </w:tc>
        <w:tc>
          <w:tcPr>
            <w:tcW w:w="3022" w:type="dxa"/>
          </w:tcPr>
          <w:p w14:paraId="7A077597">
            <w:pPr>
              <w:spacing w:line="480" w:lineRule="auto"/>
              <w:rPr>
                <w:rFonts w:ascii="宋体" w:hAnsi="宋体" w:cs="宋体"/>
                <w:sz w:val="24"/>
              </w:rPr>
            </w:pPr>
          </w:p>
        </w:tc>
        <w:tc>
          <w:tcPr>
            <w:tcW w:w="1231" w:type="dxa"/>
          </w:tcPr>
          <w:p w14:paraId="0B3714F3">
            <w:pPr>
              <w:spacing w:line="480" w:lineRule="auto"/>
              <w:jc w:val="center"/>
              <w:rPr>
                <w:rFonts w:ascii="宋体" w:hAnsi="宋体" w:cs="宋体"/>
                <w:sz w:val="24"/>
              </w:rPr>
            </w:pPr>
            <w:r>
              <w:rPr>
                <w:rFonts w:hint="eastAsia" w:ascii="宋体" w:hAnsi="宋体" w:cs="宋体"/>
                <w:sz w:val="24"/>
              </w:rPr>
              <w:t>单位名称</w:t>
            </w:r>
          </w:p>
        </w:tc>
        <w:tc>
          <w:tcPr>
            <w:tcW w:w="3033" w:type="dxa"/>
          </w:tcPr>
          <w:p w14:paraId="5B2B61C0">
            <w:pPr>
              <w:spacing w:line="480" w:lineRule="auto"/>
              <w:rPr>
                <w:rFonts w:ascii="宋体" w:hAnsi="宋体" w:cs="宋体"/>
                <w:sz w:val="24"/>
              </w:rPr>
            </w:pPr>
          </w:p>
        </w:tc>
      </w:tr>
      <w:tr w14:paraId="67C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0ECA69">
            <w:pPr>
              <w:spacing w:line="480" w:lineRule="auto"/>
              <w:jc w:val="center"/>
              <w:rPr>
                <w:rFonts w:ascii="宋体" w:hAnsi="宋体" w:cs="宋体"/>
                <w:sz w:val="24"/>
              </w:rPr>
            </w:pPr>
            <w:r>
              <w:rPr>
                <w:rFonts w:hint="eastAsia" w:ascii="宋体" w:hAnsi="宋体" w:cs="宋体"/>
                <w:sz w:val="24"/>
              </w:rPr>
              <w:t>工作职务</w:t>
            </w:r>
          </w:p>
        </w:tc>
        <w:tc>
          <w:tcPr>
            <w:tcW w:w="3022" w:type="dxa"/>
          </w:tcPr>
          <w:p w14:paraId="2077EC5F">
            <w:pPr>
              <w:spacing w:line="480" w:lineRule="auto"/>
              <w:rPr>
                <w:rFonts w:ascii="宋体" w:hAnsi="宋体" w:cs="宋体"/>
                <w:sz w:val="24"/>
              </w:rPr>
            </w:pPr>
          </w:p>
        </w:tc>
        <w:tc>
          <w:tcPr>
            <w:tcW w:w="1231" w:type="dxa"/>
          </w:tcPr>
          <w:p w14:paraId="33B3C444">
            <w:pPr>
              <w:spacing w:line="480" w:lineRule="auto"/>
              <w:jc w:val="center"/>
              <w:rPr>
                <w:rFonts w:ascii="宋体" w:hAnsi="宋体" w:cs="宋体"/>
                <w:sz w:val="24"/>
              </w:rPr>
            </w:pPr>
            <w:r>
              <w:rPr>
                <w:rFonts w:hint="eastAsia" w:ascii="宋体" w:hAnsi="宋体" w:cs="宋体"/>
                <w:sz w:val="24"/>
              </w:rPr>
              <w:t>工作职务</w:t>
            </w:r>
          </w:p>
        </w:tc>
        <w:tc>
          <w:tcPr>
            <w:tcW w:w="3033" w:type="dxa"/>
          </w:tcPr>
          <w:p w14:paraId="127D30AF">
            <w:pPr>
              <w:spacing w:line="480" w:lineRule="auto"/>
              <w:rPr>
                <w:rFonts w:ascii="宋体" w:hAnsi="宋体" w:cs="宋体"/>
                <w:sz w:val="24"/>
              </w:rPr>
            </w:pPr>
          </w:p>
        </w:tc>
      </w:tr>
    </w:tbl>
    <w:p w14:paraId="0129C13E">
      <w:pPr>
        <w:spacing w:line="360" w:lineRule="auto"/>
        <w:rPr>
          <w:rFonts w:ascii="宋体" w:hAnsi="宋体" w:cs="宋体"/>
          <w:sz w:val="24"/>
        </w:rPr>
      </w:pPr>
    </w:p>
    <w:tbl>
      <w:tblPr>
        <w:tblStyle w:val="39"/>
        <w:tblW w:w="5000" w:type="pct"/>
        <w:jc w:val="center"/>
        <w:tblLayout w:type="autofit"/>
        <w:tblCellMar>
          <w:top w:w="0" w:type="dxa"/>
          <w:left w:w="108" w:type="dxa"/>
          <w:bottom w:w="0" w:type="dxa"/>
          <w:right w:w="108" w:type="dxa"/>
        </w:tblCellMar>
      </w:tblPr>
      <w:tblGrid>
        <w:gridCol w:w="8528"/>
      </w:tblGrid>
      <w:tr w14:paraId="55788C56">
        <w:tblPrEx>
          <w:tblCellMar>
            <w:top w:w="0" w:type="dxa"/>
            <w:left w:w="108" w:type="dxa"/>
            <w:bottom w:w="0" w:type="dxa"/>
            <w:right w:w="108" w:type="dxa"/>
          </w:tblCellMar>
        </w:tblPrEx>
        <w:trPr>
          <w:trHeight w:val="567" w:hRule="atLeast"/>
          <w:jc w:val="center"/>
        </w:trPr>
        <w:tc>
          <w:tcPr>
            <w:tcW w:w="5000" w:type="pct"/>
            <w:vAlign w:val="center"/>
          </w:tcPr>
          <w:p w14:paraId="39E716CE">
            <w:pPr>
              <w:wordWrap w:val="0"/>
              <w:spacing w:line="360" w:lineRule="auto"/>
              <w:ind w:left="3150" w:leftChars="1500"/>
              <w:rPr>
                <w:rFonts w:ascii="宋体" w:hAnsi="宋体"/>
                <w:sz w:val="24"/>
                <w:szCs w:val="24"/>
              </w:rPr>
            </w:pPr>
            <w:r>
              <w:rPr>
                <w:rFonts w:hint="eastAsia" w:ascii="宋体" w:hAnsi="宋体"/>
                <w:sz w:val="24"/>
                <w:szCs w:val="24"/>
              </w:rPr>
              <w:t>投标人名称（签章）：</w:t>
            </w:r>
          </w:p>
          <w:p w14:paraId="7162A7EA">
            <w:pPr>
              <w:wordWrap w:val="0"/>
              <w:spacing w:line="360" w:lineRule="auto"/>
              <w:rPr>
                <w:rFonts w:ascii="宋体" w:hAnsi="宋体"/>
                <w:sz w:val="24"/>
                <w:szCs w:val="24"/>
              </w:rPr>
            </w:pPr>
          </w:p>
          <w:p w14:paraId="70D0A175">
            <w:pPr>
              <w:wordWrap w:val="0"/>
              <w:spacing w:line="360" w:lineRule="auto"/>
              <w:ind w:left="3150" w:leftChars="1500"/>
              <w:rPr>
                <w:rFonts w:ascii="宋体" w:hAnsi="宋体"/>
                <w:sz w:val="24"/>
                <w:szCs w:val="24"/>
              </w:rPr>
            </w:pPr>
            <w:r>
              <w:rPr>
                <w:rFonts w:hint="eastAsia" w:ascii="宋体" w:hAnsi="宋体"/>
                <w:sz w:val="24"/>
                <w:szCs w:val="24"/>
              </w:rPr>
              <w:t>法定代表人（签章）：</w:t>
            </w:r>
          </w:p>
          <w:p w14:paraId="0ECF039D">
            <w:pPr>
              <w:wordWrap w:val="0"/>
              <w:spacing w:line="360" w:lineRule="auto"/>
              <w:rPr>
                <w:rFonts w:ascii="宋体" w:hAnsi="宋体"/>
                <w:sz w:val="24"/>
                <w:szCs w:val="24"/>
              </w:rPr>
            </w:pPr>
          </w:p>
          <w:p w14:paraId="36CA461F">
            <w:pPr>
              <w:wordWrap w:val="0"/>
              <w:spacing w:line="360" w:lineRule="auto"/>
              <w:ind w:left="3150" w:leftChars="1500"/>
              <w:rPr>
                <w:rFonts w:ascii="宋体" w:hAnsi="宋体"/>
                <w:sz w:val="24"/>
                <w:szCs w:val="24"/>
              </w:rPr>
            </w:pPr>
            <w:r>
              <w:rPr>
                <w:rFonts w:hint="eastAsia" w:ascii="宋体" w:hAnsi="宋体"/>
                <w:sz w:val="24"/>
                <w:szCs w:val="24"/>
              </w:rPr>
              <w:t>授权代表（签章）：</w:t>
            </w:r>
          </w:p>
          <w:p w14:paraId="08F0F3EC">
            <w:pPr>
              <w:wordWrap w:val="0"/>
              <w:spacing w:line="360" w:lineRule="auto"/>
              <w:rPr>
                <w:rFonts w:ascii="宋体" w:hAnsi="宋体"/>
                <w:sz w:val="24"/>
                <w:szCs w:val="24"/>
              </w:rPr>
            </w:pPr>
          </w:p>
          <w:p w14:paraId="1ECA645A">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14:paraId="0CACAF90">
      <w:pPr>
        <w:pStyle w:val="2"/>
        <w:spacing w:line="360" w:lineRule="auto"/>
      </w:pPr>
    </w:p>
    <w:p w14:paraId="57D7E580">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14:paraId="108C5690">
      <w:pPr>
        <w:wordWrap w:val="0"/>
        <w:spacing w:line="360" w:lineRule="auto"/>
        <w:ind w:firstLine="480" w:firstLineChars="200"/>
        <w:outlineLvl w:val="2"/>
        <w:rPr>
          <w:rFonts w:ascii="宋体" w:hAnsi="宋体"/>
          <w:b/>
          <w:sz w:val="24"/>
          <w:szCs w:val="24"/>
        </w:rPr>
      </w:pPr>
      <w:bookmarkStart w:id="386" w:name="_Toc140237343"/>
      <w:r>
        <w:rPr>
          <w:rFonts w:hint="eastAsia" w:ascii="宋体" w:hAnsi="宋体"/>
          <w:b/>
          <w:sz w:val="24"/>
          <w:szCs w:val="24"/>
        </w:rPr>
        <w:t>6</w:t>
      </w:r>
      <w:r>
        <w:rPr>
          <w:rFonts w:ascii="宋体" w:hAnsi="宋体"/>
          <w:b/>
          <w:sz w:val="24"/>
          <w:szCs w:val="24"/>
        </w:rPr>
        <w:t>.6.5</w:t>
      </w:r>
      <w:r>
        <w:rPr>
          <w:rFonts w:hint="eastAsia" w:ascii="宋体" w:hAnsi="宋体"/>
          <w:b/>
          <w:sz w:val="24"/>
          <w:szCs w:val="24"/>
        </w:rPr>
        <w:t>　联合体投标协议</w:t>
      </w:r>
      <w:bookmarkEnd w:id="386"/>
    </w:p>
    <w:p w14:paraId="72E19DD6">
      <w:pPr>
        <w:wordWrap w:val="0"/>
        <w:spacing w:line="360" w:lineRule="auto"/>
        <w:ind w:firstLine="480" w:firstLineChars="200"/>
        <w:rPr>
          <w:rFonts w:ascii="宋体" w:hAnsi="宋体"/>
          <w:sz w:val="24"/>
          <w:szCs w:val="24"/>
        </w:rPr>
      </w:pPr>
      <w:r>
        <w:rPr>
          <w:rFonts w:hint="eastAsia" w:ascii="宋体" w:hAnsi="宋体"/>
          <w:sz w:val="24"/>
          <w:szCs w:val="24"/>
        </w:rPr>
        <w:t>本项目是否接受联合体投标见《投标人须知前附表》。</w:t>
      </w:r>
    </w:p>
    <w:p w14:paraId="54711E8A">
      <w:pPr>
        <w:wordWrap w:val="0"/>
        <w:spacing w:line="360" w:lineRule="auto"/>
        <w:ind w:firstLine="480" w:firstLineChars="200"/>
        <w:rPr>
          <w:rFonts w:ascii="宋体" w:hAnsi="宋体"/>
          <w:sz w:val="24"/>
          <w:szCs w:val="24"/>
        </w:rPr>
      </w:pPr>
      <w:r>
        <w:rPr>
          <w:rFonts w:hint="eastAsia" w:ascii="宋体" w:hAnsi="宋体"/>
          <w:sz w:val="24"/>
          <w:szCs w:val="24"/>
        </w:rPr>
        <w:t>采取联合体投标的，须提供</w:t>
      </w:r>
      <w:bookmarkStart w:id="387" w:name="_Hlk104472088"/>
      <w:r>
        <w:rPr>
          <w:rFonts w:hint="eastAsia" w:ascii="宋体" w:hAnsi="宋体"/>
          <w:sz w:val="24"/>
          <w:szCs w:val="24"/>
        </w:rPr>
        <w:t>《联合体投标协议》</w:t>
      </w:r>
      <w:bookmarkEnd w:id="387"/>
      <w:r>
        <w:rPr>
          <w:rFonts w:hint="eastAsia" w:ascii="宋体" w:hAnsi="宋体"/>
          <w:sz w:val="24"/>
          <w:szCs w:val="24"/>
        </w:rPr>
        <w:t>，样式附后。</w:t>
      </w:r>
    </w:p>
    <w:p w14:paraId="12AD8175">
      <w:pPr>
        <w:wordWrap w:val="0"/>
        <w:spacing w:line="360" w:lineRule="auto"/>
        <w:ind w:firstLine="480" w:firstLineChars="200"/>
        <w:rPr>
          <w:rFonts w:ascii="宋体" w:hAnsi="宋体"/>
          <w:sz w:val="24"/>
          <w:szCs w:val="24"/>
        </w:rPr>
      </w:pPr>
      <w:r>
        <w:rPr>
          <w:rFonts w:hint="eastAsia" w:ascii="宋体" w:hAnsi="宋体"/>
          <w:sz w:val="24"/>
          <w:szCs w:val="24"/>
        </w:rPr>
        <w:t>未按要求提供的，评审时不予考虑。</w:t>
      </w:r>
    </w:p>
    <w:p w14:paraId="254C1982">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14:paraId="737B45F3">
      <w:pPr>
        <w:pStyle w:val="2"/>
        <w:wordWrap w:val="0"/>
        <w:spacing w:line="360" w:lineRule="auto"/>
        <w:jc w:val="center"/>
        <w:rPr>
          <w:rFonts w:ascii="宋体" w:hAnsi="宋体"/>
          <w:b/>
          <w:sz w:val="32"/>
          <w:szCs w:val="24"/>
        </w:rPr>
      </w:pPr>
      <w:r>
        <w:rPr>
          <w:rFonts w:hint="eastAsia" w:ascii="宋体" w:hAnsi="宋体"/>
          <w:b/>
          <w:sz w:val="32"/>
          <w:szCs w:val="24"/>
        </w:rPr>
        <w:t>联合体投标协议</w:t>
      </w:r>
    </w:p>
    <w:p w14:paraId="5B375E2E">
      <w:pPr>
        <w:pStyle w:val="2"/>
        <w:wordWrap w:val="0"/>
        <w:spacing w:line="360" w:lineRule="auto"/>
        <w:rPr>
          <w:rFonts w:ascii="宋体" w:hAnsi="宋体"/>
          <w:szCs w:val="24"/>
        </w:rPr>
      </w:pPr>
    </w:p>
    <w:p w14:paraId="762501EB">
      <w:pPr>
        <w:pStyle w:val="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14:paraId="04C79434">
      <w:pPr>
        <w:pStyle w:val="2"/>
        <w:wordWrap w:val="0"/>
        <w:spacing w:line="360" w:lineRule="auto"/>
        <w:ind w:firstLine="480" w:firstLineChars="20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14:paraId="778D3DDE">
      <w:pPr>
        <w:pStyle w:val="2"/>
        <w:wordWrap w:val="0"/>
        <w:spacing w:line="360" w:lineRule="auto"/>
        <w:ind w:firstLine="480" w:firstLineChars="20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14:paraId="008B6996">
      <w:pPr>
        <w:pStyle w:val="2"/>
        <w:wordWrap w:val="0"/>
        <w:spacing w:line="360" w:lineRule="auto"/>
        <w:ind w:firstLine="480" w:firstLineChars="20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14:paraId="7F5E3D63">
      <w:pPr>
        <w:pStyle w:val="2"/>
        <w:wordWrap w:val="0"/>
        <w:spacing w:line="360" w:lineRule="auto"/>
        <w:ind w:firstLine="480" w:firstLineChars="200"/>
        <w:rPr>
          <w:szCs w:val="24"/>
        </w:rPr>
      </w:pPr>
      <w:r>
        <w:rPr>
          <w:rFonts w:hint="eastAsia"/>
          <w:szCs w:val="24"/>
        </w:rPr>
        <w:t>三、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D65EB03">
      <w:pPr>
        <w:pStyle w:val="2"/>
        <w:wordWrap w:val="0"/>
        <w:spacing w:line="360" w:lineRule="auto"/>
        <w:ind w:firstLine="480" w:firstLineChars="200"/>
        <w:rPr>
          <w:szCs w:val="24"/>
        </w:rPr>
      </w:pPr>
      <w:r>
        <w:rPr>
          <w:rFonts w:hint="eastAsia"/>
          <w:szCs w:val="24"/>
        </w:rPr>
        <w:t>四、联合体将严格按照招标文件的各项要求，提交电子投标文件，参加投标，履行中标义务和中标后的合同，并向采购人承担连带责任。</w:t>
      </w:r>
    </w:p>
    <w:p w14:paraId="29F5B49F">
      <w:pPr>
        <w:pStyle w:val="2"/>
        <w:wordWrap w:val="0"/>
        <w:spacing w:line="360" w:lineRule="auto"/>
        <w:ind w:firstLine="480" w:firstLineChars="200"/>
        <w:rPr>
          <w:szCs w:val="24"/>
        </w:rPr>
      </w:pPr>
      <w:r>
        <w:rPr>
          <w:rFonts w:hint="eastAsia"/>
          <w:szCs w:val="24"/>
        </w:rPr>
        <w:t>五、联合体各成员单位内部的职责分工如下：</w:t>
      </w:r>
      <w:r>
        <w:rPr>
          <w:rFonts w:hint="eastAsia"/>
          <w:szCs w:val="24"/>
          <w:u w:val="single"/>
        </w:rPr>
        <w:t>　　　　　　　　　　　</w:t>
      </w:r>
      <w:r>
        <w:rPr>
          <w:rFonts w:hint="eastAsia"/>
          <w:szCs w:val="24"/>
        </w:rPr>
        <w:t>。</w:t>
      </w:r>
    </w:p>
    <w:p w14:paraId="521F0C21">
      <w:pPr>
        <w:pStyle w:val="2"/>
        <w:wordWrap w:val="0"/>
        <w:spacing w:line="360" w:lineRule="auto"/>
        <w:ind w:firstLine="480" w:firstLineChars="200"/>
        <w:rPr>
          <w:szCs w:val="24"/>
        </w:rPr>
      </w:pPr>
      <w:r>
        <w:rPr>
          <w:rFonts w:hint="eastAsia"/>
          <w:szCs w:val="24"/>
        </w:rPr>
        <w:t>按照本条上述分工，联合体成员单位各自所承担的合同工作量比例如下：</w:t>
      </w:r>
      <w:r>
        <w:rPr>
          <w:rFonts w:hint="eastAsia"/>
          <w:szCs w:val="24"/>
          <w:u w:val="single"/>
        </w:rPr>
        <w:t>　　　　　　　　　　　　　　　　　　　　　　　　　　　　　　</w:t>
      </w:r>
      <w:r>
        <w:rPr>
          <w:rFonts w:hint="eastAsia"/>
          <w:szCs w:val="24"/>
        </w:rPr>
        <w:t>。</w:t>
      </w:r>
    </w:p>
    <w:p w14:paraId="0C213C10">
      <w:pPr>
        <w:pStyle w:val="2"/>
        <w:wordWrap w:val="0"/>
        <w:spacing w:line="360" w:lineRule="auto"/>
        <w:ind w:firstLine="480" w:firstLineChars="200"/>
        <w:rPr>
          <w:szCs w:val="24"/>
        </w:rPr>
      </w:pPr>
      <w:r>
        <w:rPr>
          <w:rFonts w:hint="eastAsia"/>
          <w:szCs w:val="24"/>
        </w:rPr>
        <w:t>六、本协议书自签署之日起生效，合同履行完毕后自动失效。</w:t>
      </w:r>
    </w:p>
    <w:p w14:paraId="7209DEC4">
      <w:pPr>
        <w:pStyle w:val="2"/>
        <w:wordWrap w:val="0"/>
        <w:spacing w:line="360" w:lineRule="auto"/>
        <w:ind w:firstLine="480" w:firstLineChars="200"/>
        <w:rPr>
          <w:szCs w:val="24"/>
        </w:rPr>
      </w:pPr>
      <w:r>
        <w:rPr>
          <w:rFonts w:hint="eastAsia"/>
          <w:szCs w:val="24"/>
        </w:rPr>
        <w:t>七、其他：</w:t>
      </w:r>
      <w:r>
        <w:rPr>
          <w:rFonts w:hint="eastAsia"/>
          <w:szCs w:val="24"/>
          <w:u w:val="single"/>
        </w:rPr>
        <w:t>　　　　　　　　　　　</w:t>
      </w:r>
      <w:r>
        <w:rPr>
          <w:rFonts w:hint="eastAsia"/>
          <w:szCs w:val="24"/>
        </w:rPr>
        <w:t>。</w:t>
      </w:r>
    </w:p>
    <w:p w14:paraId="7FB404CD">
      <w:pPr>
        <w:pStyle w:val="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14:paraId="27026E54">
        <w:tblPrEx>
          <w:tblCellMar>
            <w:top w:w="0" w:type="dxa"/>
            <w:left w:w="108" w:type="dxa"/>
            <w:bottom w:w="0" w:type="dxa"/>
            <w:right w:w="108" w:type="dxa"/>
          </w:tblCellMar>
        </w:tblPrEx>
        <w:trPr>
          <w:trHeight w:val="2481" w:hRule="atLeast"/>
          <w:jc w:val="center"/>
        </w:trPr>
        <w:tc>
          <w:tcPr>
            <w:tcW w:w="4290" w:type="dxa"/>
          </w:tcPr>
          <w:p w14:paraId="38293990">
            <w:pPr>
              <w:pStyle w:val="20"/>
              <w:spacing w:line="360" w:lineRule="auto"/>
              <w:rPr>
                <w:rFonts w:hAnsi="宋体" w:cs="宋体"/>
                <w:sz w:val="24"/>
                <w:szCs w:val="24"/>
              </w:rPr>
            </w:pPr>
            <w:r>
              <w:rPr>
                <w:rFonts w:hint="eastAsia" w:hAnsi="宋体" w:cs="宋体"/>
                <w:sz w:val="24"/>
                <w:szCs w:val="24"/>
              </w:rPr>
              <w:t>牵头人名称（签章）：</w:t>
            </w:r>
          </w:p>
          <w:p w14:paraId="2092245A">
            <w:pPr>
              <w:pStyle w:val="20"/>
              <w:wordWrap w:val="0"/>
              <w:spacing w:line="360" w:lineRule="auto"/>
              <w:rPr>
                <w:rFonts w:hAnsi="宋体" w:cs="宋体"/>
                <w:spacing w:val="-22"/>
                <w:sz w:val="24"/>
                <w:szCs w:val="24"/>
              </w:rPr>
            </w:pPr>
          </w:p>
          <w:p w14:paraId="21895EC6">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2E058FBF">
            <w:pPr>
              <w:pStyle w:val="20"/>
              <w:wordWrap w:val="0"/>
              <w:spacing w:line="360" w:lineRule="auto"/>
              <w:rPr>
                <w:rFonts w:hAnsi="宋体" w:cs="宋体"/>
                <w:spacing w:val="-22"/>
                <w:sz w:val="24"/>
                <w:szCs w:val="24"/>
              </w:rPr>
            </w:pPr>
          </w:p>
          <w:p w14:paraId="2668669C">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14:paraId="0E352872">
            <w:pPr>
              <w:pStyle w:val="20"/>
              <w:wordWrap w:val="0"/>
              <w:spacing w:line="360" w:lineRule="auto"/>
              <w:rPr>
                <w:rFonts w:hAnsi="宋体" w:cs="宋体"/>
                <w:sz w:val="24"/>
                <w:szCs w:val="24"/>
              </w:rPr>
            </w:pPr>
            <w:r>
              <w:rPr>
                <w:rFonts w:hint="eastAsia" w:hAnsi="宋体" w:cs="宋体"/>
                <w:sz w:val="24"/>
                <w:szCs w:val="24"/>
              </w:rPr>
              <w:t>成员二名称（签章）：</w:t>
            </w:r>
          </w:p>
          <w:p w14:paraId="285D529D">
            <w:pPr>
              <w:pStyle w:val="20"/>
              <w:wordWrap w:val="0"/>
              <w:spacing w:line="360" w:lineRule="auto"/>
              <w:rPr>
                <w:rFonts w:hAnsi="宋体" w:cs="宋体"/>
                <w:spacing w:val="-22"/>
                <w:sz w:val="24"/>
                <w:szCs w:val="24"/>
              </w:rPr>
            </w:pPr>
            <w:bookmarkStart w:id="388" w:name="_Hlk103162949"/>
          </w:p>
          <w:p w14:paraId="1F372987">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2240E760">
            <w:pPr>
              <w:pStyle w:val="20"/>
              <w:wordWrap w:val="0"/>
              <w:spacing w:line="360" w:lineRule="auto"/>
              <w:rPr>
                <w:rFonts w:hAnsi="宋体" w:cs="宋体"/>
                <w:sz w:val="24"/>
                <w:szCs w:val="24"/>
              </w:rPr>
            </w:pPr>
          </w:p>
          <w:p w14:paraId="2EF924B8">
            <w:pPr>
              <w:pStyle w:val="20"/>
              <w:wordWrap w:val="0"/>
              <w:spacing w:line="360" w:lineRule="auto"/>
              <w:rPr>
                <w:rFonts w:hAnsi="宋体" w:cs="宋体"/>
                <w:sz w:val="24"/>
                <w:szCs w:val="24"/>
              </w:rPr>
            </w:pPr>
            <w:r>
              <w:rPr>
                <w:rFonts w:hint="eastAsia" w:hAnsi="宋体" w:cs="宋体"/>
                <w:sz w:val="24"/>
                <w:szCs w:val="24"/>
              </w:rPr>
              <w:t>日期：　　　年　　月　　日</w:t>
            </w:r>
            <w:bookmarkEnd w:id="388"/>
          </w:p>
        </w:tc>
      </w:tr>
    </w:tbl>
    <w:p w14:paraId="234F4AEF">
      <w:pPr>
        <w:wordWrap w:val="0"/>
        <w:spacing w:line="360" w:lineRule="auto"/>
        <w:ind w:firstLine="480" w:firstLineChars="200"/>
        <w:rPr>
          <w:sz w:val="24"/>
          <w:szCs w:val="24"/>
        </w:rPr>
      </w:pPr>
      <w:r>
        <w:rPr>
          <w:rStyle w:val="50"/>
          <w:rFonts w:hint="eastAsia" w:ascii="宋体" w:hAnsi="宋体" w:cs="宋体"/>
          <w:color w:val="auto"/>
          <w:sz w:val="24"/>
          <w:szCs w:val="24"/>
          <w:u w:val="none"/>
          <w:lang w:eastAsia="zh-CN"/>
        </w:rPr>
        <w:t>……</w:t>
      </w:r>
    </w:p>
    <w:p w14:paraId="33FA7211">
      <w:pPr>
        <w:pStyle w:val="2"/>
        <w:wordWrap w:val="0"/>
        <w:spacing w:line="360" w:lineRule="auto"/>
        <w:sectPr>
          <w:pgSz w:w="11906" w:h="16838"/>
          <w:pgMar w:top="1440" w:right="1797" w:bottom="1440" w:left="1797" w:header="851" w:footer="992" w:gutter="0"/>
          <w:cols w:space="720" w:num="1"/>
          <w:docGrid w:type="linesAndChars" w:linePitch="319" w:charSpace="0"/>
        </w:sectPr>
      </w:pPr>
    </w:p>
    <w:p w14:paraId="29F6B558">
      <w:pPr>
        <w:wordWrap w:val="0"/>
        <w:spacing w:line="360" w:lineRule="auto"/>
        <w:ind w:firstLine="480" w:firstLineChars="200"/>
        <w:outlineLvl w:val="2"/>
        <w:rPr>
          <w:rFonts w:ascii="宋体" w:hAnsi="宋体"/>
          <w:b/>
          <w:sz w:val="24"/>
          <w:szCs w:val="24"/>
        </w:rPr>
      </w:pPr>
      <w:bookmarkStart w:id="389" w:name="_Toc140237344"/>
      <w:r>
        <w:rPr>
          <w:rFonts w:hint="eastAsia" w:ascii="宋体" w:hAnsi="宋体"/>
          <w:b/>
          <w:sz w:val="24"/>
          <w:szCs w:val="24"/>
        </w:rPr>
        <w:t>6</w:t>
      </w:r>
      <w:r>
        <w:rPr>
          <w:rFonts w:ascii="宋体" w:hAnsi="宋体"/>
          <w:b/>
          <w:sz w:val="24"/>
          <w:szCs w:val="24"/>
        </w:rPr>
        <w:t>.6.6</w:t>
      </w:r>
      <w:r>
        <w:rPr>
          <w:rFonts w:hint="eastAsia" w:ascii="宋体" w:hAnsi="宋体"/>
          <w:b/>
          <w:sz w:val="24"/>
          <w:szCs w:val="24"/>
        </w:rPr>
        <w:t>　分包意向协议</w:t>
      </w:r>
      <w:bookmarkEnd w:id="389"/>
    </w:p>
    <w:p w14:paraId="7897A929">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14:paraId="6D4192F0">
      <w:pPr>
        <w:wordWrap w:val="0"/>
        <w:spacing w:line="360" w:lineRule="auto"/>
        <w:ind w:firstLine="480" w:firstLineChars="200"/>
        <w:rPr>
          <w:rFonts w:ascii="宋体" w:hAnsi="宋体"/>
          <w:sz w:val="24"/>
          <w:szCs w:val="24"/>
        </w:rPr>
      </w:pPr>
      <w:r>
        <w:rPr>
          <w:rFonts w:hint="eastAsia" w:ascii="宋体" w:hAnsi="宋体"/>
          <w:sz w:val="24"/>
          <w:szCs w:val="24"/>
        </w:rPr>
        <w:t>采取分包方式履行合同的，须提供《分包意向协议》，样式附后。</w:t>
      </w:r>
    </w:p>
    <w:p w14:paraId="07AEE392">
      <w:pPr>
        <w:wordWrap w:val="0"/>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bookmarkStart w:id="390" w:name="_Hlk104449042"/>
      <w:r>
        <w:rPr>
          <w:rFonts w:hint="eastAsia" w:ascii="宋体" w:hAnsi="宋体"/>
          <w:sz w:val="24"/>
          <w:szCs w:val="24"/>
        </w:rPr>
        <w:t>未按要求提供的，评审时不予考虑。</w:t>
      </w:r>
    </w:p>
    <w:p w14:paraId="5B5D1E8C">
      <w:pPr>
        <w:wordWrap w:val="0"/>
        <w:spacing w:line="360" w:lineRule="auto"/>
        <w:jc w:val="center"/>
        <w:rPr>
          <w:rFonts w:ascii="宋体" w:hAnsi="宋体"/>
          <w:b/>
          <w:sz w:val="32"/>
          <w:szCs w:val="24"/>
        </w:rPr>
      </w:pPr>
      <w:r>
        <w:rPr>
          <w:rFonts w:hint="eastAsia" w:ascii="宋体" w:hAnsi="宋体"/>
          <w:b/>
          <w:sz w:val="32"/>
          <w:szCs w:val="24"/>
        </w:rPr>
        <w:t>分包意向协议</w:t>
      </w:r>
    </w:p>
    <w:p w14:paraId="1E69B7C7">
      <w:pPr>
        <w:wordWrap w:val="0"/>
        <w:spacing w:line="360" w:lineRule="auto"/>
        <w:rPr>
          <w:rFonts w:ascii="宋体" w:hAnsi="宋体"/>
        </w:rPr>
      </w:pPr>
    </w:p>
    <w:p w14:paraId="58BC1BBE">
      <w:pPr>
        <w:pStyle w:val="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14:paraId="438128AE">
      <w:pPr>
        <w:wordWrap w:val="0"/>
        <w:spacing w:line="360" w:lineRule="auto"/>
        <w:ind w:firstLine="480" w:firstLineChars="200"/>
        <w:rPr>
          <w:rFonts w:ascii="宋体" w:hAnsi="宋体"/>
          <w:sz w:val="24"/>
          <w:szCs w:val="24"/>
        </w:rPr>
      </w:pP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若成为项目编号为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的政府采购活动中标人，将依法采取分包方式履行合同。</w:t>
      </w: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与</w:t>
      </w:r>
      <w:r>
        <w:rPr>
          <w:rFonts w:hint="eastAsia" w:ascii="宋体" w:hAnsi="宋体"/>
          <w:sz w:val="24"/>
          <w:szCs w:val="24"/>
          <w:u w:val="single"/>
        </w:rPr>
        <w:t>（分包供应商一名称）……</w:t>
      </w:r>
      <w:bookmarkStart w:id="391" w:name="_Hlk123654337"/>
      <w:r>
        <w:rPr>
          <w:rFonts w:hint="eastAsia" w:ascii="宋体" w:hAnsi="宋体"/>
          <w:sz w:val="24"/>
          <w:szCs w:val="24"/>
        </w:rPr>
        <w:t>就分包意向事宜订立如下协议</w:t>
      </w:r>
      <w:bookmarkEnd w:id="391"/>
      <w:r>
        <w:rPr>
          <w:rFonts w:hint="eastAsia" w:ascii="宋体" w:hAnsi="宋体"/>
          <w:sz w:val="24"/>
          <w:szCs w:val="24"/>
        </w:rPr>
        <w:t>：</w:t>
      </w:r>
    </w:p>
    <w:p w14:paraId="4D028130">
      <w:pPr>
        <w:wordWrap w:val="0"/>
        <w:spacing w:line="360" w:lineRule="auto"/>
        <w:ind w:firstLine="480" w:firstLineChars="200"/>
        <w:rPr>
          <w:rFonts w:ascii="宋体" w:hAnsi="宋体"/>
          <w:sz w:val="24"/>
          <w:szCs w:val="24"/>
        </w:rPr>
      </w:pPr>
      <w:r>
        <w:rPr>
          <w:rFonts w:hint="eastAsia" w:ascii="宋体" w:hAnsi="宋体"/>
          <w:sz w:val="24"/>
          <w:szCs w:val="24"/>
        </w:rPr>
        <w:t>一、分包履约标的：</w:t>
      </w:r>
      <w:r>
        <w:rPr>
          <w:rFonts w:hint="eastAsia" w:ascii="宋体" w:hAnsi="宋体"/>
          <w:sz w:val="24"/>
          <w:szCs w:val="24"/>
          <w:u w:val="single"/>
        </w:rPr>
        <w:t>（</w:t>
      </w:r>
      <w:r>
        <w:rPr>
          <w:rFonts w:hint="eastAsia" w:ascii="宋体" w:hAnsi="宋体" w:cs="宋体"/>
          <w:sz w:val="24"/>
          <w:szCs w:val="24"/>
          <w:u w:val="single"/>
        </w:rPr>
        <w:t>投标人</w:t>
      </w:r>
      <w:r>
        <w:rPr>
          <w:rFonts w:hint="eastAsia" w:ascii="宋体" w:hAnsi="宋体"/>
          <w:sz w:val="24"/>
          <w:szCs w:val="24"/>
          <w:u w:val="single"/>
        </w:rPr>
        <w:t>名称）</w:t>
      </w:r>
      <w:r>
        <w:rPr>
          <w:rFonts w:hint="eastAsia" w:ascii="宋体" w:hAnsi="宋体"/>
          <w:sz w:val="24"/>
          <w:szCs w:val="24"/>
        </w:rPr>
        <w:t>将</w:t>
      </w:r>
      <w:r>
        <w:rPr>
          <w:rFonts w:hint="eastAsia" w:ascii="宋体" w:hAnsi="宋体"/>
          <w:szCs w:val="24"/>
          <w:u w:val="single"/>
        </w:rPr>
        <w:t>　　　　　　　　　　　</w:t>
      </w:r>
      <w:r>
        <w:rPr>
          <w:rFonts w:ascii="宋体" w:hAnsi="宋体"/>
          <w:sz w:val="24"/>
          <w:szCs w:val="24"/>
        </w:rPr>
        <w:t>工作内容分包给</w:t>
      </w:r>
      <w:r>
        <w:rPr>
          <w:rFonts w:hint="eastAsia" w:ascii="宋体" w:hAnsi="宋体"/>
          <w:sz w:val="24"/>
          <w:szCs w:val="24"/>
          <w:u w:val="single"/>
        </w:rPr>
        <w:t>（分包供应商一名称）</w:t>
      </w:r>
      <w:r>
        <w:rPr>
          <w:rFonts w:hint="eastAsia" w:ascii="宋体" w:hAnsi="宋体"/>
          <w:sz w:val="24"/>
          <w:szCs w:val="24"/>
        </w:rPr>
        <w:t>进行履约</w:t>
      </w:r>
      <w:r>
        <w:rPr>
          <w:rFonts w:ascii="宋体" w:hAnsi="宋体"/>
          <w:sz w:val="24"/>
          <w:szCs w:val="24"/>
        </w:rPr>
        <w:t>，</w:t>
      </w:r>
      <w:r>
        <w:rPr>
          <w:rFonts w:hint="eastAsia" w:ascii="宋体" w:hAnsi="宋体"/>
          <w:sz w:val="24"/>
          <w:szCs w:val="24"/>
          <w:u w:val="single"/>
        </w:rPr>
        <w:t>（分包供应商一名称）</w:t>
      </w:r>
      <w:r>
        <w:rPr>
          <w:rFonts w:ascii="宋体" w:hAnsi="宋体"/>
          <w:sz w:val="24"/>
          <w:szCs w:val="24"/>
        </w:rPr>
        <w:t>具备</w:t>
      </w:r>
      <w:r>
        <w:rPr>
          <w:rFonts w:hint="eastAsia" w:ascii="宋体" w:hAnsi="宋体"/>
          <w:sz w:val="24"/>
          <w:szCs w:val="24"/>
        </w:rPr>
        <w:t>相应资质条件且不得再次分包。</w:t>
      </w:r>
    </w:p>
    <w:p w14:paraId="7422F071">
      <w:pPr>
        <w:wordWrap w:val="0"/>
        <w:spacing w:line="360" w:lineRule="auto"/>
        <w:ind w:firstLine="480" w:firstLineChars="200"/>
        <w:rPr>
          <w:rFonts w:ascii="宋体" w:hAnsi="宋体"/>
          <w:sz w:val="24"/>
          <w:szCs w:val="24"/>
        </w:rPr>
      </w:pPr>
      <w:r>
        <w:rPr>
          <w:rFonts w:hint="eastAsia" w:ascii="宋体" w:hAnsi="宋体"/>
          <w:sz w:val="24"/>
          <w:szCs w:val="24"/>
        </w:rPr>
        <w:t>……</w:t>
      </w:r>
    </w:p>
    <w:p w14:paraId="7B6F0F5D">
      <w:pPr>
        <w:wordWrap w:val="0"/>
        <w:spacing w:line="360" w:lineRule="auto"/>
        <w:ind w:firstLine="480" w:firstLineChars="200"/>
        <w:rPr>
          <w:rFonts w:ascii="宋体" w:hAnsi="宋体"/>
          <w:sz w:val="24"/>
          <w:szCs w:val="24"/>
        </w:rPr>
      </w:pPr>
      <w:r>
        <w:rPr>
          <w:rFonts w:hint="eastAsia" w:ascii="宋体" w:hAnsi="宋体"/>
          <w:sz w:val="24"/>
          <w:szCs w:val="24"/>
        </w:rPr>
        <w:t>二、分包履约报酬：</w:t>
      </w:r>
      <w:r>
        <w:rPr>
          <w:rFonts w:hint="eastAsia" w:ascii="宋体" w:hAnsi="宋体"/>
          <w:sz w:val="24"/>
          <w:szCs w:val="24"/>
          <w:u w:val="single"/>
        </w:rPr>
        <w:t>（分包供应商一名称）</w:t>
      </w:r>
      <w:r>
        <w:rPr>
          <w:rFonts w:hint="eastAsia" w:ascii="宋体" w:hAnsi="宋体"/>
          <w:sz w:val="24"/>
          <w:szCs w:val="24"/>
        </w:rPr>
        <w:t>获得履约报酬</w:t>
      </w:r>
      <w:r>
        <w:rPr>
          <w:rFonts w:hint="eastAsia" w:ascii="宋体" w:hAnsi="宋体"/>
          <w:sz w:val="24"/>
          <w:szCs w:val="24"/>
          <w:u w:val="single"/>
        </w:rPr>
        <w:t>　　　　　　</w:t>
      </w:r>
      <w:r>
        <w:rPr>
          <w:rFonts w:hint="eastAsia" w:ascii="宋体" w:hAnsi="宋体"/>
          <w:sz w:val="24"/>
          <w:szCs w:val="24"/>
        </w:rPr>
        <w:t>，占合同总金额</w:t>
      </w:r>
      <w:r>
        <w:rPr>
          <w:rFonts w:hint="eastAsia" w:ascii="宋体" w:hAnsi="宋体"/>
          <w:sz w:val="24"/>
          <w:szCs w:val="24"/>
          <w:u w:val="single"/>
        </w:rPr>
        <w:t>　　　　　　</w:t>
      </w:r>
      <w:r>
        <w:rPr>
          <w:rFonts w:hint="eastAsia" w:ascii="宋体" w:hAnsi="宋体"/>
          <w:sz w:val="24"/>
          <w:szCs w:val="24"/>
        </w:rPr>
        <w:t>%。</w:t>
      </w:r>
    </w:p>
    <w:p w14:paraId="6EAD6DC6">
      <w:pPr>
        <w:pStyle w:val="2"/>
        <w:wordWrap w:val="0"/>
        <w:spacing w:line="360" w:lineRule="auto"/>
        <w:ind w:firstLine="480" w:firstLineChars="200"/>
        <w:rPr>
          <w:rFonts w:ascii="宋体" w:hAnsi="宋体"/>
          <w:szCs w:val="24"/>
        </w:rPr>
      </w:pPr>
      <w:r>
        <w:rPr>
          <w:rFonts w:hint="eastAsia" w:ascii="宋体" w:hAnsi="宋体"/>
          <w:szCs w:val="24"/>
        </w:rPr>
        <w:t>……</w:t>
      </w:r>
    </w:p>
    <w:p w14:paraId="0E59430A">
      <w:pPr>
        <w:wordWrap w:val="0"/>
        <w:spacing w:line="360" w:lineRule="auto"/>
        <w:ind w:firstLine="480" w:firstLineChars="200"/>
        <w:rPr>
          <w:rFonts w:ascii="宋体" w:hAnsi="宋体"/>
          <w:sz w:val="24"/>
          <w:szCs w:val="24"/>
        </w:rPr>
      </w:pPr>
      <w:r>
        <w:rPr>
          <w:rFonts w:hint="eastAsia" w:ascii="宋体" w:hAnsi="宋体"/>
          <w:sz w:val="24"/>
          <w:szCs w:val="24"/>
        </w:rPr>
        <w:t>三、分包履约期限：</w:t>
      </w:r>
      <w:r>
        <w:rPr>
          <w:rFonts w:hint="eastAsia" w:ascii="宋体" w:hAnsi="宋体"/>
          <w:szCs w:val="24"/>
          <w:u w:val="single"/>
        </w:rPr>
        <w:t>　　　　　　　　　　　　　　　　　　　　　　</w:t>
      </w:r>
      <w:r>
        <w:rPr>
          <w:rFonts w:hint="eastAsia" w:ascii="宋体" w:hAnsi="宋体"/>
          <w:szCs w:val="24"/>
        </w:rPr>
        <w:t>。</w:t>
      </w:r>
    </w:p>
    <w:p w14:paraId="116D7EB9">
      <w:pPr>
        <w:wordWrap w:val="0"/>
        <w:spacing w:line="360" w:lineRule="auto"/>
        <w:ind w:firstLine="480" w:firstLineChars="200"/>
        <w:rPr>
          <w:rFonts w:ascii="宋体" w:hAnsi="宋体"/>
          <w:sz w:val="24"/>
          <w:szCs w:val="24"/>
        </w:rPr>
      </w:pPr>
      <w:r>
        <w:rPr>
          <w:rFonts w:hint="eastAsia" w:ascii="宋体" w:hAnsi="宋体"/>
          <w:sz w:val="24"/>
          <w:szCs w:val="24"/>
        </w:rPr>
        <w:t>四、分包履约方式：</w:t>
      </w:r>
      <w:r>
        <w:rPr>
          <w:rFonts w:hint="eastAsia" w:ascii="宋体" w:hAnsi="宋体"/>
          <w:szCs w:val="24"/>
          <w:u w:val="single"/>
        </w:rPr>
        <w:t>　　　　　　　　　　　　　　　　　　　　　　</w:t>
      </w:r>
      <w:r>
        <w:rPr>
          <w:rFonts w:hint="eastAsia" w:ascii="宋体" w:hAnsi="宋体"/>
          <w:szCs w:val="24"/>
        </w:rPr>
        <w:t>。</w:t>
      </w:r>
    </w:p>
    <w:p w14:paraId="30A33981">
      <w:pPr>
        <w:wordWrap w:val="0"/>
        <w:spacing w:line="360" w:lineRule="auto"/>
        <w:ind w:firstLine="480" w:firstLineChars="200"/>
        <w:rPr>
          <w:rFonts w:ascii="宋体" w:hAnsi="宋体"/>
          <w:sz w:val="24"/>
          <w:szCs w:val="24"/>
        </w:rPr>
      </w:pPr>
      <w:r>
        <w:rPr>
          <w:rFonts w:hint="eastAsia" w:ascii="宋体" w:hAnsi="宋体"/>
          <w:sz w:val="24"/>
          <w:szCs w:val="24"/>
        </w:rPr>
        <w:t>五、分包履约验收：</w:t>
      </w:r>
      <w:r>
        <w:rPr>
          <w:rFonts w:hint="eastAsia" w:ascii="宋体" w:hAnsi="宋体"/>
          <w:szCs w:val="24"/>
          <w:u w:val="single"/>
        </w:rPr>
        <w:t>　　　　　　　　　　　　　　　　　　　　　　</w:t>
      </w:r>
      <w:r>
        <w:rPr>
          <w:rFonts w:hint="eastAsia" w:ascii="宋体" w:hAnsi="宋体"/>
          <w:szCs w:val="24"/>
        </w:rPr>
        <w:t>。</w:t>
      </w:r>
    </w:p>
    <w:p w14:paraId="00E1C97B">
      <w:pPr>
        <w:wordWrap w:val="0"/>
        <w:spacing w:line="360" w:lineRule="auto"/>
        <w:ind w:firstLine="480" w:firstLineChars="200"/>
        <w:rPr>
          <w:rFonts w:ascii="宋体" w:hAnsi="宋体"/>
          <w:sz w:val="24"/>
          <w:szCs w:val="24"/>
        </w:rPr>
      </w:pPr>
      <w:r>
        <w:rPr>
          <w:rFonts w:hint="eastAsia" w:ascii="宋体" w:hAnsi="宋体"/>
          <w:sz w:val="24"/>
          <w:szCs w:val="24"/>
        </w:rPr>
        <w:t>六、违约责任：</w:t>
      </w:r>
      <w:r>
        <w:rPr>
          <w:rFonts w:hint="eastAsia" w:ascii="宋体" w:hAnsi="宋体"/>
          <w:szCs w:val="24"/>
          <w:u w:val="single"/>
        </w:rPr>
        <w:t>　　　　　　　　　　　　　　　　　　　　　　</w:t>
      </w:r>
      <w:r>
        <w:rPr>
          <w:rFonts w:hint="eastAsia" w:ascii="宋体" w:hAnsi="宋体"/>
          <w:szCs w:val="24"/>
        </w:rPr>
        <w:t>。</w:t>
      </w:r>
    </w:p>
    <w:p w14:paraId="70FB2F53">
      <w:pPr>
        <w:wordWrap w:val="0"/>
        <w:spacing w:line="360" w:lineRule="auto"/>
        <w:ind w:firstLine="480" w:firstLineChars="200"/>
        <w:rPr>
          <w:rFonts w:ascii="宋体" w:hAnsi="宋体"/>
          <w:sz w:val="24"/>
          <w:szCs w:val="24"/>
        </w:rPr>
      </w:pPr>
      <w:r>
        <w:rPr>
          <w:rFonts w:hint="eastAsia" w:ascii="宋体" w:hAnsi="宋体"/>
          <w:sz w:val="24"/>
          <w:szCs w:val="24"/>
        </w:rPr>
        <w:t>七、争议解决：</w:t>
      </w:r>
      <w:r>
        <w:rPr>
          <w:rFonts w:hint="eastAsia" w:ascii="宋体" w:hAnsi="宋体"/>
          <w:szCs w:val="24"/>
          <w:u w:val="single"/>
        </w:rPr>
        <w:t>　　　　　　　　　　　　　　　　　　　　　　</w:t>
      </w:r>
      <w:r>
        <w:rPr>
          <w:rFonts w:hint="eastAsia" w:ascii="宋体" w:hAnsi="宋体"/>
          <w:szCs w:val="24"/>
        </w:rPr>
        <w:t>。</w:t>
      </w:r>
    </w:p>
    <w:p w14:paraId="6F537378">
      <w:pPr>
        <w:wordWrap w:val="0"/>
        <w:spacing w:line="360" w:lineRule="auto"/>
        <w:ind w:firstLine="480" w:firstLineChars="200"/>
        <w:rPr>
          <w:rFonts w:ascii="宋体" w:hAnsi="宋体"/>
          <w:sz w:val="24"/>
          <w:szCs w:val="24"/>
        </w:rPr>
      </w:pPr>
      <w:r>
        <w:rPr>
          <w:rFonts w:hint="eastAsia" w:ascii="宋体" w:hAnsi="宋体"/>
          <w:sz w:val="24"/>
          <w:szCs w:val="24"/>
        </w:rPr>
        <w:t>八、其他：</w:t>
      </w:r>
      <w:r>
        <w:rPr>
          <w:rFonts w:hint="eastAsia" w:ascii="宋体" w:hAnsi="宋体"/>
          <w:szCs w:val="24"/>
          <w:u w:val="single"/>
        </w:rPr>
        <w:t>　　　　　　　　　　　　　　　　　　　　　　</w:t>
      </w:r>
      <w:r>
        <w:rPr>
          <w:rFonts w:hint="eastAsia" w:ascii="宋体" w:hAnsi="宋体"/>
          <w:szCs w:val="24"/>
        </w:rPr>
        <w:t>。</w:t>
      </w:r>
    </w:p>
    <w:p w14:paraId="6F81B2C2">
      <w:pPr>
        <w:pStyle w:val="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14:paraId="06340A80">
        <w:tblPrEx>
          <w:tblCellMar>
            <w:top w:w="0" w:type="dxa"/>
            <w:left w:w="108" w:type="dxa"/>
            <w:bottom w:w="0" w:type="dxa"/>
            <w:right w:w="108" w:type="dxa"/>
          </w:tblCellMar>
        </w:tblPrEx>
        <w:trPr>
          <w:trHeight w:val="2481" w:hRule="atLeast"/>
          <w:jc w:val="center"/>
        </w:trPr>
        <w:tc>
          <w:tcPr>
            <w:tcW w:w="4290" w:type="dxa"/>
          </w:tcPr>
          <w:p w14:paraId="5DB3B988">
            <w:pPr>
              <w:pStyle w:val="20"/>
              <w:spacing w:line="360" w:lineRule="auto"/>
              <w:rPr>
                <w:rFonts w:hAnsi="宋体" w:cs="宋体"/>
                <w:sz w:val="24"/>
                <w:szCs w:val="24"/>
              </w:rPr>
            </w:pPr>
            <w:r>
              <w:rPr>
                <w:rFonts w:hint="eastAsia" w:hAnsi="宋体" w:cs="宋体"/>
                <w:sz w:val="24"/>
                <w:szCs w:val="24"/>
              </w:rPr>
              <w:t>投标人名称（签章）：</w:t>
            </w:r>
          </w:p>
          <w:p w14:paraId="52E17663">
            <w:pPr>
              <w:pStyle w:val="20"/>
              <w:wordWrap w:val="0"/>
              <w:spacing w:line="360" w:lineRule="auto"/>
              <w:rPr>
                <w:rFonts w:hAnsi="宋体" w:cs="宋体"/>
                <w:sz w:val="24"/>
                <w:szCs w:val="24"/>
              </w:rPr>
            </w:pPr>
          </w:p>
          <w:p w14:paraId="2E87A7F5">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25431C60">
            <w:pPr>
              <w:pStyle w:val="20"/>
              <w:wordWrap w:val="0"/>
              <w:spacing w:line="360" w:lineRule="auto"/>
              <w:rPr>
                <w:rFonts w:hAnsi="宋体" w:cs="宋体"/>
                <w:sz w:val="24"/>
                <w:szCs w:val="24"/>
              </w:rPr>
            </w:pPr>
          </w:p>
          <w:p w14:paraId="1AA45576">
            <w:pPr>
              <w:pStyle w:val="20"/>
              <w:wordWrap w:val="0"/>
              <w:spacing w:line="360" w:lineRule="auto"/>
              <w:rPr>
                <w:rFonts w:hAnsi="宋体" w:cs="宋体"/>
                <w:sz w:val="24"/>
                <w:szCs w:val="24"/>
              </w:rPr>
            </w:pPr>
            <w:r>
              <w:rPr>
                <w:rFonts w:hint="eastAsia" w:hAnsi="宋体" w:cs="宋体"/>
                <w:sz w:val="24"/>
                <w:szCs w:val="24"/>
              </w:rPr>
              <w:t>日期：　　　年　　月　　日</w:t>
            </w:r>
          </w:p>
        </w:tc>
        <w:tc>
          <w:tcPr>
            <w:tcW w:w="4290" w:type="dxa"/>
          </w:tcPr>
          <w:p w14:paraId="2D6F4764">
            <w:pPr>
              <w:pStyle w:val="20"/>
              <w:wordWrap w:val="0"/>
              <w:spacing w:line="360" w:lineRule="auto"/>
              <w:rPr>
                <w:rFonts w:hAnsi="宋体" w:cs="宋体"/>
                <w:sz w:val="24"/>
                <w:szCs w:val="24"/>
              </w:rPr>
            </w:pPr>
            <w:r>
              <w:rPr>
                <w:rFonts w:hint="eastAsia" w:hAnsi="宋体" w:cs="宋体"/>
                <w:sz w:val="24"/>
                <w:szCs w:val="24"/>
              </w:rPr>
              <w:t>分包供应商一名称（签章）：</w:t>
            </w:r>
          </w:p>
          <w:p w14:paraId="211291A9">
            <w:pPr>
              <w:pStyle w:val="20"/>
              <w:wordWrap w:val="0"/>
              <w:spacing w:line="360" w:lineRule="auto"/>
              <w:rPr>
                <w:rFonts w:hAnsi="宋体" w:cs="宋体"/>
                <w:sz w:val="24"/>
                <w:szCs w:val="24"/>
              </w:rPr>
            </w:pPr>
          </w:p>
          <w:p w14:paraId="606ABB10">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14:paraId="79973744">
            <w:pPr>
              <w:pStyle w:val="20"/>
              <w:wordWrap w:val="0"/>
              <w:spacing w:line="360" w:lineRule="auto"/>
              <w:rPr>
                <w:rFonts w:hAnsi="宋体" w:cs="宋体"/>
                <w:sz w:val="24"/>
                <w:szCs w:val="24"/>
              </w:rPr>
            </w:pPr>
          </w:p>
          <w:p w14:paraId="39301F78">
            <w:pPr>
              <w:pStyle w:val="20"/>
              <w:wordWrap w:val="0"/>
              <w:spacing w:line="360" w:lineRule="auto"/>
              <w:rPr>
                <w:rFonts w:hAnsi="宋体" w:cs="宋体"/>
                <w:sz w:val="24"/>
                <w:szCs w:val="24"/>
              </w:rPr>
            </w:pPr>
            <w:r>
              <w:rPr>
                <w:rFonts w:hint="eastAsia" w:hAnsi="宋体" w:cs="宋体"/>
                <w:sz w:val="24"/>
                <w:szCs w:val="24"/>
              </w:rPr>
              <w:t>日期：　　　年　　月　　日</w:t>
            </w:r>
          </w:p>
        </w:tc>
      </w:tr>
    </w:tbl>
    <w:p w14:paraId="1583840E">
      <w:pPr>
        <w:wordWrap w:val="0"/>
        <w:spacing w:line="360" w:lineRule="auto"/>
        <w:ind w:firstLine="480" w:firstLineChars="200"/>
        <w:rPr>
          <w:rFonts w:ascii="宋体" w:hAnsi="宋体"/>
          <w:sz w:val="24"/>
          <w:szCs w:val="24"/>
        </w:rPr>
      </w:pPr>
      <w:r>
        <w:rPr>
          <w:rFonts w:hint="eastAsia" w:ascii="宋体" w:hAnsi="宋体"/>
          <w:sz w:val="24"/>
          <w:szCs w:val="24"/>
        </w:rPr>
        <w:t>……</w:t>
      </w:r>
    </w:p>
    <w:p w14:paraId="716DBF5C">
      <w:pPr>
        <w:wordWrap w:val="0"/>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p>
    <w:bookmarkEnd w:id="390"/>
    <w:p w14:paraId="1A53280E">
      <w:pPr>
        <w:wordWrap w:val="0"/>
        <w:spacing w:line="360" w:lineRule="auto"/>
        <w:ind w:firstLine="480" w:firstLineChars="200"/>
        <w:outlineLvl w:val="2"/>
        <w:rPr>
          <w:rFonts w:ascii="宋体" w:hAnsi="宋体"/>
          <w:b/>
          <w:sz w:val="24"/>
          <w:szCs w:val="24"/>
        </w:rPr>
      </w:pPr>
      <w:bookmarkStart w:id="392" w:name="_Toc140237345"/>
      <w:r>
        <w:rPr>
          <w:rFonts w:hint="eastAsia" w:ascii="宋体" w:hAnsi="宋体"/>
          <w:b/>
          <w:sz w:val="24"/>
          <w:szCs w:val="24"/>
        </w:rPr>
        <w:t>6</w:t>
      </w:r>
      <w:r>
        <w:rPr>
          <w:rFonts w:ascii="宋体" w:hAnsi="宋体"/>
          <w:b/>
          <w:sz w:val="24"/>
          <w:szCs w:val="24"/>
        </w:rPr>
        <w:t>.6.7</w:t>
      </w:r>
      <w:r>
        <w:rPr>
          <w:rFonts w:hint="eastAsia" w:ascii="宋体" w:hAnsi="宋体"/>
          <w:b/>
          <w:sz w:val="24"/>
          <w:szCs w:val="24"/>
        </w:rPr>
        <w:t>　其他需要提供的资料</w:t>
      </w:r>
      <w:bookmarkEnd w:id="392"/>
    </w:p>
    <w:p w14:paraId="03346FD7">
      <w:pPr>
        <w:wordWrap w:val="0"/>
        <w:spacing w:line="360" w:lineRule="auto"/>
        <w:ind w:firstLine="480" w:firstLineChars="200"/>
        <w:rPr>
          <w:rFonts w:ascii="宋体" w:hAnsi="宋体"/>
          <w:sz w:val="24"/>
          <w:szCs w:val="24"/>
        </w:rPr>
      </w:pPr>
      <w:r>
        <w:rPr>
          <w:rFonts w:hint="eastAsia" w:ascii="宋体" w:hAnsi="宋体"/>
          <w:sz w:val="24"/>
          <w:szCs w:val="24"/>
        </w:rPr>
        <w:t>投标人认为与投标相关的其他需要提供的资料。</w:t>
      </w:r>
    </w:p>
    <w:p w14:paraId="0DB33AEA">
      <w:pPr>
        <w:wordWrap w:val="0"/>
        <w:spacing w:line="360" w:lineRule="auto"/>
        <w:ind w:firstLine="480" w:firstLineChars="200"/>
        <w:rPr>
          <w:rFonts w:ascii="宋体" w:hAnsi="宋体"/>
          <w:sz w:val="24"/>
        </w:rPr>
        <w:sectPr>
          <w:pgSz w:w="11906" w:h="16838"/>
          <w:pgMar w:top="1440" w:right="1797" w:bottom="1440" w:left="1797" w:header="851" w:footer="992" w:gutter="0"/>
          <w:cols w:space="720" w:num="1"/>
          <w:docGrid w:type="linesAndChars" w:linePitch="319" w:charSpace="0"/>
        </w:sectPr>
      </w:pPr>
    </w:p>
    <w:p w14:paraId="2FE7D224">
      <w:pPr>
        <w:wordWrap w:val="0"/>
        <w:spacing w:after="319" w:afterLines="100" w:line="360" w:lineRule="auto"/>
        <w:jc w:val="center"/>
        <w:outlineLvl w:val="0"/>
        <w:rPr>
          <w:rFonts w:ascii="华文中宋" w:hAnsi="华文中宋" w:eastAsia="华文中宋"/>
          <w:sz w:val="32"/>
          <w:szCs w:val="32"/>
        </w:rPr>
      </w:pPr>
      <w:bookmarkStart w:id="393" w:name="_Toc140237346"/>
      <w:bookmarkStart w:id="394" w:name="_Hlk101433176"/>
      <w:bookmarkStart w:id="395" w:name="_Toc91323639"/>
      <w:r>
        <w:rPr>
          <w:rFonts w:hint="eastAsia" w:ascii="华文中宋" w:hAnsi="华文中宋" w:eastAsia="华文中宋"/>
          <w:sz w:val="32"/>
          <w:szCs w:val="32"/>
        </w:rPr>
        <w:t>第七章　</w:t>
      </w:r>
      <w:bookmarkStart w:id="396" w:name="_Hlk134795717"/>
      <w:r>
        <w:rPr>
          <w:rFonts w:hint="eastAsia" w:ascii="华文中宋" w:hAnsi="华文中宋" w:eastAsia="华文中宋"/>
          <w:sz w:val="32"/>
          <w:szCs w:val="32"/>
        </w:rPr>
        <w:t>采购需求</w:t>
      </w:r>
      <w:bookmarkEnd w:id="393"/>
      <w:bookmarkEnd w:id="394"/>
      <w:bookmarkEnd w:id="395"/>
      <w:bookmarkEnd w:id="396"/>
    </w:p>
    <w:p w14:paraId="66447F32">
      <w:pPr>
        <w:keepNext w:val="0"/>
        <w:keepLines w:val="0"/>
        <w:pageBreakBefore w:val="0"/>
        <w:kinsoku/>
        <w:wordWrap/>
        <w:overflowPunct/>
        <w:topLinePunct w:val="0"/>
        <w:bidi w:val="0"/>
        <w:spacing w:line="360" w:lineRule="auto"/>
        <w:ind w:firstLine="480" w:firstLineChars="200"/>
        <w:jc w:val="both"/>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第一部分：基本情况</w:t>
      </w:r>
    </w:p>
    <w:p w14:paraId="6FEDC2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sz w:val="24"/>
          <w:szCs w:val="24"/>
          <w:lang w:val="en-US" w:eastAsia="zh-CN"/>
        </w:rPr>
      </w:pPr>
      <w:r>
        <w:rPr>
          <w:rFonts w:hint="eastAsia"/>
          <w:sz w:val="24"/>
          <w:szCs w:val="24"/>
          <w:lang w:val="en-US" w:eastAsia="zh-CN"/>
        </w:rPr>
        <w:t xml:space="preserve">    </w:t>
      </w:r>
      <w:r>
        <w:rPr>
          <w:rFonts w:hint="eastAsia"/>
          <w:color w:val="auto"/>
          <w:sz w:val="24"/>
          <w:szCs w:val="24"/>
          <w:lang w:val="en-US" w:eastAsia="zh-CN"/>
        </w:rPr>
        <w:t>保安服务项目须提供专业保安队员，负责院内24小时巡逻和防火巡查，做好安全保卫、秩序维护、治安防范、消防安全以及全院范围内的人员、设备设施等安全保卫工作。全年保安服务项目预算金额为2208580元。</w:t>
      </w:r>
    </w:p>
    <w:p w14:paraId="47621C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rPr>
      </w:pPr>
      <w:r>
        <w:rPr>
          <w:rFonts w:hint="eastAsia"/>
          <w:color w:val="auto"/>
          <w:sz w:val="24"/>
          <w:szCs w:val="24"/>
        </w:rPr>
        <w:t>根据《中小企业划型标准规定》（工信部联企业〔2011〕300号）有关规定，本次采购标的对应的中小企业划分标准所属行业为</w:t>
      </w:r>
      <w:r>
        <w:rPr>
          <w:rFonts w:hint="eastAsia"/>
          <w:color w:val="auto"/>
          <w:sz w:val="24"/>
          <w:szCs w:val="24"/>
          <w:lang w:val="en-US" w:eastAsia="zh-CN"/>
        </w:rPr>
        <w:t>其他未列明</w:t>
      </w:r>
      <w:r>
        <w:rPr>
          <w:rFonts w:hint="eastAsia"/>
          <w:color w:val="auto"/>
          <w:sz w:val="24"/>
          <w:szCs w:val="24"/>
        </w:rPr>
        <w:t>行业。</w:t>
      </w:r>
    </w:p>
    <w:p w14:paraId="5DDBF619">
      <w:pPr>
        <w:keepNext w:val="0"/>
        <w:keepLines w:val="0"/>
        <w:pageBreakBefore w:val="0"/>
        <w:kinsoku/>
        <w:wordWrap/>
        <w:overflowPunct/>
        <w:topLinePunct w:val="0"/>
        <w:bidi w:val="0"/>
        <w:spacing w:line="360" w:lineRule="auto"/>
        <w:ind w:firstLine="480" w:firstLineChars="200"/>
        <w:jc w:val="both"/>
        <w:outlineLvl w:val="1"/>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第二部分：详细参数</w:t>
      </w:r>
    </w:p>
    <w:p w14:paraId="784067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(一)保安服务内容</w:t>
      </w:r>
    </w:p>
    <w:p w14:paraId="0255E0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保安服务项目须由专业保安队员负责院内24小时安全保卫和秩序维护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各类设备、设施安全防范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门诊收费、大厅、120急救中心的巡逻、1号楼负二层至二十层（带顶层）的巡逻</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2号楼</w:t>
      </w:r>
      <w:r>
        <w:rPr>
          <w:rFonts w:hint="eastAsia" w:ascii="宋体" w:hAnsi="宋体" w:cs="宋体"/>
          <w:color w:val="auto"/>
          <w:sz w:val="24"/>
          <w:szCs w:val="24"/>
          <w:lang w:val="en-US" w:eastAsia="zh-CN"/>
        </w:rPr>
        <w:t>负</w:t>
      </w:r>
      <w:r>
        <w:rPr>
          <w:rFonts w:hint="eastAsia" w:ascii="宋体" w:hAnsi="宋体" w:eastAsia="宋体" w:cs="宋体"/>
          <w:color w:val="auto"/>
          <w:sz w:val="24"/>
          <w:szCs w:val="24"/>
          <w:lang w:val="en-US" w:eastAsia="zh-CN"/>
        </w:rPr>
        <w:t>一层至十层(带顶层)的巡逻</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3号楼一层至十层的巡逻</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4号楼一层至六层及的巡逻</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信息中心、办公区域及高压氧舱、锅炉房、洗消中心、药库等院内所有区域每两小时一次的安全巡逻以及院内各个区域的防火巡查</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医患秩序维护、治安防范、消防安全以及全院范围内的人员、设备设施等安全保卫工作。</w:t>
      </w:r>
    </w:p>
    <w:p w14:paraId="60A731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）保安队员配备</w:t>
      </w:r>
      <w:r>
        <w:rPr>
          <w:rFonts w:hint="eastAsia" w:ascii="宋体" w:hAnsi="宋体" w:cs="宋体"/>
          <w:b/>
          <w:bCs/>
          <w:color w:val="auto"/>
          <w:sz w:val="24"/>
          <w:szCs w:val="24"/>
          <w:lang w:val="en-US" w:eastAsia="zh-CN"/>
        </w:rPr>
        <w:t>需求</w:t>
      </w:r>
    </w:p>
    <w:p w14:paraId="37C09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1.根据医院的范围、特点等具体治安情况，从保证安全的角度，保安服务计划安排保安队员50人</w:t>
      </w:r>
      <w:r>
        <w:rPr>
          <w:rFonts w:hint="eastAsia" w:ascii="宋体" w:hAnsi="宋体" w:cs="宋体"/>
          <w:b/>
          <w:bCs/>
          <w:color w:val="auto"/>
          <w:sz w:val="24"/>
          <w:szCs w:val="24"/>
          <w:lang w:val="en-US" w:eastAsia="zh-CN"/>
        </w:rPr>
        <w:t>（提供承诺函，承诺配备人员不少于50人，承诺配备人员备保安员证人且均为无违法犯罪人员，不提供或承诺内容不完整视为无效响应）</w:t>
      </w:r>
      <w:r>
        <w:rPr>
          <w:rFonts w:hint="eastAsia" w:ascii="宋体" w:hAnsi="宋体" w:cs="宋体"/>
          <w:color w:val="auto"/>
          <w:sz w:val="24"/>
          <w:szCs w:val="24"/>
          <w:lang w:val="en-US" w:eastAsia="zh-CN"/>
        </w:rPr>
        <w:t>。</w:t>
      </w:r>
    </w:p>
    <w:p w14:paraId="35E40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2.配备保安员须持证上岗，</w:t>
      </w:r>
      <w:r>
        <w:rPr>
          <w:rFonts w:hint="eastAsia" w:ascii="宋体" w:hAnsi="宋体" w:eastAsia="宋体" w:cs="宋体"/>
          <w:color w:val="auto"/>
          <w:sz w:val="24"/>
          <w:szCs w:val="24"/>
          <w:lang w:val="en-US" w:eastAsia="zh-CN"/>
        </w:rPr>
        <w:t>保安队长及班长由</w:t>
      </w:r>
      <w:r>
        <w:rPr>
          <w:rFonts w:hint="eastAsia" w:ascii="宋体" w:hAnsi="宋体" w:cs="宋体"/>
          <w:color w:val="auto"/>
          <w:sz w:val="24"/>
          <w:szCs w:val="24"/>
          <w:lang w:val="en-US" w:eastAsia="zh-CN"/>
        </w:rPr>
        <w:t>项目实施方</w:t>
      </w:r>
      <w:r>
        <w:rPr>
          <w:rFonts w:hint="eastAsia" w:ascii="宋体" w:hAnsi="宋体" w:eastAsia="宋体" w:cs="宋体"/>
          <w:color w:val="auto"/>
          <w:sz w:val="24"/>
          <w:szCs w:val="24"/>
          <w:lang w:val="en-US" w:eastAsia="zh-CN"/>
        </w:rPr>
        <w:t>任命，队长及班长从保安队员中选优任职。</w:t>
      </w:r>
      <w:r>
        <w:rPr>
          <w:rFonts w:hint="eastAsia" w:ascii="宋体" w:hAnsi="宋体" w:cs="宋体"/>
          <w:color w:val="auto"/>
          <w:sz w:val="24"/>
          <w:szCs w:val="24"/>
          <w:lang w:val="en-US" w:eastAsia="zh-CN"/>
        </w:rPr>
        <w:t>保安队员</w:t>
      </w:r>
      <w:r>
        <w:rPr>
          <w:rFonts w:hint="eastAsia" w:ascii="宋体" w:hAnsi="宋体" w:eastAsia="宋体" w:cs="宋体"/>
          <w:color w:val="auto"/>
          <w:sz w:val="24"/>
          <w:szCs w:val="24"/>
          <w:lang w:val="en-US" w:eastAsia="zh-CN"/>
        </w:rPr>
        <w:t>资料需交医院保卫科备案。</w:t>
      </w:r>
    </w:p>
    <w:p w14:paraId="01853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3.配备的</w:t>
      </w:r>
      <w:r>
        <w:rPr>
          <w:rFonts w:hint="eastAsia" w:ascii="宋体" w:hAnsi="宋体" w:eastAsia="宋体" w:cs="宋体"/>
          <w:color w:val="auto"/>
          <w:sz w:val="24"/>
          <w:szCs w:val="24"/>
          <w:lang w:val="en-US" w:eastAsia="zh-CN"/>
        </w:rPr>
        <w:t>保安</w:t>
      </w:r>
      <w:r>
        <w:rPr>
          <w:rFonts w:hint="eastAsia" w:ascii="宋体" w:hAnsi="宋体" w:cs="宋体"/>
          <w:color w:val="auto"/>
          <w:sz w:val="24"/>
          <w:szCs w:val="24"/>
          <w:lang w:val="en-US" w:eastAsia="zh-CN"/>
        </w:rPr>
        <w:t>队员在履约时需</w:t>
      </w:r>
      <w:r>
        <w:rPr>
          <w:rFonts w:hint="eastAsia" w:ascii="宋体" w:hAnsi="宋体" w:eastAsia="宋体" w:cs="宋体"/>
          <w:color w:val="auto"/>
          <w:sz w:val="24"/>
          <w:szCs w:val="24"/>
          <w:lang w:val="en-US" w:eastAsia="zh-CN"/>
        </w:rPr>
        <w:t>身体健康，体貌端正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无纹身等标志</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具备一定的语言和文字表达能力</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会普通话、智力良好、行动灵便、精神稳定</w:t>
      </w:r>
      <w:r>
        <w:rPr>
          <w:rFonts w:hint="eastAsia" w:ascii="宋体" w:hAnsi="宋体" w:cs="宋体"/>
          <w:color w:val="auto"/>
          <w:sz w:val="24"/>
          <w:szCs w:val="24"/>
          <w:lang w:val="en-US" w:eastAsia="zh-CN"/>
        </w:rPr>
        <w:t>。</w:t>
      </w:r>
    </w:p>
    <w:p w14:paraId="27F28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.保安</w:t>
      </w:r>
      <w:r>
        <w:rPr>
          <w:rFonts w:hint="eastAsia" w:ascii="宋体" w:hAnsi="宋体" w:cs="宋体"/>
          <w:color w:val="auto"/>
          <w:sz w:val="24"/>
          <w:szCs w:val="24"/>
          <w:lang w:val="en-US" w:eastAsia="zh-CN"/>
        </w:rPr>
        <w:t>队员</w:t>
      </w:r>
      <w:r>
        <w:rPr>
          <w:rFonts w:hint="eastAsia" w:ascii="宋体" w:hAnsi="宋体" w:eastAsia="宋体" w:cs="宋体"/>
          <w:color w:val="auto"/>
          <w:sz w:val="24"/>
          <w:szCs w:val="24"/>
          <w:lang w:val="en-US" w:eastAsia="zh-CN"/>
        </w:rPr>
        <w:t>的具体配备</w:t>
      </w:r>
      <w:r>
        <w:rPr>
          <w:rFonts w:hint="eastAsia" w:ascii="宋体" w:hAnsi="宋体" w:cs="宋体"/>
          <w:color w:val="auto"/>
          <w:sz w:val="24"/>
          <w:szCs w:val="24"/>
          <w:lang w:val="en-US" w:eastAsia="zh-CN"/>
        </w:rPr>
        <w:t>：</w:t>
      </w:r>
    </w:p>
    <w:p w14:paraId="38B169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东门:</w:t>
      </w:r>
      <w:r>
        <w:rPr>
          <w:rFonts w:hint="eastAsia" w:ascii="宋体" w:hAnsi="宋体" w:eastAsia="宋体" w:cs="宋体"/>
          <w:color w:val="auto"/>
          <w:sz w:val="24"/>
          <w:szCs w:val="24"/>
          <w:lang w:val="en-US" w:eastAsia="zh-CN"/>
        </w:rPr>
        <w:t>早班(08:00-16:00):2人、中班(16:00-00:00):1 人、夜班(00:00-08:00):1人。</w:t>
      </w:r>
    </w:p>
    <w:p w14:paraId="1DFFF9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西门:</w:t>
      </w:r>
      <w:r>
        <w:rPr>
          <w:rFonts w:hint="eastAsia" w:ascii="宋体" w:hAnsi="宋体" w:eastAsia="宋体" w:cs="宋体"/>
          <w:color w:val="auto"/>
          <w:sz w:val="24"/>
          <w:szCs w:val="24"/>
          <w:lang w:val="en-US" w:eastAsia="zh-CN"/>
        </w:rPr>
        <w:t>早班(08:00-16:00):2人、中班(16:00-00:00):2人、夜班(00:00-08:00):1人。</w:t>
      </w:r>
    </w:p>
    <w:p w14:paraId="1D28E8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1号楼：</w:t>
      </w:r>
      <w:r>
        <w:rPr>
          <w:rFonts w:hint="eastAsia" w:ascii="宋体" w:hAnsi="宋体" w:eastAsia="宋体" w:cs="宋体"/>
          <w:color w:val="auto"/>
          <w:sz w:val="24"/>
          <w:szCs w:val="24"/>
          <w:lang w:val="en-US" w:eastAsia="zh-CN"/>
        </w:rPr>
        <w:t>大厅:早班(08:00-16:00):2人、中班(16:00-00:00):1人、夜班(00:00-08:00):1人、二楼门诊早班(08:00-16:00):2人、中班(16:00-00:00):1人、三楼门诊早班(08:00-16:00):1人、中班(16:00-00:00):1人、消防安全巡查早班(08:00-16:00):1人。</w:t>
      </w:r>
    </w:p>
    <w:p w14:paraId="306BC0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2号楼：</w:t>
      </w:r>
      <w:r>
        <w:rPr>
          <w:rFonts w:hint="eastAsia" w:ascii="宋体" w:hAnsi="宋体" w:eastAsia="宋体" w:cs="宋体"/>
          <w:color w:val="auto"/>
          <w:sz w:val="24"/>
          <w:szCs w:val="24"/>
          <w:lang w:val="en-US" w:eastAsia="zh-CN"/>
        </w:rPr>
        <w:t>大厅:早班(08:00-16:00):2人、中班(16:00-00:00):2人、夜班带病区消防安全巡查(00:00-08:00):2人。二楼、三楼门诊早班(08:00-16:00):1人、中班(16:00-00:00):1人。病区消防安全巡查早班(08:00-16:00):1人。</w:t>
      </w:r>
    </w:p>
    <w:p w14:paraId="48DF4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3号楼</w:t>
      </w:r>
      <w:r>
        <w:rPr>
          <w:rFonts w:hint="eastAsia" w:ascii="宋体" w:hAnsi="宋体" w:eastAsia="宋体" w:cs="宋体"/>
          <w:color w:val="auto"/>
          <w:sz w:val="24"/>
          <w:szCs w:val="24"/>
          <w:lang w:val="en-US" w:eastAsia="zh-CN"/>
        </w:rPr>
        <w:t>：</w:t>
      </w:r>
      <w:r>
        <w:rPr>
          <w:rFonts w:hint="eastAsia" w:ascii="宋体" w:hAnsi="宋体" w:eastAsia="宋体" w:cs="宋体"/>
          <w:snapToGrid w:val="0"/>
          <w:color w:val="auto"/>
          <w:spacing w:val="-6"/>
          <w:sz w:val="24"/>
          <w:szCs w:val="24"/>
          <w:lang w:val="en-US" w:eastAsia="zh-CN"/>
        </w:rPr>
        <w:t>一楼大厅:早班(08:00-16:00)1人、中班(16:00-00:00)</w:t>
      </w:r>
      <w:r>
        <w:rPr>
          <w:rFonts w:hint="eastAsia" w:ascii="宋体" w:hAnsi="宋体" w:eastAsia="宋体" w:cs="宋体"/>
          <w:color w:val="auto"/>
          <w:sz w:val="24"/>
          <w:szCs w:val="24"/>
          <w:lang w:val="en-US" w:eastAsia="zh-CN"/>
        </w:rPr>
        <w:t>:</w:t>
      </w:r>
    </w:p>
    <w:p w14:paraId="090160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1人、夜班(00:00-08:00):1人。病区消防安全巡查早班(08:00-16:00):1人、中班(16:00-00:00):1人、夜班(00:00-08:00):1人。</w:t>
      </w:r>
    </w:p>
    <w:p w14:paraId="0844AB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4号楼：</w:t>
      </w:r>
      <w:r>
        <w:rPr>
          <w:rFonts w:hint="eastAsia" w:ascii="宋体" w:hAnsi="宋体" w:eastAsia="宋体" w:cs="宋体"/>
          <w:color w:val="auto"/>
          <w:sz w:val="24"/>
          <w:szCs w:val="24"/>
          <w:lang w:val="en-US" w:eastAsia="zh-CN"/>
        </w:rPr>
        <w:t>楼下区域疏通车辆:早班(08:00-16:00):1人、中班(16:00-00:00):1人、夜班(00:00-08:00):1人、楼上包括行政楼消防安全巡查:早班(08:00-16:00):1人、中班(16:00-00:00):1人、夜班(00:00-08:00):1人。</w:t>
      </w:r>
    </w:p>
    <w:p w14:paraId="201611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停车场:</w:t>
      </w:r>
      <w:r>
        <w:rPr>
          <w:rFonts w:hint="eastAsia" w:ascii="宋体" w:hAnsi="宋体" w:eastAsia="宋体" w:cs="宋体"/>
          <w:color w:val="auto"/>
          <w:sz w:val="24"/>
          <w:szCs w:val="24"/>
          <w:lang w:val="en-US" w:eastAsia="zh-CN"/>
        </w:rPr>
        <w:t>早班(08:00-16:00):2人、中班(16:00-00:00):1人、夜班(00:00-08:00):1人。</w:t>
      </w:r>
    </w:p>
    <w:p w14:paraId="26CD3D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全院内重点部位消防安全巡查以及控烟巡逻:</w:t>
      </w:r>
      <w:r>
        <w:rPr>
          <w:rFonts w:hint="eastAsia" w:ascii="宋体" w:hAnsi="宋体" w:eastAsia="宋体" w:cs="宋体"/>
          <w:color w:val="auto"/>
          <w:sz w:val="24"/>
          <w:szCs w:val="24"/>
          <w:lang w:val="en-US" w:eastAsia="zh-CN"/>
        </w:rPr>
        <w:t>早班(08:00-16:00):1人、中班(16:00-00:00):1人、夜班(00:00-08:00):1人。</w:t>
      </w:r>
    </w:p>
    <w:p w14:paraId="688A1C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保安队长:(07:00-19:00)1人。</w:t>
      </w:r>
    </w:p>
    <w:p w14:paraId="11E8C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保安班长:白班(07:00-19:00):1人、夜班(19:00-07:00):1人,共计:50人。</w:t>
      </w:r>
    </w:p>
    <w:p w14:paraId="2C4C37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）保安</w:t>
      </w:r>
      <w:r>
        <w:rPr>
          <w:rFonts w:hint="eastAsia" w:ascii="宋体" w:hAnsi="宋体" w:cs="宋体"/>
          <w:b/>
          <w:bCs/>
          <w:color w:val="auto"/>
          <w:sz w:val="24"/>
          <w:szCs w:val="24"/>
          <w:lang w:val="en-US" w:eastAsia="zh-CN"/>
        </w:rPr>
        <w:t>服务</w:t>
      </w:r>
      <w:r>
        <w:rPr>
          <w:rFonts w:hint="eastAsia" w:ascii="宋体" w:hAnsi="宋体" w:eastAsia="宋体" w:cs="宋体"/>
          <w:b/>
          <w:bCs/>
          <w:color w:val="auto"/>
          <w:sz w:val="24"/>
          <w:szCs w:val="24"/>
          <w:lang w:val="en-US" w:eastAsia="zh-CN"/>
        </w:rPr>
        <w:t>管理要求</w:t>
      </w:r>
    </w:p>
    <w:p w14:paraId="72085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1.保安队员</w:t>
      </w:r>
      <w:r>
        <w:rPr>
          <w:rFonts w:hint="eastAsia" w:ascii="宋体" w:hAnsi="宋体" w:eastAsia="宋体" w:cs="宋体"/>
          <w:b/>
          <w:bCs/>
          <w:color w:val="auto"/>
          <w:sz w:val="24"/>
          <w:szCs w:val="24"/>
          <w:lang w:val="en-US" w:eastAsia="zh-CN"/>
        </w:rPr>
        <w:t>岗位职责</w:t>
      </w:r>
    </w:p>
    <w:p w14:paraId="5F4B0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24小时保安队员值班，满员上岗。</w:t>
      </w:r>
    </w:p>
    <w:p w14:paraId="37402E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着装统一、整洁，统一佩戴标志、警械和工具，动作规范，形象良好；遵纪守法、服从命令、团结协作、秉公办事、文明用语、热情服务</w:t>
      </w:r>
      <w:r>
        <w:rPr>
          <w:rFonts w:hint="eastAsia" w:ascii="宋体" w:hAnsi="宋体" w:cs="宋体"/>
          <w:color w:val="auto"/>
          <w:sz w:val="24"/>
          <w:szCs w:val="24"/>
          <w:lang w:val="en-US" w:eastAsia="zh-CN"/>
        </w:rPr>
        <w:t>。</w:t>
      </w:r>
    </w:p>
    <w:p w14:paraId="1B6025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负责医院内部要害部位、公共场所、消防、贵重财物、危险物品的安全</w:t>
      </w:r>
      <w:r>
        <w:rPr>
          <w:rFonts w:hint="eastAsia" w:ascii="宋体" w:hAnsi="宋体" w:cs="宋体"/>
          <w:color w:val="auto"/>
          <w:sz w:val="24"/>
          <w:szCs w:val="24"/>
          <w:lang w:val="en-US" w:eastAsia="zh-CN"/>
        </w:rPr>
        <w:t>保卫；</w:t>
      </w:r>
      <w:r>
        <w:rPr>
          <w:rFonts w:hint="eastAsia" w:ascii="宋体" w:hAnsi="宋体" w:eastAsia="宋体" w:cs="宋体"/>
          <w:color w:val="auto"/>
          <w:sz w:val="24"/>
          <w:szCs w:val="24"/>
          <w:lang w:val="en-US" w:eastAsia="zh-CN"/>
        </w:rPr>
        <w:t>开展治保安卫安全检查，建立检查记录，及时处置、化解内部不安定因素，消除安</w:t>
      </w:r>
      <w:r>
        <w:rPr>
          <w:rFonts w:hint="eastAsia" w:ascii="宋体" w:hAnsi="宋体" w:cs="宋体"/>
          <w:color w:val="auto"/>
          <w:sz w:val="24"/>
          <w:szCs w:val="24"/>
          <w:lang w:val="en-US" w:eastAsia="zh-CN"/>
        </w:rPr>
        <w:t>全</w:t>
      </w:r>
      <w:r>
        <w:rPr>
          <w:rFonts w:hint="eastAsia" w:ascii="宋体" w:hAnsi="宋体" w:eastAsia="宋体" w:cs="宋体"/>
          <w:color w:val="auto"/>
          <w:sz w:val="24"/>
          <w:szCs w:val="24"/>
          <w:lang w:val="en-US" w:eastAsia="zh-CN"/>
        </w:rPr>
        <w:t>隐患。</w:t>
      </w:r>
      <w:r>
        <w:rPr>
          <w:rFonts w:hint="eastAsia" w:ascii="宋体" w:hAnsi="宋体" w:cs="宋体"/>
          <w:color w:val="auto"/>
          <w:sz w:val="24"/>
          <w:szCs w:val="24"/>
          <w:lang w:val="en-US" w:eastAsia="zh-CN"/>
        </w:rPr>
        <w:t>做好医院</w:t>
      </w:r>
      <w:r>
        <w:rPr>
          <w:rFonts w:hint="eastAsia" w:ascii="宋体" w:hAnsi="宋体" w:eastAsia="宋体" w:cs="宋体"/>
          <w:color w:val="auto"/>
          <w:sz w:val="24"/>
          <w:szCs w:val="24"/>
          <w:lang w:val="en-US" w:eastAsia="zh-CN"/>
        </w:rPr>
        <w:t>人员、</w:t>
      </w:r>
      <w:r>
        <w:rPr>
          <w:rFonts w:hint="eastAsia" w:ascii="宋体" w:hAnsi="宋体" w:cs="宋体"/>
          <w:color w:val="auto"/>
          <w:sz w:val="24"/>
          <w:szCs w:val="24"/>
          <w:lang w:val="en-US" w:eastAsia="zh-CN"/>
        </w:rPr>
        <w:t>车辆、</w:t>
      </w:r>
      <w:r>
        <w:rPr>
          <w:rFonts w:hint="eastAsia" w:ascii="宋体" w:hAnsi="宋体" w:eastAsia="宋体" w:cs="宋体"/>
          <w:color w:val="auto"/>
          <w:sz w:val="24"/>
          <w:szCs w:val="24"/>
          <w:lang w:val="en-US" w:eastAsia="zh-CN"/>
        </w:rPr>
        <w:t>物资、设备的安全</w:t>
      </w:r>
      <w:r>
        <w:rPr>
          <w:rFonts w:hint="eastAsia" w:ascii="宋体" w:hAnsi="宋体" w:cs="宋体"/>
          <w:color w:val="auto"/>
          <w:sz w:val="24"/>
          <w:szCs w:val="24"/>
          <w:lang w:val="en-US" w:eastAsia="zh-CN"/>
        </w:rPr>
        <w:t>保卫工作。</w:t>
      </w:r>
    </w:p>
    <w:p w14:paraId="5F898B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负责医院的消防</w:t>
      </w:r>
      <w:r>
        <w:rPr>
          <w:rFonts w:hint="eastAsia" w:ascii="宋体" w:hAnsi="宋体" w:cs="宋体"/>
          <w:color w:val="auto"/>
          <w:sz w:val="24"/>
          <w:szCs w:val="24"/>
          <w:lang w:val="en-US" w:eastAsia="zh-CN"/>
        </w:rPr>
        <w:t>安全</w:t>
      </w:r>
      <w:r>
        <w:rPr>
          <w:rFonts w:hint="eastAsia" w:ascii="宋体" w:hAnsi="宋体" w:eastAsia="宋体" w:cs="宋体"/>
          <w:color w:val="auto"/>
          <w:sz w:val="24"/>
          <w:szCs w:val="24"/>
          <w:lang w:val="en-US" w:eastAsia="zh-CN"/>
        </w:rPr>
        <w:t>:结合工作实际，</w:t>
      </w:r>
      <w:r>
        <w:rPr>
          <w:rFonts w:hint="eastAsia" w:ascii="宋体" w:hAnsi="宋体" w:cs="宋体"/>
          <w:color w:val="auto"/>
          <w:sz w:val="24"/>
          <w:szCs w:val="24"/>
          <w:lang w:val="en-US" w:eastAsia="zh-CN"/>
        </w:rPr>
        <w:t>树立</w:t>
      </w:r>
      <w:r>
        <w:rPr>
          <w:rFonts w:hint="eastAsia" w:ascii="宋体" w:hAnsi="宋体" w:eastAsia="宋体" w:cs="宋体"/>
          <w:color w:val="auto"/>
          <w:sz w:val="24"/>
          <w:szCs w:val="24"/>
          <w:lang w:val="en-US" w:eastAsia="zh-CN"/>
        </w:rPr>
        <w:t>以预防为主、防消结合的</w:t>
      </w:r>
      <w:r>
        <w:rPr>
          <w:rFonts w:hint="eastAsia" w:ascii="宋体" w:hAnsi="宋体" w:cs="宋体"/>
          <w:color w:val="auto"/>
          <w:sz w:val="24"/>
          <w:szCs w:val="24"/>
          <w:lang w:val="en-US" w:eastAsia="zh-CN"/>
        </w:rPr>
        <w:t>消防安全意识</w:t>
      </w:r>
      <w:r>
        <w:rPr>
          <w:rFonts w:hint="eastAsia" w:ascii="宋体" w:hAnsi="宋体" w:eastAsia="宋体" w:cs="宋体"/>
          <w:color w:val="auto"/>
          <w:sz w:val="24"/>
          <w:szCs w:val="24"/>
          <w:lang w:val="en-US" w:eastAsia="zh-CN"/>
        </w:rPr>
        <w:t>，保障消防安全。保安队员是医院微型消防站队员及院内第二防火力量队伍，一旦出现火情第一时间(3分钟内)赶赴现场并有效正确实施灭火。</w:t>
      </w:r>
    </w:p>
    <w:p w14:paraId="3C4F10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负责医院防盗</w:t>
      </w:r>
      <w:r>
        <w:rPr>
          <w:rFonts w:hint="eastAsia" w:ascii="宋体" w:hAnsi="宋体" w:cs="宋体"/>
          <w:color w:val="auto"/>
          <w:sz w:val="24"/>
          <w:szCs w:val="24"/>
          <w:lang w:val="en-US" w:eastAsia="zh-CN"/>
        </w:rPr>
        <w:t>及消防工作的</w:t>
      </w:r>
      <w:r>
        <w:rPr>
          <w:rFonts w:hint="eastAsia" w:ascii="宋体" w:hAnsi="宋体" w:eastAsia="宋体" w:cs="宋体"/>
          <w:color w:val="auto"/>
          <w:sz w:val="24"/>
          <w:szCs w:val="24"/>
          <w:lang w:val="en-US" w:eastAsia="zh-CN"/>
        </w:rPr>
        <w:t>日巡查、月检查</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24小时监控，定时巡查(重点</w:t>
      </w:r>
      <w:r>
        <w:rPr>
          <w:rFonts w:hint="eastAsia" w:ascii="宋体" w:hAnsi="宋体" w:cs="宋体"/>
          <w:color w:val="auto"/>
          <w:sz w:val="24"/>
          <w:szCs w:val="24"/>
          <w:lang w:val="en-US" w:eastAsia="zh-CN"/>
        </w:rPr>
        <w:t>部位</w:t>
      </w:r>
      <w:r>
        <w:rPr>
          <w:rFonts w:hint="eastAsia" w:ascii="宋体" w:hAnsi="宋体" w:eastAsia="宋体" w:cs="宋体"/>
          <w:color w:val="auto"/>
          <w:sz w:val="24"/>
          <w:szCs w:val="24"/>
          <w:lang w:val="en-US" w:eastAsia="zh-CN"/>
        </w:rPr>
        <w:t>2小时巡查一次)，重点监控信息中心、办公区域及高压氧舱、锅炉房、洗消中心、药库等其他</w:t>
      </w:r>
      <w:r>
        <w:rPr>
          <w:rFonts w:hint="eastAsia" w:ascii="宋体" w:hAnsi="宋体" w:cs="宋体"/>
          <w:color w:val="auto"/>
          <w:sz w:val="24"/>
          <w:szCs w:val="24"/>
          <w:lang w:val="en-US" w:eastAsia="zh-CN"/>
        </w:rPr>
        <w:t>公共区域</w:t>
      </w:r>
      <w:r>
        <w:rPr>
          <w:rFonts w:hint="eastAsia" w:ascii="宋体" w:hAnsi="宋体" w:eastAsia="宋体" w:cs="宋体"/>
          <w:color w:val="auto"/>
          <w:sz w:val="24"/>
          <w:szCs w:val="24"/>
          <w:lang w:val="en-US" w:eastAsia="zh-CN"/>
        </w:rPr>
        <w:t>。注意发现可疑情况，特别要做好防火、防盗、防爆工作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做好</w:t>
      </w:r>
      <w:r>
        <w:rPr>
          <w:rFonts w:hint="eastAsia" w:ascii="宋体" w:hAnsi="宋体" w:cs="宋体"/>
          <w:color w:val="auto"/>
          <w:sz w:val="24"/>
          <w:szCs w:val="24"/>
          <w:lang w:val="en-US" w:eastAsia="zh-CN"/>
        </w:rPr>
        <w:t>巡查</w:t>
      </w:r>
      <w:r>
        <w:rPr>
          <w:rFonts w:hint="eastAsia" w:ascii="宋体" w:hAnsi="宋体" w:eastAsia="宋体" w:cs="宋体"/>
          <w:color w:val="auto"/>
          <w:sz w:val="24"/>
          <w:szCs w:val="24"/>
          <w:lang w:val="en-US" w:eastAsia="zh-CN"/>
        </w:rPr>
        <w:t>值班记录</w:t>
      </w:r>
      <w:r>
        <w:rPr>
          <w:rFonts w:hint="eastAsia" w:ascii="宋体" w:hAnsi="宋体" w:cs="宋体"/>
          <w:color w:val="auto"/>
          <w:sz w:val="24"/>
          <w:szCs w:val="24"/>
          <w:lang w:val="en-US" w:eastAsia="zh-CN"/>
        </w:rPr>
        <w:t>。</w:t>
      </w:r>
    </w:p>
    <w:p w14:paraId="14016F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（6）负责及时</w:t>
      </w:r>
      <w:r>
        <w:rPr>
          <w:rFonts w:hint="eastAsia" w:ascii="宋体" w:hAnsi="宋体" w:eastAsia="宋体" w:cs="宋体"/>
          <w:color w:val="auto"/>
          <w:sz w:val="24"/>
          <w:szCs w:val="24"/>
          <w:lang w:val="en-US" w:eastAsia="zh-CN"/>
        </w:rPr>
        <w:t>处理火灾</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突发事件，保证医院人员、财物及财产安全，及时消除安全隐患，保障医院安全。</w:t>
      </w:r>
    </w:p>
    <w:p w14:paraId="45FAFD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负责医院内的车辆秩序管理:严格遵照医院规定，认真做好车辆的出入引导，做好院区内车辆的管理及道路交通管理，保证车辆停放有序，制止院内乱停放车辆，保证120急救和119救援绿色通道和道路的畅通无阻。</w:t>
      </w:r>
    </w:p>
    <w:p w14:paraId="5C9425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负责医院医务人员工作时间的人身安全，一旦出现医患纠纷，保安队员第一时间赶赴现场维护秩序。</w:t>
      </w:r>
    </w:p>
    <w:p w14:paraId="6486F1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维护医院的正常秩序，协助公安机关打击不法分子对医院的干扰，特别是对医托、盗窃分子的打击。</w:t>
      </w:r>
    </w:p>
    <w:p w14:paraId="54E419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积极维护医疗区、门诊大厅和院内道路的交通秩序，禁止车辆乱停乱放，禁止流动摊点，禁止院内违规搭建以及其他</w:t>
      </w:r>
      <w:r>
        <w:rPr>
          <w:rFonts w:hint="eastAsia" w:ascii="宋体" w:hAnsi="宋体" w:cs="宋体"/>
          <w:color w:val="auto"/>
          <w:sz w:val="24"/>
          <w:szCs w:val="24"/>
          <w:lang w:val="en-US" w:eastAsia="zh-CN"/>
        </w:rPr>
        <w:t>违规行</w:t>
      </w:r>
      <w:r>
        <w:rPr>
          <w:rFonts w:hint="eastAsia" w:ascii="宋体" w:hAnsi="宋体" w:eastAsia="宋体" w:cs="宋体"/>
          <w:color w:val="auto"/>
          <w:sz w:val="24"/>
          <w:szCs w:val="24"/>
          <w:lang w:val="en-US" w:eastAsia="zh-CN"/>
        </w:rPr>
        <w:t>为。实行24小时不间断对医疗区以及院内治安巡逻</w:t>
      </w:r>
      <w:r>
        <w:rPr>
          <w:rFonts w:hint="eastAsia" w:ascii="宋体" w:hAnsi="宋体" w:cs="宋体"/>
          <w:color w:val="auto"/>
          <w:sz w:val="24"/>
          <w:szCs w:val="24"/>
          <w:lang w:val="en-US" w:eastAsia="zh-CN"/>
        </w:rPr>
        <w:t>。</w:t>
      </w:r>
    </w:p>
    <w:p w14:paraId="1751D1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2.保安队员工作要求</w:t>
      </w:r>
    </w:p>
    <w:p w14:paraId="74A698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（1）普通保安队员工作要求</w:t>
      </w:r>
    </w:p>
    <w:p w14:paraId="3CE6D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t>业务熟练，岗位职责明确，并要遵从队长安排，能胜任岗位。</w:t>
      </w:r>
    </w:p>
    <w:p w14:paraId="0380E2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②</w:t>
      </w:r>
      <w:r>
        <w:rPr>
          <w:rFonts w:hint="eastAsia" w:ascii="宋体" w:hAnsi="宋体" w:cs="宋体"/>
          <w:color w:val="auto"/>
          <w:sz w:val="24"/>
          <w:szCs w:val="24"/>
          <w:lang w:val="en-US" w:eastAsia="zh-CN"/>
        </w:rPr>
        <w:t>严禁</w:t>
      </w:r>
      <w:r>
        <w:rPr>
          <w:rFonts w:hint="eastAsia" w:ascii="宋体" w:hAnsi="宋体" w:eastAsia="宋体" w:cs="宋体"/>
          <w:color w:val="auto"/>
          <w:sz w:val="24"/>
          <w:szCs w:val="24"/>
          <w:lang w:val="en-US" w:eastAsia="zh-CN"/>
        </w:rPr>
        <w:t>酒后上岗</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当班期间</w:t>
      </w:r>
      <w:r>
        <w:rPr>
          <w:rFonts w:hint="eastAsia" w:ascii="宋体" w:hAnsi="宋体" w:cs="宋体"/>
          <w:color w:val="auto"/>
          <w:sz w:val="24"/>
          <w:szCs w:val="24"/>
          <w:lang w:val="en-US" w:eastAsia="zh-CN"/>
        </w:rPr>
        <w:t>严禁</w:t>
      </w:r>
      <w:r>
        <w:rPr>
          <w:rFonts w:hint="eastAsia" w:ascii="宋体" w:hAnsi="宋体" w:eastAsia="宋体" w:cs="宋体"/>
          <w:color w:val="auto"/>
          <w:sz w:val="24"/>
          <w:szCs w:val="24"/>
          <w:lang w:val="en-US" w:eastAsia="zh-CN"/>
        </w:rPr>
        <w:t>饮酒</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串岗、脱岗、干与工作无关的事情。</w:t>
      </w:r>
    </w:p>
    <w:p w14:paraId="2C6D6E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t>严格遵守医院各项规章制度，尊重领导，服从管理。不得恐吓</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殴打患者</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不得在岗位上大声喧哗，严禁使用不文明的语言与动作。</w:t>
      </w:r>
    </w:p>
    <w:p w14:paraId="243FA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4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不得内外勾结，损害或企图损害集体利益，不得利用工作之便倒卖医院号源、擅自携带医院物品，盗窃医院物品或患者钱物，损坏医院设施和执勤用品。</w:t>
      </w:r>
    </w:p>
    <w:p w14:paraId="1E0B4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5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熟悉医院内各部门（科室）的所在位置及分布情况，加强巡逻，防范可疑人员、推销等闲杂人员进入医院，维护正常的医疗秩序，确保医院治安良好。</w:t>
      </w:r>
    </w:p>
    <w:p w14:paraId="607D52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6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维护医院公共秩序，确保交通顺畅，车辆停泊有序，努力营造整洁、文明、舒适、安全的就医环境。</w:t>
      </w:r>
    </w:p>
    <w:p w14:paraId="75AAB5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（2）保安班长工作要求</w:t>
      </w:r>
    </w:p>
    <w:p w14:paraId="6DB03B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t>同时满足普通保安队员工作要求。</w:t>
      </w:r>
    </w:p>
    <w:p w14:paraId="5D4598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②</w:t>
      </w:r>
      <w:r>
        <w:rPr>
          <w:rFonts w:hint="eastAsia" w:ascii="宋体" w:hAnsi="宋体" w:eastAsia="宋体" w:cs="宋体"/>
          <w:color w:val="auto"/>
          <w:sz w:val="24"/>
          <w:szCs w:val="24"/>
          <w:lang w:val="en-US" w:eastAsia="zh-CN"/>
        </w:rPr>
        <w:t>坚决服从队长领导，全力协助队长工作。</w:t>
      </w:r>
    </w:p>
    <w:p w14:paraId="04FEBB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t>妥善处理处理各类突发事件、及时汇报上级。要采取必要措施以防止火灾事故及破坏行为的发生；发现偷盗、闹事、示丑、斗殴、凶杀、放火、投毒、爆炸等犯罪分子，要坚决果断地采取措施，力争抓获犯罪分子，有现场的案件或事件要妥善保护好现场、迅速上报并积极协助调查。</w:t>
      </w:r>
    </w:p>
    <w:p w14:paraId="073739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4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监督各执勤岗位，督促岗位人员规范服务，加强巡查，预防纠纷发生；当纠纷发生时，应第一时间赶到现场维护秩序，防止事态升级、扩大，重大事件应及时向领导汇报并立即报警。</w:t>
      </w:r>
    </w:p>
    <w:p w14:paraId="0642B7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5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监督医院重点区域巡查</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检查并落实隐患整改。</w:t>
      </w:r>
    </w:p>
    <w:p w14:paraId="2EC7A3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（3）保安队长工作要求</w:t>
      </w:r>
    </w:p>
    <w:p w14:paraId="046008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t>同时满足普通保安队员及保安班长工作要求。</w:t>
      </w:r>
    </w:p>
    <w:p w14:paraId="49C924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②</w:t>
      </w:r>
      <w:r>
        <w:rPr>
          <w:rFonts w:hint="eastAsia" w:ascii="宋体" w:hAnsi="宋体" w:eastAsia="宋体" w:cs="宋体"/>
          <w:color w:val="auto"/>
          <w:sz w:val="24"/>
          <w:szCs w:val="24"/>
          <w:lang w:val="en-US" w:eastAsia="zh-CN"/>
        </w:rPr>
        <w:t>全面负责保安队的各项管理工作，贯彻落实医院规章制度及合同条款</w:t>
      </w:r>
      <w:r>
        <w:rPr>
          <w:rFonts w:hint="eastAsia" w:ascii="宋体" w:hAnsi="宋体" w:cs="宋体"/>
          <w:color w:val="auto"/>
          <w:sz w:val="24"/>
          <w:szCs w:val="24"/>
          <w:lang w:val="en-US" w:eastAsia="zh-CN"/>
        </w:rPr>
        <w:t>。</w:t>
      </w:r>
    </w:p>
    <w:p w14:paraId="1CC5FA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t>积极参加医院保卫科会议，认真学习、领会医院安保工作管理理念及办法，并及时向队员传达落实</w:t>
      </w:r>
      <w:r>
        <w:rPr>
          <w:rFonts w:hint="eastAsia" w:ascii="宋体" w:hAnsi="宋体" w:cs="宋体"/>
          <w:color w:val="auto"/>
          <w:sz w:val="24"/>
          <w:szCs w:val="24"/>
          <w:lang w:val="en-US" w:eastAsia="zh-CN"/>
        </w:rPr>
        <w:t>。</w:t>
      </w:r>
    </w:p>
    <w:p w14:paraId="118388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4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监督和指导保安队员做好治安巡逻、值班值守、消防检查、违禁物品排查及车辆、人员的疏导等工作，保障“ 120 ”急救通道畅通</w:t>
      </w:r>
      <w:r>
        <w:rPr>
          <w:rFonts w:hint="eastAsia" w:ascii="宋体" w:hAnsi="宋体" w:cs="宋体"/>
          <w:color w:val="auto"/>
          <w:sz w:val="24"/>
          <w:szCs w:val="24"/>
          <w:lang w:val="en-US" w:eastAsia="zh-CN"/>
        </w:rPr>
        <w:t>。</w:t>
      </w:r>
    </w:p>
    <w:p w14:paraId="6210D4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5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监督和指导队员按规定着装、文明规范值勤，认真做好工作记录，如 《交接班记录本》《日常巡查记录本》等，保管好配备的通讯器材、保安设施、自卫武器等物品，及时纠正和处罚队员违纪违规现象</w:t>
      </w:r>
      <w:r>
        <w:rPr>
          <w:rFonts w:hint="eastAsia" w:ascii="宋体" w:hAnsi="宋体" w:cs="宋体"/>
          <w:color w:val="auto"/>
          <w:sz w:val="24"/>
          <w:szCs w:val="24"/>
          <w:lang w:val="en-US" w:eastAsia="zh-CN"/>
        </w:rPr>
        <w:t>。</w:t>
      </w:r>
    </w:p>
    <w:p w14:paraId="012E6B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6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做好与医院保卫科协调沟通，服从医院管理和监督，积极配合每月进行的保安服务考核工作，及时做好总结和改进</w:t>
      </w:r>
      <w:r>
        <w:rPr>
          <w:rFonts w:hint="eastAsia" w:ascii="宋体" w:hAnsi="宋体" w:cs="宋体"/>
          <w:color w:val="auto"/>
          <w:sz w:val="24"/>
          <w:szCs w:val="24"/>
          <w:lang w:val="en-US" w:eastAsia="zh-CN"/>
        </w:rPr>
        <w:t>。</w:t>
      </w:r>
    </w:p>
    <w:p w14:paraId="548F18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7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⑦</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主持每日交接班工作，督促各项工作和规章制度的落实，每月至少组织队员进行一次体能训练和业务能力提升培训，不断提高队员整体素质</w:t>
      </w:r>
      <w:r>
        <w:rPr>
          <w:rFonts w:hint="eastAsia" w:ascii="宋体" w:hAnsi="宋体" w:cs="宋体"/>
          <w:color w:val="auto"/>
          <w:sz w:val="24"/>
          <w:szCs w:val="24"/>
          <w:lang w:val="en-US" w:eastAsia="zh-CN"/>
        </w:rPr>
        <w:t>。</w:t>
      </w:r>
    </w:p>
    <w:p w14:paraId="6F0403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8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⑧</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及时向医院保卫科汇报各种突发事件和治安问题，采取必要措施，控制事态发展</w:t>
      </w:r>
      <w:r>
        <w:rPr>
          <w:rFonts w:hint="eastAsia" w:ascii="宋体" w:hAnsi="宋体" w:cs="宋体"/>
          <w:color w:val="auto"/>
          <w:sz w:val="24"/>
          <w:szCs w:val="24"/>
          <w:lang w:val="en-US" w:eastAsia="zh-CN"/>
        </w:rPr>
        <w:t>。</w:t>
      </w:r>
    </w:p>
    <w:p w14:paraId="77A9F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9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⑨</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配合保卫科开展相关消防工作，如消防安全巡查、消防培训和应急演练等。</w:t>
      </w:r>
    </w:p>
    <w:p w14:paraId="14DBC2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10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⑩</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根据医院要求，结合实际建立和健全保安队各项工作制度、考核条例，并组织实施、监督、检查和改进。</w:t>
      </w:r>
    </w:p>
    <w:p w14:paraId="625B71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2.项目实施方工作要求</w:t>
      </w:r>
    </w:p>
    <w:p w14:paraId="2175C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建立安全责任制度，与保安队员签订安全责任书，明确规定保安工作</w:t>
      </w:r>
      <w:r>
        <w:rPr>
          <w:rFonts w:hint="eastAsia" w:ascii="宋体" w:hAnsi="宋体" w:cs="宋体"/>
          <w:color w:val="auto"/>
          <w:sz w:val="24"/>
          <w:szCs w:val="24"/>
          <w:lang w:val="en-US" w:eastAsia="zh-CN"/>
        </w:rPr>
        <w:t>责任</w:t>
      </w:r>
      <w:r>
        <w:rPr>
          <w:rFonts w:hint="eastAsia" w:ascii="宋体" w:hAnsi="宋体" w:eastAsia="宋体" w:cs="宋体"/>
          <w:color w:val="auto"/>
          <w:sz w:val="24"/>
          <w:szCs w:val="24"/>
          <w:lang w:val="en-US" w:eastAsia="zh-CN"/>
        </w:rPr>
        <w:t>，定期进行防盗、防破坏、防自然灾害的安全防范检查，发现隐患及时整改</w:t>
      </w:r>
      <w:r>
        <w:rPr>
          <w:rFonts w:hint="eastAsia" w:ascii="宋体" w:hAnsi="宋体" w:cs="宋体"/>
          <w:color w:val="auto"/>
          <w:sz w:val="24"/>
          <w:szCs w:val="24"/>
          <w:lang w:val="en-US" w:eastAsia="zh-CN"/>
        </w:rPr>
        <w:t>；定期</w:t>
      </w:r>
      <w:r>
        <w:rPr>
          <w:rFonts w:hint="eastAsia" w:ascii="宋体" w:hAnsi="宋体" w:eastAsia="宋体" w:cs="宋体"/>
          <w:color w:val="auto"/>
          <w:sz w:val="24"/>
          <w:szCs w:val="24"/>
          <w:lang w:val="en-US" w:eastAsia="zh-CN"/>
        </w:rPr>
        <w:t>对院内及周边治安环境进行拉网式安全大检查，提出合理的安全建议，消除各类安全隐患</w:t>
      </w:r>
      <w:r>
        <w:rPr>
          <w:rFonts w:hint="eastAsia" w:ascii="宋体" w:hAnsi="宋体" w:cs="宋体"/>
          <w:color w:val="auto"/>
          <w:sz w:val="24"/>
          <w:szCs w:val="24"/>
          <w:lang w:val="en-US" w:eastAsia="zh-CN"/>
        </w:rPr>
        <w:t>。</w:t>
      </w:r>
    </w:p>
    <w:p w14:paraId="4BA828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（2）制订</w:t>
      </w:r>
      <w:r>
        <w:rPr>
          <w:rFonts w:hint="eastAsia" w:ascii="宋体" w:hAnsi="宋体" w:eastAsia="宋体" w:cs="宋体"/>
          <w:color w:val="auto"/>
          <w:sz w:val="24"/>
          <w:szCs w:val="24"/>
          <w:lang w:val="en-US" w:eastAsia="zh-CN"/>
        </w:rPr>
        <w:t>工作制度和流程，根据医院要求，制定科学、严格的</w:t>
      </w:r>
      <w:r>
        <w:rPr>
          <w:rFonts w:hint="eastAsia" w:ascii="宋体" w:hAnsi="宋体" w:cs="宋体"/>
          <w:color w:val="auto"/>
          <w:sz w:val="24"/>
          <w:szCs w:val="24"/>
          <w:lang w:val="en-US" w:eastAsia="zh-CN"/>
        </w:rPr>
        <w:t>保安</w:t>
      </w:r>
      <w:r>
        <w:rPr>
          <w:rFonts w:hint="eastAsia" w:ascii="宋体" w:hAnsi="宋体" w:eastAsia="宋体" w:cs="宋体"/>
          <w:color w:val="auto"/>
          <w:sz w:val="24"/>
          <w:szCs w:val="24"/>
          <w:lang w:val="en-US" w:eastAsia="zh-CN"/>
        </w:rPr>
        <w:t>管理制度和工作质量标准。健全门卫制度，</w:t>
      </w:r>
      <w:r>
        <w:rPr>
          <w:rFonts w:hint="eastAsia" w:ascii="宋体" w:hAnsi="宋体" w:cs="宋体"/>
          <w:color w:val="auto"/>
          <w:sz w:val="24"/>
          <w:szCs w:val="24"/>
          <w:lang w:val="en-US" w:eastAsia="zh-CN"/>
        </w:rPr>
        <w:t>严禁</w:t>
      </w:r>
      <w:r>
        <w:rPr>
          <w:rFonts w:hint="eastAsia" w:ascii="宋体" w:hAnsi="宋体" w:eastAsia="宋体" w:cs="宋体"/>
          <w:color w:val="auto"/>
          <w:sz w:val="24"/>
          <w:szCs w:val="24"/>
          <w:lang w:val="en-US" w:eastAsia="zh-CN"/>
        </w:rPr>
        <w:t>携带易燃易爆及其他危险品的人员</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车辆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不明身份</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衣冠不整的</w:t>
      </w:r>
      <w:r>
        <w:rPr>
          <w:rFonts w:hint="eastAsia" w:ascii="宋体" w:hAnsi="宋体" w:cs="宋体"/>
          <w:color w:val="auto"/>
          <w:sz w:val="24"/>
          <w:szCs w:val="24"/>
          <w:lang w:val="en-US" w:eastAsia="zh-CN"/>
        </w:rPr>
        <w:t>人员、</w:t>
      </w:r>
      <w:r>
        <w:rPr>
          <w:rFonts w:hint="eastAsia" w:ascii="宋体" w:hAnsi="宋体" w:eastAsia="宋体" w:cs="宋体"/>
          <w:color w:val="auto"/>
          <w:sz w:val="24"/>
          <w:szCs w:val="24"/>
          <w:lang w:val="en-US" w:eastAsia="zh-CN"/>
        </w:rPr>
        <w:t>推销产品</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收购废品的</w:t>
      </w:r>
      <w:r>
        <w:rPr>
          <w:rFonts w:hint="eastAsia" w:ascii="宋体" w:hAnsi="宋体" w:cs="宋体"/>
          <w:color w:val="auto"/>
          <w:sz w:val="24"/>
          <w:szCs w:val="24"/>
          <w:lang w:val="en-US" w:eastAsia="zh-CN"/>
        </w:rPr>
        <w:t>人员</w:t>
      </w:r>
      <w:r>
        <w:rPr>
          <w:rFonts w:hint="eastAsia" w:ascii="宋体" w:hAnsi="宋体" w:eastAsia="宋体" w:cs="宋体"/>
          <w:color w:val="auto"/>
          <w:sz w:val="24"/>
          <w:szCs w:val="24"/>
          <w:lang w:val="en-US" w:eastAsia="zh-CN"/>
        </w:rPr>
        <w:t>和车辆进入医院。制定</w:t>
      </w:r>
      <w:r>
        <w:rPr>
          <w:rFonts w:hint="eastAsia" w:ascii="宋体" w:hAnsi="宋体" w:cs="宋体"/>
          <w:color w:val="auto"/>
          <w:sz w:val="24"/>
          <w:szCs w:val="24"/>
          <w:lang w:val="en-US" w:eastAsia="zh-CN"/>
        </w:rPr>
        <w:t>院内</w:t>
      </w:r>
      <w:r>
        <w:rPr>
          <w:rFonts w:hint="eastAsia" w:ascii="宋体" w:hAnsi="宋体" w:eastAsia="宋体" w:cs="宋体"/>
          <w:color w:val="auto"/>
          <w:sz w:val="24"/>
          <w:szCs w:val="24"/>
          <w:lang w:val="en-US" w:eastAsia="zh-CN"/>
        </w:rPr>
        <w:t>车辆管理制度，所有车辆进入医院后均应按指定地点有序停放，未按要求停放的，保安队员应</w:t>
      </w:r>
      <w:r>
        <w:rPr>
          <w:rFonts w:hint="eastAsia" w:ascii="宋体" w:hAnsi="宋体" w:cs="宋体"/>
          <w:color w:val="auto"/>
          <w:sz w:val="24"/>
          <w:szCs w:val="24"/>
          <w:lang w:val="en-US" w:eastAsia="zh-CN"/>
        </w:rPr>
        <w:t>进行</w:t>
      </w:r>
      <w:r>
        <w:rPr>
          <w:rFonts w:hint="eastAsia" w:ascii="宋体" w:hAnsi="宋体" w:eastAsia="宋体" w:cs="宋体"/>
          <w:color w:val="auto"/>
          <w:sz w:val="24"/>
          <w:szCs w:val="24"/>
          <w:lang w:val="en-US" w:eastAsia="zh-CN"/>
        </w:rPr>
        <w:t>告知</w:t>
      </w:r>
      <w:r>
        <w:rPr>
          <w:rFonts w:hint="eastAsia" w:ascii="宋体" w:hAnsi="宋体" w:cs="宋体"/>
          <w:color w:val="auto"/>
          <w:sz w:val="24"/>
          <w:szCs w:val="24"/>
          <w:lang w:val="en-US" w:eastAsia="zh-CN"/>
        </w:rPr>
        <w:t>并协助停放</w:t>
      </w:r>
      <w:r>
        <w:rPr>
          <w:rFonts w:hint="eastAsia" w:ascii="宋体" w:hAnsi="宋体" w:eastAsia="宋体" w:cs="宋体"/>
          <w:color w:val="auto"/>
          <w:sz w:val="24"/>
          <w:szCs w:val="24"/>
          <w:lang w:val="en-US" w:eastAsia="zh-CN"/>
        </w:rPr>
        <w:t>，同时加强院内摩托车、电瓶车及自行车规范管理。禁止院区外车辆乱停乱放、堵塞大门或消防通道。</w:t>
      </w:r>
    </w:p>
    <w:p w14:paraId="31F52C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严格保安队员的管理，定期对上岗保安队员进行督察、考核，对工作表现突出的保安队员应及时给予表扬和奖励;对违反法律的和</w:t>
      </w:r>
      <w:r>
        <w:rPr>
          <w:rFonts w:hint="eastAsia" w:ascii="宋体" w:hAnsi="宋体" w:cs="宋体"/>
          <w:color w:val="auto"/>
          <w:sz w:val="24"/>
          <w:szCs w:val="24"/>
          <w:lang w:val="en-US" w:eastAsia="zh-CN"/>
        </w:rPr>
        <w:t>医院</w:t>
      </w:r>
      <w:r>
        <w:rPr>
          <w:rFonts w:hint="eastAsia" w:ascii="宋体" w:hAnsi="宋体" w:eastAsia="宋体" w:cs="宋体"/>
          <w:color w:val="auto"/>
          <w:sz w:val="24"/>
          <w:szCs w:val="24"/>
          <w:lang w:val="en-US" w:eastAsia="zh-CN"/>
        </w:rPr>
        <w:t>规定的予以处罚。合理安排机动人员，以应对节假日或平时保安队员休息时出现人员不足问题，并协调好在岗队员就餐、上卫生间等问题。</w:t>
      </w:r>
      <w:r>
        <w:rPr>
          <w:rFonts w:hint="eastAsia" w:ascii="宋体" w:hAnsi="宋体" w:cs="宋体"/>
          <w:color w:val="auto"/>
          <w:sz w:val="24"/>
          <w:szCs w:val="24"/>
          <w:lang w:val="en-US" w:eastAsia="zh-CN"/>
        </w:rPr>
        <w:t>积极</w:t>
      </w:r>
      <w:r>
        <w:rPr>
          <w:rFonts w:hint="eastAsia" w:ascii="宋体" w:hAnsi="宋体" w:eastAsia="宋体" w:cs="宋体"/>
          <w:color w:val="auto"/>
          <w:sz w:val="24"/>
          <w:szCs w:val="24"/>
          <w:lang w:val="en-US" w:eastAsia="zh-CN"/>
        </w:rPr>
        <w:t>接受医院的监督和检查，医院有权要求更换工作态度不好、工作能力差、不符合招录要求或违反了医院有关规定的保安队员，</w:t>
      </w:r>
      <w:r>
        <w:rPr>
          <w:rFonts w:hint="eastAsia" w:ascii="宋体" w:hAnsi="宋体" w:cs="宋体"/>
          <w:color w:val="auto"/>
          <w:sz w:val="24"/>
          <w:szCs w:val="24"/>
          <w:lang w:val="en-US" w:eastAsia="zh-CN"/>
        </w:rPr>
        <w:t>医院</w:t>
      </w:r>
      <w:r>
        <w:rPr>
          <w:rFonts w:hint="eastAsia" w:ascii="宋体" w:hAnsi="宋体" w:eastAsia="宋体" w:cs="宋体"/>
          <w:color w:val="auto"/>
          <w:sz w:val="24"/>
          <w:szCs w:val="24"/>
          <w:lang w:val="en-US" w:eastAsia="zh-CN"/>
        </w:rPr>
        <w:t>有权对保安队员失职行为作出违约追究</w:t>
      </w:r>
      <w:r>
        <w:rPr>
          <w:rFonts w:hint="eastAsia" w:ascii="宋体" w:hAnsi="宋体" w:cs="宋体"/>
          <w:color w:val="auto"/>
          <w:sz w:val="24"/>
          <w:szCs w:val="24"/>
          <w:lang w:val="en-US" w:eastAsia="zh-CN"/>
        </w:rPr>
        <w:t>。</w:t>
      </w:r>
    </w:p>
    <w:p w14:paraId="6A5FFC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积极配合院方开展防火宣传、社会治安综合治理等工作，</w:t>
      </w:r>
      <w:r>
        <w:rPr>
          <w:rFonts w:hint="eastAsia" w:ascii="宋体" w:hAnsi="宋体" w:cs="宋体"/>
          <w:color w:val="auto"/>
          <w:sz w:val="24"/>
          <w:szCs w:val="24"/>
          <w:lang w:val="en-US" w:eastAsia="zh-CN"/>
        </w:rPr>
        <w:t>积极</w:t>
      </w:r>
      <w:r>
        <w:rPr>
          <w:rFonts w:hint="eastAsia" w:ascii="宋体" w:hAnsi="宋体" w:eastAsia="宋体" w:cs="宋体"/>
          <w:color w:val="auto"/>
          <w:sz w:val="24"/>
          <w:szCs w:val="24"/>
          <w:lang w:val="en-US" w:eastAsia="zh-CN"/>
        </w:rPr>
        <w:t>发挥</w:t>
      </w:r>
      <w:r>
        <w:rPr>
          <w:rFonts w:hint="eastAsia" w:ascii="宋体" w:hAnsi="宋体" w:cs="宋体"/>
          <w:color w:val="auto"/>
          <w:sz w:val="24"/>
          <w:szCs w:val="24"/>
          <w:lang w:val="en-US" w:eastAsia="zh-CN"/>
        </w:rPr>
        <w:t>自身</w:t>
      </w:r>
      <w:r>
        <w:rPr>
          <w:rFonts w:hint="eastAsia" w:ascii="宋体" w:hAnsi="宋体" w:eastAsia="宋体" w:cs="宋体"/>
          <w:color w:val="auto"/>
          <w:sz w:val="24"/>
          <w:szCs w:val="24"/>
          <w:lang w:val="en-US" w:eastAsia="zh-CN"/>
        </w:rPr>
        <w:t>的优势，全力协调医院与当地公安机关的关系，起到桥梁和纽带的作用，并做好</w:t>
      </w:r>
      <w:r>
        <w:rPr>
          <w:rFonts w:hint="eastAsia" w:ascii="宋体" w:hAnsi="宋体" w:cs="宋体"/>
          <w:color w:val="auto"/>
          <w:sz w:val="24"/>
          <w:szCs w:val="24"/>
          <w:lang w:val="en-US" w:eastAsia="zh-CN"/>
        </w:rPr>
        <w:t>保安</w:t>
      </w:r>
      <w:r>
        <w:rPr>
          <w:rFonts w:hint="eastAsia" w:ascii="宋体" w:hAnsi="宋体" w:eastAsia="宋体" w:cs="宋体"/>
          <w:color w:val="auto"/>
          <w:sz w:val="24"/>
          <w:szCs w:val="24"/>
          <w:lang w:val="en-US" w:eastAsia="zh-CN"/>
        </w:rPr>
        <w:t>服务工作，全力为医院保驾护航。</w:t>
      </w:r>
    </w:p>
    <w:p w14:paraId="30C2FB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配备</w:t>
      </w:r>
      <w:r>
        <w:rPr>
          <w:rFonts w:hint="eastAsia" w:ascii="宋体" w:hAnsi="宋体" w:cs="宋体"/>
          <w:color w:val="auto"/>
          <w:sz w:val="24"/>
          <w:szCs w:val="24"/>
          <w:lang w:val="en-US" w:eastAsia="zh-CN"/>
        </w:rPr>
        <w:t>保安服、</w:t>
      </w:r>
      <w:r>
        <w:rPr>
          <w:rFonts w:hint="eastAsia" w:ascii="宋体" w:hAnsi="宋体" w:eastAsia="宋体" w:cs="宋体"/>
          <w:color w:val="auto"/>
          <w:sz w:val="24"/>
          <w:szCs w:val="24"/>
          <w:lang w:val="en-US" w:eastAsia="zh-CN"/>
        </w:rPr>
        <w:t>对讲机、钢叉、警械、电筒</w:t>
      </w:r>
      <w:r>
        <w:rPr>
          <w:rFonts w:hint="eastAsia" w:ascii="宋体" w:hAnsi="宋体" w:cs="宋体"/>
          <w:color w:val="auto"/>
          <w:sz w:val="24"/>
          <w:szCs w:val="24"/>
          <w:lang w:val="en-US" w:eastAsia="zh-CN"/>
        </w:rPr>
        <w:t>等装备</w:t>
      </w:r>
      <w:r>
        <w:rPr>
          <w:rFonts w:hint="eastAsia" w:ascii="宋体" w:hAnsi="宋体" w:eastAsia="宋体" w:cs="宋体"/>
          <w:color w:val="auto"/>
          <w:sz w:val="24"/>
          <w:szCs w:val="24"/>
          <w:lang w:val="en-US" w:eastAsia="zh-CN"/>
        </w:rPr>
        <w:t>。</w:t>
      </w:r>
    </w:p>
    <w:p w14:paraId="0E107E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必须履行医院停车场委托管理协议。</w:t>
      </w:r>
    </w:p>
    <w:p w14:paraId="3D0E76AD">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黑体" w:hAnsi="黑体" w:eastAsia="黑体" w:cs="黑体"/>
          <w:color w:val="auto"/>
          <w:sz w:val="24"/>
          <w:szCs w:val="24"/>
        </w:rPr>
      </w:pPr>
      <w:r>
        <w:rPr>
          <w:rFonts w:hint="eastAsia" w:ascii="宋体" w:hAnsi="宋体" w:cs="宋体"/>
          <w:b/>
          <w:bCs/>
          <w:color w:val="auto"/>
          <w:sz w:val="24"/>
          <w:szCs w:val="24"/>
          <w:lang w:val="en-US" w:eastAsia="zh-CN"/>
        </w:rPr>
        <w:t>3.项目实施方</w:t>
      </w:r>
      <w:r>
        <w:rPr>
          <w:rFonts w:hint="eastAsia" w:ascii="黑体" w:hAnsi="黑体" w:eastAsia="黑体" w:cs="黑体"/>
          <w:color w:val="auto"/>
          <w:sz w:val="24"/>
          <w:szCs w:val="24"/>
        </w:rPr>
        <w:t>服务责任</w:t>
      </w:r>
    </w:p>
    <w:p w14:paraId="4489F0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（1）项目实施方与医院发生的纠纷，由双方协商解决，在查清各自责任的基础上，双方根据人事管辖范围各自负责处理。</w:t>
      </w:r>
    </w:p>
    <w:p w14:paraId="6DE8C4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（2）保安人员在保安服务职责范围内所发生的涉及到自身安全事故或财产损失的由项目实施方负责处理。</w:t>
      </w:r>
    </w:p>
    <w:p w14:paraId="2A922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（3）保安人员在工作岗位上出现违法、违规事件，造成的一切法律后果和经济纠纷由项目实施方负责处理。</w:t>
      </w:r>
    </w:p>
    <w:p w14:paraId="549D37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（4）对医院提出的正当换人要求（包括队长、副队长及保安队员），项目实施方须积极响应，新更换人员须符合医院要求，不得以任何理由推诿。</w:t>
      </w:r>
    </w:p>
    <w:p w14:paraId="352CA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注：投标人所投参数优于上述技术参数的，视为响应。</w:t>
      </w:r>
    </w:p>
    <w:p w14:paraId="3FB383B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第三部分：售后要求</w:t>
      </w:r>
    </w:p>
    <w:p w14:paraId="5D7376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本项目服务期限一年。 </w:t>
      </w:r>
    </w:p>
    <w:p w14:paraId="36B1BA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其他未尽事宜，双方合同约定。</w:t>
      </w:r>
    </w:p>
    <w:p w14:paraId="2BB5D58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A37DD22">
      <w:pPr>
        <w:pStyle w:val="2"/>
        <w:wordWrap w:val="0"/>
        <w:spacing w:line="360" w:lineRule="auto"/>
        <w:ind w:firstLine="480" w:firstLineChars="200"/>
        <w:rPr>
          <w:b/>
          <w:szCs w:val="24"/>
        </w:rPr>
      </w:pPr>
    </w:p>
    <w:sectPr>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489E">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FBD">
    <w:pPr>
      <w:pStyle w:val="24"/>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788">
    <w:pPr>
      <w:pStyle w:val="24"/>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14:paraId="4F595B59">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C5B1">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7417">
    <w:pPr>
      <w:pStyle w:val="2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5DFD">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19C6"/>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0D6C"/>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37D"/>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22C7"/>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093F"/>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65"/>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266"/>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FAB"/>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24E"/>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68B0"/>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75C72"/>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C3039"/>
    <w:rsid w:val="127D3FF0"/>
    <w:rsid w:val="128D65DF"/>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D731ED"/>
    <w:rsid w:val="1AEA0C15"/>
    <w:rsid w:val="1B1810A8"/>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786B65"/>
    <w:rsid w:val="218D0217"/>
    <w:rsid w:val="219A71E3"/>
    <w:rsid w:val="21A21D9A"/>
    <w:rsid w:val="21BC125B"/>
    <w:rsid w:val="22055F87"/>
    <w:rsid w:val="221E6CA6"/>
    <w:rsid w:val="2260171A"/>
    <w:rsid w:val="22723DE8"/>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71B3CD3"/>
    <w:rsid w:val="271D1A7A"/>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034186"/>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6F2679"/>
    <w:rsid w:val="4E7E6A76"/>
    <w:rsid w:val="4E8A0AAE"/>
    <w:rsid w:val="4E9506E0"/>
    <w:rsid w:val="4EE4041A"/>
    <w:rsid w:val="4EF8023D"/>
    <w:rsid w:val="4F174BE0"/>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5E2D62"/>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774137"/>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F75C38"/>
    <w:rsid w:val="5DFB2F83"/>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C41E8"/>
    <w:rsid w:val="73004362"/>
    <w:rsid w:val="7313580B"/>
    <w:rsid w:val="73203C4E"/>
    <w:rsid w:val="73232E7D"/>
    <w:rsid w:val="73304DCC"/>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4F1333"/>
    <w:rsid w:val="7C551C2B"/>
    <w:rsid w:val="7C551DAD"/>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BE135F"/>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qFormat/>
    <w:uiPriority w:val="0"/>
    <w:pPr>
      <w:numPr>
        <w:ilvl w:val="6"/>
        <w:numId w:val="1"/>
      </w:numPr>
      <w:outlineLvl w:val="6"/>
    </w:pPr>
  </w:style>
  <w:style w:type="paragraph" w:styleId="8">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qFormat/>
    <w:uiPriority w:val="0"/>
    <w:pPr>
      <w:ind w:firstLine="420"/>
    </w:pPr>
  </w:style>
  <w:style w:type="paragraph" w:styleId="11">
    <w:name w:val="caption"/>
    <w:basedOn w:val="1"/>
    <w:next w:val="1"/>
    <w:qFormat/>
    <w:uiPriority w:val="0"/>
    <w:rPr>
      <w:rFonts w:ascii="Arial" w:hAnsi="Arial" w:eastAsia="黑体" w:cs="Arial"/>
      <w:sz w:val="20"/>
    </w:rPr>
  </w:style>
  <w:style w:type="paragraph" w:styleId="12">
    <w:name w:val="Document Map"/>
    <w:basedOn w:val="1"/>
    <w:qFormat/>
    <w:uiPriority w:val="0"/>
    <w:pPr>
      <w:shd w:val="clear" w:color="auto" w:fill="000080"/>
    </w:pPr>
  </w:style>
  <w:style w:type="paragraph" w:styleId="13">
    <w:name w:val="annotation text"/>
    <w:basedOn w:val="1"/>
    <w:link w:val="162"/>
    <w:semiHidden/>
    <w:unhideWhenUsed/>
    <w:qFormat/>
    <w:uiPriority w:val="0"/>
    <w:pPr>
      <w:jc w:val="left"/>
    </w:pPr>
  </w:style>
  <w:style w:type="paragraph" w:styleId="14">
    <w:name w:val="Body Text"/>
    <w:basedOn w:val="1"/>
    <w:next w:val="15"/>
    <w:link w:val="60"/>
    <w:qFormat/>
    <w:uiPriority w:val="0"/>
    <w:pPr>
      <w:snapToGrid w:val="0"/>
      <w:spacing w:line="300" w:lineRule="auto"/>
    </w:pPr>
    <w:rPr>
      <w:rFonts w:ascii="宋体" w:hAnsi="宋体"/>
      <w:spacing w:val="4"/>
      <w:sz w:val="24"/>
      <w:lang w:eastAsia="en-US"/>
    </w:rPr>
  </w:style>
  <w:style w:type="paragraph" w:customStyle="1" w:styleId="15">
    <w:name w:val="style4"/>
    <w:basedOn w:val="1"/>
    <w:next w:val="16"/>
    <w:qFormat/>
    <w:uiPriority w:val="99"/>
    <w:pPr>
      <w:widowControl/>
      <w:spacing w:before="280" w:after="280"/>
    </w:pPr>
    <w:rPr>
      <w:rFonts w:hAnsi="仿宋_GB2312" w:cs="仿宋_GB2312"/>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2"/>
    <w:semiHidden/>
    <w:qFormat/>
    <w:uiPriority w:val="0"/>
    <w:rPr>
      <w:rFonts w:ascii="Verdana" w:hAnsi="Verdana"/>
      <w:sz w:val="18"/>
      <w:szCs w:val="18"/>
    </w:rPr>
  </w:style>
  <w:style w:type="paragraph" w:styleId="24">
    <w:name w:val="footer"/>
    <w:basedOn w:val="1"/>
    <w:link w:val="156"/>
    <w:qFormat/>
    <w:uiPriority w:val="99"/>
    <w:pPr>
      <w:tabs>
        <w:tab w:val="center" w:pos="4153"/>
        <w:tab w:val="right" w:pos="8306"/>
      </w:tabs>
      <w:snapToGrid w:val="0"/>
      <w:jc w:val="left"/>
    </w:pPr>
    <w:rPr>
      <w:sz w:val="18"/>
    </w:rPr>
  </w:style>
  <w:style w:type="paragraph" w:styleId="25">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3"/>
    <w:next w:val="13"/>
    <w:link w:val="163"/>
    <w:semiHidden/>
    <w:unhideWhenUsed/>
    <w:qFormat/>
    <w:uiPriority w:val="0"/>
    <w:rPr>
      <w:b/>
      <w:bCs/>
    </w:rPr>
  </w:style>
  <w:style w:type="paragraph" w:styleId="38">
    <w:name w:val="Body Text First Indent"/>
    <w:basedOn w:val="14"/>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3"/>
    <w:qFormat/>
    <w:uiPriority w:val="0"/>
    <w:rPr>
      <w:rFonts w:ascii="宋体" w:hAnsi="宋体" w:eastAsia="宋体"/>
      <w:b/>
      <w:bCs/>
      <w:kern w:val="44"/>
      <w:sz w:val="32"/>
      <w:szCs w:val="32"/>
      <w:lang w:val="en-US" w:eastAsia="zh-CN" w:bidi="ar-SA"/>
    </w:rPr>
  </w:style>
  <w:style w:type="character" w:customStyle="1" w:styleId="57">
    <w:name w:val="标题 2 字符"/>
    <w:link w:val="4"/>
    <w:qFormat/>
    <w:locked/>
    <w:uiPriority w:val="0"/>
    <w:rPr>
      <w:rFonts w:ascii="Arial" w:hAnsi="Arial" w:eastAsia="宋体"/>
      <w:b/>
      <w:bCs/>
      <w:kern w:val="2"/>
      <w:sz w:val="48"/>
      <w:szCs w:val="32"/>
      <w:lang w:val="en-US" w:eastAsia="zh-CN" w:bidi="ar-SA"/>
    </w:rPr>
  </w:style>
  <w:style w:type="character" w:customStyle="1" w:styleId="58">
    <w:name w:val="标题 3 字符"/>
    <w:link w:val="5"/>
    <w:qFormat/>
    <w:uiPriority w:val="0"/>
    <w:rPr>
      <w:rFonts w:ascii="宋体" w:hAnsi="宋体" w:cs="宋体"/>
      <w:b/>
      <w:kern w:val="2"/>
      <w:sz w:val="24"/>
      <w:szCs w:val="24"/>
      <w:lang w:val="zh-CN" w:eastAsia="en-US"/>
    </w:rPr>
  </w:style>
  <w:style w:type="character" w:customStyle="1" w:styleId="59">
    <w:name w:val="标题 9 字符"/>
    <w:link w:val="8"/>
    <w:qFormat/>
    <w:uiPriority w:val="0"/>
    <w:rPr>
      <w:rFonts w:ascii="Cambria" w:hAnsi="Cambria" w:eastAsia="宋体" w:cs="Times New Roman"/>
      <w:kern w:val="2"/>
      <w:sz w:val="21"/>
      <w:szCs w:val="21"/>
      <w:lang w:eastAsia="en-US"/>
    </w:rPr>
  </w:style>
  <w:style w:type="character" w:customStyle="1" w:styleId="60">
    <w:name w:val="正文文本 字符"/>
    <w:link w:val="14"/>
    <w:qFormat/>
    <w:uiPriority w:val="0"/>
    <w:rPr>
      <w:rFonts w:ascii="宋体" w:hAnsi="宋体"/>
      <w:spacing w:val="4"/>
      <w:kern w:val="2"/>
      <w:sz w:val="24"/>
      <w:szCs w:val="20"/>
      <w:lang w:eastAsia="en-US"/>
    </w:rPr>
  </w:style>
  <w:style w:type="character" w:customStyle="1" w:styleId="61">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3"/>
    <w:qFormat/>
    <w:locked/>
    <w:uiPriority w:val="0"/>
    <w:rPr>
      <w:rFonts w:ascii="Verdana" w:hAnsi="Verdana" w:eastAsia="宋体"/>
      <w:kern w:val="2"/>
      <w:sz w:val="18"/>
      <w:szCs w:val="18"/>
      <w:lang w:val="en-US" w:eastAsia="zh-CN" w:bidi="ar-SA"/>
    </w:rPr>
  </w:style>
  <w:style w:type="character" w:customStyle="1" w:styleId="63">
    <w:name w:val="页眉 字符"/>
    <w:link w:val="25"/>
    <w:qFormat/>
    <w:locked/>
    <w:uiPriority w:val="0"/>
    <w:rPr>
      <w:rFonts w:ascii="Verdana" w:hAnsi="Verdana" w:eastAsia="宋体"/>
      <w:kern w:val="2"/>
      <w:sz w:val="18"/>
      <w:szCs w:val="20"/>
      <w:lang w:val="en-US" w:eastAsia="zh-CN" w:bidi="ar-SA"/>
    </w:rPr>
  </w:style>
  <w:style w:type="character" w:customStyle="1" w:styleId="64">
    <w:name w:val="副标题 字符"/>
    <w:link w:val="28"/>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1"/>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4"/>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3"/>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4"/>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Unresolved Mention"/>
    <w:basedOn w:val="41"/>
    <w:semiHidden/>
    <w:unhideWhenUsed/>
    <w:qFormat/>
    <w:uiPriority w:val="99"/>
    <w:rPr>
      <w:color w:val="605E5C"/>
      <w:shd w:val="clear" w:color="auto" w:fill="E1DFDD"/>
    </w:rPr>
  </w:style>
  <w:style w:type="character" w:customStyle="1" w:styleId="162">
    <w:name w:val="批注文字 字符"/>
    <w:basedOn w:val="41"/>
    <w:link w:val="13"/>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85</Pages>
  <Words>10929</Words>
  <Characters>13047</Characters>
  <Lines>333</Lines>
  <Paragraphs>93</Paragraphs>
  <TotalTime>9</TotalTime>
  <ScaleCrop>false</ScaleCrop>
  <LinksUpToDate>false</LinksUpToDate>
  <CharactersWithSpaces>13500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WPS_1621822121</cp:lastModifiedBy>
  <cp:lastPrinted>2021-09-29T01:35:00Z</cp:lastPrinted>
  <dcterms:modified xsi:type="dcterms:W3CDTF">2025-05-27T08:51:58Z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D7F3700D192D418F95E860769CBF8A38</vt:lpwstr>
  </property>
  <property fmtid="{D5CDD505-2E9C-101B-9397-08002B2CF9AE}" pid="4" name="KSOTemplateDocerSaveRecord">
    <vt:lpwstr>eyJoZGlkIjoiNjhjYTJhYTBjMThhMTFjYmE5MzA3ZWIzNGNmYTdkNjQiLCJ1c2VySWQiOiIxMjE1MTA3NDI5In0=</vt:lpwstr>
  </property>
</Properties>
</file>